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07AB8"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8"/>
          <w:szCs w:val="24"/>
        </w:rPr>
      </w:pPr>
      <w:bookmarkStart w:id="0" w:name="_GoBack"/>
      <w:bookmarkEnd w:id="0"/>
    </w:p>
    <w:p w14:paraId="6A00B038"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8"/>
          <w:szCs w:val="24"/>
        </w:rPr>
      </w:pPr>
    </w:p>
    <w:p w14:paraId="37754A35"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32"/>
          <w:szCs w:val="32"/>
        </w:rPr>
      </w:pPr>
    </w:p>
    <w:p w14:paraId="29ACA261"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32"/>
          <w:szCs w:val="32"/>
        </w:rPr>
      </w:pPr>
      <w:r w:rsidRPr="00253BAA">
        <w:rPr>
          <w:rFonts w:ascii="Times New Roman" w:eastAsia="Calibri" w:hAnsi="Times New Roman" w:cs="Times New Roman"/>
          <w:b/>
          <w:sz w:val="32"/>
          <w:szCs w:val="32"/>
        </w:rPr>
        <w:t xml:space="preserve">Technology adoption and the </w:t>
      </w:r>
      <w:r w:rsidRPr="0008354B">
        <w:rPr>
          <w:rFonts w:ascii="Times New Roman" w:eastAsia="Calibri" w:hAnsi="Times New Roman" w:cs="Times New Roman"/>
          <w:b/>
          <w:sz w:val="32"/>
          <w:szCs w:val="32"/>
        </w:rPr>
        <w:t>multiple</w:t>
      </w:r>
      <w:r w:rsidRPr="00253BAA">
        <w:rPr>
          <w:rFonts w:ascii="Times New Roman" w:eastAsia="Calibri" w:hAnsi="Times New Roman" w:cs="Times New Roman"/>
          <w:b/>
          <w:sz w:val="32"/>
          <w:szCs w:val="32"/>
        </w:rPr>
        <w:t xml:space="preserve"> dimensions of food security: the case of maize in Tanzania</w:t>
      </w:r>
    </w:p>
    <w:p w14:paraId="5EDE35E2" w14:textId="77777777" w:rsidR="00BB1FCA" w:rsidRDefault="00BB1FCA" w:rsidP="00BB1FCA">
      <w:pPr>
        <w:spacing w:line="240" w:lineRule="auto"/>
        <w:ind w:firstLine="170"/>
        <w:contextualSpacing/>
        <w:jc w:val="center"/>
        <w:rPr>
          <w:rFonts w:ascii="Times New Roman" w:eastAsia="Calibri" w:hAnsi="Times New Roman" w:cs="Times New Roman"/>
          <w:b/>
          <w:sz w:val="28"/>
          <w:szCs w:val="24"/>
        </w:rPr>
      </w:pPr>
    </w:p>
    <w:p w14:paraId="0DC6065B"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8"/>
          <w:szCs w:val="24"/>
        </w:rPr>
      </w:pPr>
    </w:p>
    <w:p w14:paraId="00EE9014"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4"/>
          <w:szCs w:val="24"/>
          <w:lang w:val="en-US"/>
        </w:rPr>
      </w:pPr>
    </w:p>
    <w:p w14:paraId="5B19F986"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4"/>
          <w:szCs w:val="24"/>
          <w:lang w:val="en-US"/>
        </w:rPr>
      </w:pPr>
      <w:r w:rsidRPr="00253BAA">
        <w:rPr>
          <w:rFonts w:ascii="Times New Roman" w:eastAsia="Calibri" w:hAnsi="Times New Roman" w:cs="Times New Roman"/>
          <w:b/>
          <w:sz w:val="24"/>
          <w:szCs w:val="24"/>
          <w:lang w:val="en-US"/>
        </w:rPr>
        <w:t>Emiliano Magrini</w:t>
      </w:r>
      <w:r w:rsidRPr="00B056FC">
        <w:rPr>
          <w:rFonts w:ascii="Times New Roman" w:eastAsia="Calibri" w:hAnsi="Times New Roman" w:cs="Times New Roman"/>
          <w:b/>
          <w:sz w:val="24"/>
          <w:szCs w:val="24"/>
          <w:vertAlign w:val="superscript"/>
          <w:lang w:val="en-US"/>
        </w:rPr>
        <w:t>a</w:t>
      </w:r>
      <w:r>
        <w:rPr>
          <w:rStyle w:val="FootnoteReference"/>
          <w:rFonts w:ascii="Times New Roman" w:eastAsia="Calibri" w:hAnsi="Times New Roman" w:cs="Times New Roman"/>
          <w:b/>
          <w:sz w:val="24"/>
          <w:szCs w:val="24"/>
          <w:lang w:val="en-US"/>
        </w:rPr>
        <w:footnoteReference w:customMarkFollows="1" w:id="1"/>
        <w:t>º</w:t>
      </w:r>
      <w:r>
        <w:rPr>
          <w:rFonts w:ascii="Times New Roman" w:eastAsia="Calibri" w:hAnsi="Times New Roman" w:cs="Times New Roman"/>
          <w:b/>
          <w:sz w:val="24"/>
          <w:szCs w:val="24"/>
          <w:lang w:val="en-US"/>
        </w:rPr>
        <w:t xml:space="preserve"> and </w:t>
      </w:r>
      <w:r w:rsidRPr="00253BAA">
        <w:rPr>
          <w:rFonts w:ascii="Times New Roman" w:eastAsia="Calibri" w:hAnsi="Times New Roman" w:cs="Times New Roman"/>
          <w:b/>
          <w:sz w:val="24"/>
          <w:szCs w:val="24"/>
          <w:lang w:val="en-US"/>
        </w:rPr>
        <w:t>Mauro Vigani</w:t>
      </w:r>
      <w:r w:rsidRPr="00B056FC">
        <w:rPr>
          <w:rFonts w:ascii="Times New Roman" w:eastAsia="Calibri" w:hAnsi="Times New Roman" w:cs="Times New Roman"/>
          <w:b/>
          <w:sz w:val="24"/>
          <w:szCs w:val="24"/>
          <w:vertAlign w:val="superscript"/>
          <w:lang w:val="en-US"/>
        </w:rPr>
        <w:t>b</w:t>
      </w:r>
    </w:p>
    <w:p w14:paraId="0E86749B" w14:textId="77777777" w:rsidR="00BB1FCA"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573424F7"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067AFC96" w14:textId="77777777" w:rsidR="00BB1FCA" w:rsidRDefault="00BB1FCA" w:rsidP="00BB1FCA">
      <w:pPr>
        <w:spacing w:line="240" w:lineRule="auto"/>
        <w:ind w:firstLine="170"/>
        <w:contextualSpacing/>
        <w:jc w:val="center"/>
        <w:rPr>
          <w:rFonts w:ascii="Times New Roman" w:eastAsia="Calibri" w:hAnsi="Times New Roman" w:cs="Times New Roman"/>
          <w:b/>
          <w:sz w:val="24"/>
          <w:szCs w:val="24"/>
          <w:lang w:val="en-US"/>
        </w:rPr>
      </w:pPr>
    </w:p>
    <w:p w14:paraId="3738CCB3"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4"/>
          <w:szCs w:val="24"/>
          <w:lang w:val="en-US"/>
        </w:rPr>
      </w:pPr>
    </w:p>
    <w:p w14:paraId="1911D070" w14:textId="77777777" w:rsidR="00BB1FCA" w:rsidRPr="00B056FC" w:rsidRDefault="00BB1FCA" w:rsidP="00BB1FCA">
      <w:pPr>
        <w:spacing w:line="240" w:lineRule="auto"/>
        <w:ind w:left="284"/>
        <w:rPr>
          <w:rFonts w:ascii="Times New Roman" w:eastAsia="Times New Roman" w:hAnsi="Times New Roman" w:cs="Times New Roman"/>
          <w:sz w:val="20"/>
          <w:szCs w:val="24"/>
          <w:lang w:eastAsia="en-GB"/>
        </w:rPr>
      </w:pPr>
      <w:r w:rsidRPr="00B056FC">
        <w:rPr>
          <w:rFonts w:ascii="Times New Roman" w:eastAsia="Times New Roman" w:hAnsi="Times New Roman" w:cs="Times New Roman"/>
          <w:sz w:val="20"/>
          <w:szCs w:val="24"/>
          <w:vertAlign w:val="superscript"/>
          <w:lang w:eastAsia="en-GB"/>
        </w:rPr>
        <w:t>a</w:t>
      </w:r>
      <w:r>
        <w:rPr>
          <w:rFonts w:ascii="Times New Roman" w:eastAsia="Times New Roman" w:hAnsi="Times New Roman" w:cs="Times New Roman"/>
          <w:sz w:val="20"/>
          <w:szCs w:val="24"/>
          <w:lang w:eastAsia="en-GB"/>
        </w:rPr>
        <w:t>F</w:t>
      </w:r>
      <w:r w:rsidRPr="00B056FC">
        <w:rPr>
          <w:rFonts w:ascii="Times New Roman" w:eastAsia="Times New Roman" w:hAnsi="Times New Roman" w:cs="Times New Roman"/>
          <w:sz w:val="20"/>
          <w:szCs w:val="24"/>
          <w:lang w:eastAsia="en-GB"/>
        </w:rPr>
        <w:t xml:space="preserve">ood and Agriculture Organization </w:t>
      </w:r>
      <w:r>
        <w:rPr>
          <w:rFonts w:ascii="Times New Roman" w:eastAsia="Times New Roman" w:hAnsi="Times New Roman" w:cs="Times New Roman"/>
          <w:sz w:val="20"/>
          <w:szCs w:val="24"/>
          <w:lang w:eastAsia="en-GB"/>
        </w:rPr>
        <w:t xml:space="preserve">(FAO) of the United Nations, </w:t>
      </w:r>
      <w:r w:rsidRPr="002A1DFE">
        <w:rPr>
          <w:rFonts w:ascii="Times New Roman" w:eastAsia="Times New Roman" w:hAnsi="Times New Roman" w:cs="Times New Roman"/>
          <w:sz w:val="20"/>
          <w:szCs w:val="24"/>
          <w:lang w:eastAsia="en-GB"/>
        </w:rPr>
        <w:t>Agricultural Development Economics Division</w:t>
      </w:r>
      <w:r>
        <w:rPr>
          <w:rFonts w:ascii="Times New Roman" w:eastAsia="Times New Roman" w:hAnsi="Times New Roman" w:cs="Times New Roman"/>
          <w:sz w:val="20"/>
          <w:szCs w:val="24"/>
          <w:lang w:eastAsia="en-GB"/>
        </w:rPr>
        <w:t xml:space="preserve">. Via delleTerme di Caracalla, 00162, </w:t>
      </w:r>
      <w:r w:rsidRPr="00B056FC">
        <w:rPr>
          <w:rFonts w:ascii="Times New Roman" w:eastAsia="Times New Roman" w:hAnsi="Times New Roman" w:cs="Times New Roman"/>
          <w:sz w:val="20"/>
          <w:szCs w:val="24"/>
          <w:lang w:eastAsia="en-GB"/>
        </w:rPr>
        <w:t>Rome</w:t>
      </w:r>
      <w:r>
        <w:rPr>
          <w:rFonts w:ascii="Times New Roman" w:eastAsia="Times New Roman" w:hAnsi="Times New Roman" w:cs="Times New Roman"/>
          <w:sz w:val="20"/>
          <w:szCs w:val="24"/>
          <w:lang w:eastAsia="en-GB"/>
        </w:rPr>
        <w:t>, Italy.</w:t>
      </w:r>
    </w:p>
    <w:p w14:paraId="5B761142" w14:textId="77777777" w:rsidR="00BB1FCA" w:rsidRPr="00D450F0" w:rsidRDefault="00BB1FCA" w:rsidP="00BB1FCA">
      <w:pPr>
        <w:spacing w:line="240" w:lineRule="auto"/>
        <w:ind w:left="284"/>
        <w:contextualSpacing/>
        <w:rPr>
          <w:rFonts w:ascii="Times New Roman" w:eastAsia="Calibri" w:hAnsi="Times New Roman" w:cs="Times New Roman"/>
          <w:b/>
          <w:sz w:val="28"/>
          <w:szCs w:val="24"/>
          <w:lang w:val="en-US"/>
        </w:rPr>
      </w:pPr>
      <w:r w:rsidRPr="00B056FC">
        <w:rPr>
          <w:rFonts w:ascii="Times New Roman" w:eastAsia="Times New Roman" w:hAnsi="Times New Roman" w:cs="Times New Roman"/>
          <w:sz w:val="20"/>
          <w:szCs w:val="24"/>
          <w:vertAlign w:val="superscript"/>
          <w:lang w:eastAsia="en-GB"/>
        </w:rPr>
        <w:t>b</w:t>
      </w:r>
      <w:r w:rsidRPr="000E47A0">
        <w:rPr>
          <w:rFonts w:ascii="Times New Roman" w:eastAsia="Times New Roman" w:hAnsi="Times New Roman" w:cs="Times New Roman"/>
          <w:sz w:val="20"/>
          <w:szCs w:val="24"/>
          <w:lang w:eastAsia="en-GB"/>
        </w:rPr>
        <w:t>University of Gloucestershire</w:t>
      </w:r>
      <w:r>
        <w:rPr>
          <w:rFonts w:ascii="Times New Roman" w:eastAsia="Times New Roman" w:hAnsi="Times New Roman" w:cs="Times New Roman"/>
          <w:sz w:val="20"/>
          <w:szCs w:val="24"/>
          <w:lang w:eastAsia="en-GB"/>
        </w:rPr>
        <w:t xml:space="preserve">. </w:t>
      </w:r>
      <w:r w:rsidRPr="000E47A0">
        <w:rPr>
          <w:rFonts w:ascii="Times New Roman" w:eastAsia="Times New Roman" w:hAnsi="Times New Roman" w:cs="Times New Roman"/>
          <w:sz w:val="20"/>
          <w:szCs w:val="24"/>
          <w:lang w:eastAsia="en-GB"/>
        </w:rPr>
        <w:t>Countryside and Community Research Institute</w:t>
      </w:r>
      <w:r>
        <w:rPr>
          <w:rFonts w:ascii="Times New Roman" w:eastAsia="Times New Roman" w:hAnsi="Times New Roman" w:cs="Times New Roman"/>
          <w:sz w:val="20"/>
          <w:szCs w:val="24"/>
          <w:lang w:eastAsia="en-GB"/>
        </w:rPr>
        <w:t>.</w:t>
      </w:r>
      <w:r w:rsidRPr="000E47A0">
        <w:rPr>
          <w:rFonts w:ascii="Times New Roman" w:eastAsia="Times New Roman" w:hAnsi="Times New Roman" w:cs="Times New Roman"/>
          <w:sz w:val="20"/>
          <w:szCs w:val="24"/>
          <w:lang w:eastAsia="en-GB"/>
        </w:rPr>
        <w:t>Oxstalls Campus, Oxstalls Lane Gloucester, GL2 9HW</w:t>
      </w:r>
      <w:r>
        <w:rPr>
          <w:rFonts w:ascii="Times New Roman" w:eastAsia="Times New Roman" w:hAnsi="Times New Roman" w:cs="Times New Roman"/>
          <w:sz w:val="20"/>
          <w:szCs w:val="24"/>
          <w:lang w:eastAsia="en-GB"/>
        </w:rPr>
        <w:t xml:space="preserve">. United Kingdom. </w:t>
      </w:r>
    </w:p>
    <w:p w14:paraId="5B80F022" w14:textId="77777777" w:rsidR="00BB1FCA" w:rsidRPr="00D450F0"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7C893C6A" w14:textId="77777777" w:rsidR="00BB1FCA" w:rsidRPr="00D450F0"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37DF9636" w14:textId="77777777" w:rsidR="00BB1FCA" w:rsidRPr="00D450F0"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17925815" w14:textId="77777777" w:rsidR="00BB1FCA" w:rsidRPr="00D450F0" w:rsidRDefault="00BB1FCA" w:rsidP="00BB1FCA">
      <w:pPr>
        <w:spacing w:line="240" w:lineRule="auto"/>
        <w:ind w:firstLine="170"/>
        <w:contextualSpacing/>
        <w:jc w:val="center"/>
        <w:rPr>
          <w:rFonts w:ascii="Times New Roman" w:eastAsia="Calibri" w:hAnsi="Times New Roman" w:cs="Times New Roman"/>
          <w:b/>
          <w:sz w:val="28"/>
          <w:szCs w:val="24"/>
          <w:lang w:val="en-US"/>
        </w:rPr>
      </w:pPr>
    </w:p>
    <w:p w14:paraId="6449D586" w14:textId="77777777" w:rsidR="00BB1FCA" w:rsidRPr="00253BAA" w:rsidRDefault="00BB1FCA" w:rsidP="00BB1FCA">
      <w:pPr>
        <w:spacing w:line="240" w:lineRule="auto"/>
        <w:ind w:firstLine="170"/>
        <w:contextualSpacing/>
        <w:jc w:val="center"/>
        <w:rPr>
          <w:rFonts w:ascii="Times New Roman" w:eastAsia="Calibri" w:hAnsi="Times New Roman" w:cs="Times New Roman"/>
          <w:b/>
          <w:sz w:val="24"/>
          <w:szCs w:val="24"/>
        </w:rPr>
      </w:pPr>
      <w:r w:rsidRPr="00253BAA">
        <w:rPr>
          <w:rFonts w:ascii="Times New Roman" w:eastAsia="Calibri" w:hAnsi="Times New Roman" w:cs="Times New Roman"/>
          <w:b/>
          <w:sz w:val="24"/>
          <w:szCs w:val="24"/>
        </w:rPr>
        <w:t>Abstract</w:t>
      </w:r>
    </w:p>
    <w:p w14:paraId="7F9162D9" w14:textId="72609A96" w:rsidR="00BB1FCA" w:rsidRPr="00416290" w:rsidRDefault="00BB1FCA" w:rsidP="00BB1FCA">
      <w:pPr>
        <w:spacing w:line="240" w:lineRule="auto"/>
        <w:ind w:firstLine="170"/>
        <w:contextualSpacing/>
        <w:jc w:val="both"/>
        <w:rPr>
          <w:rFonts w:ascii="Times New Roman" w:eastAsia="Calibri" w:hAnsi="Times New Roman" w:cs="Times New Roman"/>
          <w:b/>
        </w:rPr>
      </w:pPr>
      <w:r w:rsidRPr="00E00935">
        <w:rPr>
          <w:rFonts w:ascii="Times New Roman" w:eastAsia="Calibri" w:hAnsi="Times New Roman" w:cs="Times New Roman"/>
        </w:rPr>
        <w:t>The paper analyses the impact of agricultural techno</w:t>
      </w:r>
      <w:r w:rsidRPr="00171B02">
        <w:rPr>
          <w:rFonts w:ascii="Times New Roman" w:eastAsia="Calibri" w:hAnsi="Times New Roman" w:cs="Times New Roman"/>
        </w:rPr>
        <w:t xml:space="preserve">logies on the four </w:t>
      </w:r>
      <w:r w:rsidRPr="00C21CDB">
        <w:rPr>
          <w:rFonts w:ascii="Times New Roman" w:eastAsia="Calibri" w:hAnsi="Times New Roman" w:cs="Times New Roman"/>
        </w:rPr>
        <w:t>pillars of food security for maize farmers in Tanzania. Relying on both matching techniques and endogenous switching regression models, we use a nationally representative dataset collected over the period 2010/2011 to estimate the causal effects of using improved seeds and inorganic fertilizers on food availability, access, utilization, and stability.</w:t>
      </w:r>
      <w:r>
        <w:rPr>
          <w:rFonts w:ascii="Times New Roman" w:eastAsia="Calibri" w:hAnsi="Times New Roman" w:cs="Times New Roman"/>
        </w:rPr>
        <w:t xml:space="preserve"> </w:t>
      </w:r>
      <w:r>
        <w:rPr>
          <w:rFonts w:ascii="Times New Roman" w:hAnsi="Times New Roman" w:cs="Times New Roman"/>
        </w:rPr>
        <w:t>O</w:t>
      </w:r>
      <w:r w:rsidRPr="00416290">
        <w:rPr>
          <w:rFonts w:ascii="Times New Roman" w:hAnsi="Times New Roman" w:cs="Times New Roman"/>
        </w:rPr>
        <w:t xml:space="preserve">ur results show that the adoption of </w:t>
      </w:r>
      <w:r>
        <w:rPr>
          <w:rFonts w:ascii="Times New Roman" w:hAnsi="Times New Roman" w:cs="Times New Roman"/>
        </w:rPr>
        <w:t>both</w:t>
      </w:r>
      <w:r w:rsidRPr="00416290">
        <w:rPr>
          <w:rFonts w:ascii="Times New Roman" w:hAnsi="Times New Roman" w:cs="Times New Roman"/>
        </w:rPr>
        <w:t xml:space="preserve"> technologies has a positive and significant impact on food availability while for access, utilization and stability we observe heterogeneity between improved seeds and inorganic fertilizers as well as across the </w:t>
      </w:r>
      <w:r>
        <w:rPr>
          <w:rFonts w:ascii="Times New Roman" w:hAnsi="Times New Roman" w:cs="Times New Roman"/>
        </w:rPr>
        <w:t>food security</w:t>
      </w:r>
      <w:r w:rsidRPr="00416290">
        <w:rPr>
          <w:rFonts w:ascii="Times New Roman" w:hAnsi="Times New Roman" w:cs="Times New Roman"/>
        </w:rPr>
        <w:t xml:space="preserve"> pillars.</w:t>
      </w:r>
      <w:r w:rsidRPr="00171B02">
        <w:rPr>
          <w:rFonts w:ascii="Times New Roman" w:eastAsia="Calibri" w:hAnsi="Times New Roman" w:cs="Times New Roman"/>
        </w:rPr>
        <w:t xml:space="preserve"> The study supports the idea that the relationship between agricultural technologies and food security is a complex phenomenon, which cannot be limited to t</w:t>
      </w:r>
      <w:r w:rsidRPr="00C21CDB">
        <w:rPr>
          <w:rFonts w:ascii="Times New Roman" w:eastAsia="Calibri" w:hAnsi="Times New Roman" w:cs="Times New Roman"/>
        </w:rPr>
        <w:t>he use of welfare indexes as proxy for food security.</w:t>
      </w:r>
    </w:p>
    <w:p w14:paraId="078A11A0" w14:textId="77777777" w:rsidR="00BB1FCA" w:rsidRPr="00253BAA" w:rsidRDefault="00BB1FCA" w:rsidP="00BB1FCA">
      <w:pPr>
        <w:spacing w:line="240" w:lineRule="auto"/>
        <w:ind w:firstLine="170"/>
        <w:contextualSpacing/>
        <w:jc w:val="both"/>
        <w:rPr>
          <w:rFonts w:ascii="Times New Roman" w:eastAsia="Calibri" w:hAnsi="Times New Roman" w:cs="Times New Roman"/>
          <w:b/>
          <w:sz w:val="24"/>
          <w:szCs w:val="24"/>
        </w:rPr>
      </w:pPr>
    </w:p>
    <w:p w14:paraId="56D2E517" w14:textId="77777777" w:rsidR="00BB1FCA" w:rsidRPr="00253BAA" w:rsidRDefault="00BB1FCA" w:rsidP="00BB1FCA">
      <w:pPr>
        <w:spacing w:line="240" w:lineRule="auto"/>
        <w:ind w:firstLine="170"/>
        <w:contextualSpacing/>
        <w:jc w:val="both"/>
        <w:rPr>
          <w:rFonts w:ascii="Times New Roman" w:eastAsia="Calibri" w:hAnsi="Times New Roman" w:cs="Times New Roman"/>
          <w:b/>
          <w:sz w:val="24"/>
          <w:szCs w:val="24"/>
        </w:rPr>
      </w:pPr>
    </w:p>
    <w:p w14:paraId="73AB8582" w14:textId="77777777" w:rsidR="00BB1FCA" w:rsidRPr="00B056FC" w:rsidRDefault="00BB1FCA" w:rsidP="00BB1FCA">
      <w:pPr>
        <w:spacing w:line="240" w:lineRule="auto"/>
        <w:ind w:firstLine="170"/>
        <w:contextualSpacing/>
        <w:jc w:val="both"/>
        <w:rPr>
          <w:rFonts w:ascii="Times New Roman" w:eastAsia="Calibri" w:hAnsi="Times New Roman" w:cs="Times New Roman"/>
          <w:szCs w:val="24"/>
        </w:rPr>
      </w:pPr>
      <w:r w:rsidRPr="00B056FC">
        <w:rPr>
          <w:rFonts w:ascii="Times New Roman" w:eastAsia="Calibri" w:hAnsi="Times New Roman" w:cs="Times New Roman"/>
          <w:b/>
          <w:szCs w:val="24"/>
        </w:rPr>
        <w:t xml:space="preserve">Keywords: </w:t>
      </w:r>
      <w:r w:rsidRPr="00B056FC">
        <w:rPr>
          <w:rFonts w:ascii="Times New Roman" w:eastAsia="Calibri" w:hAnsi="Times New Roman" w:cs="Times New Roman"/>
          <w:szCs w:val="24"/>
        </w:rPr>
        <w:t>Food security,</w:t>
      </w:r>
      <w:r>
        <w:rPr>
          <w:rFonts w:ascii="Times New Roman" w:eastAsia="Calibri" w:hAnsi="Times New Roman" w:cs="Times New Roman"/>
          <w:szCs w:val="24"/>
        </w:rPr>
        <w:t xml:space="preserve"> </w:t>
      </w:r>
      <w:r w:rsidRPr="00B056FC">
        <w:rPr>
          <w:rFonts w:ascii="Times New Roman" w:eastAsia="Calibri" w:hAnsi="Times New Roman" w:cs="Times New Roman"/>
          <w:szCs w:val="24"/>
        </w:rPr>
        <w:t xml:space="preserve">technology adoption, propensity score matching, </w:t>
      </w:r>
      <w:r w:rsidRPr="00C21CDB">
        <w:rPr>
          <w:rFonts w:ascii="Times New Roman" w:eastAsia="Calibri" w:hAnsi="Times New Roman" w:cs="Times New Roman"/>
        </w:rPr>
        <w:t>endogenous switching regression</w:t>
      </w:r>
      <w:r>
        <w:rPr>
          <w:rFonts w:ascii="Times New Roman" w:eastAsia="Calibri" w:hAnsi="Times New Roman" w:cs="Times New Roman"/>
        </w:rPr>
        <w:t>,</w:t>
      </w:r>
      <w:r w:rsidRPr="00B056FC">
        <w:rPr>
          <w:rFonts w:ascii="Times New Roman" w:eastAsia="Calibri" w:hAnsi="Times New Roman" w:cs="Times New Roman"/>
          <w:szCs w:val="24"/>
        </w:rPr>
        <w:t xml:space="preserve"> Tanzania</w:t>
      </w:r>
    </w:p>
    <w:p w14:paraId="162DCA7C" w14:textId="77777777" w:rsidR="00BB1FCA" w:rsidRPr="00B056FC" w:rsidRDefault="00BB1FCA" w:rsidP="00BB1FCA">
      <w:pPr>
        <w:spacing w:line="240" w:lineRule="auto"/>
        <w:ind w:firstLine="170"/>
        <w:contextualSpacing/>
        <w:jc w:val="both"/>
        <w:rPr>
          <w:rFonts w:ascii="Times New Roman" w:eastAsia="Calibri" w:hAnsi="Times New Roman" w:cs="Times New Roman"/>
          <w:b/>
          <w:sz w:val="24"/>
          <w:szCs w:val="24"/>
        </w:rPr>
      </w:pPr>
    </w:p>
    <w:p w14:paraId="75BDAD11" w14:textId="77777777" w:rsidR="00BB1FCA" w:rsidRPr="00B056FC" w:rsidRDefault="00BB1FCA" w:rsidP="00BB1FCA">
      <w:pPr>
        <w:spacing w:line="240" w:lineRule="auto"/>
        <w:ind w:firstLine="170"/>
        <w:contextualSpacing/>
        <w:jc w:val="both"/>
        <w:rPr>
          <w:rFonts w:ascii="Times New Roman" w:eastAsia="Calibri" w:hAnsi="Times New Roman" w:cs="Times New Roman"/>
          <w:b/>
          <w:szCs w:val="24"/>
        </w:rPr>
      </w:pPr>
      <w:r w:rsidRPr="00B056FC">
        <w:rPr>
          <w:rFonts w:ascii="Times New Roman" w:eastAsia="Calibri" w:hAnsi="Times New Roman" w:cs="Times New Roman"/>
          <w:b/>
          <w:szCs w:val="24"/>
        </w:rPr>
        <w:t xml:space="preserve">JEL: </w:t>
      </w:r>
      <w:r w:rsidRPr="00B056FC">
        <w:rPr>
          <w:rFonts w:ascii="Times New Roman" w:eastAsia="Calibri" w:hAnsi="Times New Roman" w:cs="Times New Roman"/>
          <w:szCs w:val="24"/>
        </w:rPr>
        <w:t>Q12, Q16, Q18, O13</w:t>
      </w:r>
    </w:p>
    <w:p w14:paraId="08A563F5" w14:textId="77777777" w:rsidR="00BB1FCA" w:rsidRPr="00253BAA" w:rsidRDefault="00BB1FCA" w:rsidP="00BB1FCA">
      <w:pPr>
        <w:spacing w:line="240" w:lineRule="auto"/>
        <w:ind w:firstLine="170"/>
        <w:contextualSpacing/>
        <w:jc w:val="both"/>
        <w:rPr>
          <w:rFonts w:ascii="Times New Roman" w:eastAsia="Calibri" w:hAnsi="Times New Roman" w:cs="Times New Roman"/>
          <w:b/>
          <w:sz w:val="24"/>
          <w:szCs w:val="24"/>
        </w:rPr>
      </w:pPr>
    </w:p>
    <w:p w14:paraId="4BF86E5E" w14:textId="7D054E4D" w:rsidR="00BB1FCA" w:rsidRDefault="00BB1FC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2548976" w14:textId="77777777" w:rsidR="002517D5" w:rsidRDefault="00881899" w:rsidP="000420A7">
      <w:pPr>
        <w:spacing w:line="360" w:lineRule="auto"/>
        <w:ind w:firstLine="17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5D22DA">
        <w:rPr>
          <w:rFonts w:ascii="Times New Roman" w:hAnsi="Times New Roman" w:cs="Times New Roman"/>
          <w:b/>
          <w:sz w:val="24"/>
          <w:szCs w:val="24"/>
        </w:rPr>
        <w:t>Introduction</w:t>
      </w:r>
    </w:p>
    <w:p w14:paraId="702A3AF9" w14:textId="2F1EECFC" w:rsidR="001E0381" w:rsidRPr="001E0381" w:rsidRDefault="001E0381" w:rsidP="00F45D8E">
      <w:pPr>
        <w:spacing w:line="360" w:lineRule="auto"/>
        <w:contextualSpacing/>
        <w:jc w:val="both"/>
        <w:rPr>
          <w:rFonts w:ascii="Times New Roman" w:hAnsi="Times New Roman" w:cs="Times New Roman"/>
          <w:sz w:val="24"/>
          <w:szCs w:val="24"/>
        </w:rPr>
      </w:pPr>
      <w:r w:rsidRPr="001E0381">
        <w:rPr>
          <w:rFonts w:ascii="Times New Roman" w:hAnsi="Times New Roman" w:cs="Times New Roman"/>
          <w:sz w:val="24"/>
          <w:szCs w:val="24"/>
        </w:rPr>
        <w:t xml:space="preserve">Food insecurity is a multidimensional condition affecting people with limited food availability, access, utilization, and stability. </w:t>
      </w:r>
      <w:r w:rsidR="00626159">
        <w:rPr>
          <w:rFonts w:ascii="Times New Roman" w:hAnsi="Times New Roman" w:cs="Times New Roman"/>
          <w:sz w:val="24"/>
          <w:szCs w:val="24"/>
        </w:rPr>
        <w:t>These four</w:t>
      </w:r>
      <w:r w:rsidRPr="001E0381">
        <w:rPr>
          <w:rFonts w:ascii="Times New Roman" w:hAnsi="Times New Roman" w:cs="Times New Roman"/>
          <w:sz w:val="24"/>
          <w:szCs w:val="24"/>
        </w:rPr>
        <w:t xml:space="preserve"> </w:t>
      </w:r>
      <w:r w:rsidR="00300A84">
        <w:rPr>
          <w:rFonts w:ascii="Times New Roman" w:hAnsi="Times New Roman" w:cs="Times New Roman"/>
          <w:sz w:val="24"/>
          <w:szCs w:val="24"/>
        </w:rPr>
        <w:t>pillars</w:t>
      </w:r>
      <w:r w:rsidR="00300A84" w:rsidRPr="001E0381">
        <w:rPr>
          <w:rFonts w:ascii="Times New Roman" w:hAnsi="Times New Roman" w:cs="Times New Roman"/>
          <w:sz w:val="24"/>
          <w:szCs w:val="24"/>
        </w:rPr>
        <w:t xml:space="preserve"> </w:t>
      </w:r>
      <w:r w:rsidRPr="001E0381">
        <w:rPr>
          <w:rFonts w:ascii="Times New Roman" w:hAnsi="Times New Roman" w:cs="Times New Roman"/>
          <w:sz w:val="24"/>
          <w:szCs w:val="24"/>
        </w:rPr>
        <w:t xml:space="preserve">must be simultaneously met to ensure that "all people, at all times, have physical, social and economic access to sufficient, safe and nutritious food to meet their dietary needs and food preferences for an active and healthy life” (FAO 1996, par. 1). A variety of food security indicators are currently used but the lack </w:t>
      </w:r>
      <w:r w:rsidR="00FE163A">
        <w:rPr>
          <w:rFonts w:ascii="Times New Roman" w:hAnsi="Times New Roman" w:cs="Times New Roman"/>
          <w:sz w:val="24"/>
          <w:szCs w:val="24"/>
        </w:rPr>
        <w:t xml:space="preserve">of data or their </w:t>
      </w:r>
      <w:r w:rsidR="00FE163A" w:rsidRPr="001E0381">
        <w:rPr>
          <w:rFonts w:ascii="Times New Roman" w:hAnsi="Times New Roman" w:cs="Times New Roman"/>
          <w:sz w:val="24"/>
          <w:szCs w:val="24"/>
        </w:rPr>
        <w:t>unreliab</w:t>
      </w:r>
      <w:r w:rsidR="00FE163A">
        <w:rPr>
          <w:rFonts w:ascii="Times New Roman" w:hAnsi="Times New Roman" w:cs="Times New Roman"/>
          <w:sz w:val="24"/>
          <w:szCs w:val="24"/>
        </w:rPr>
        <w:t xml:space="preserve">ility </w:t>
      </w:r>
      <w:r w:rsidR="00AF79D9">
        <w:rPr>
          <w:rFonts w:ascii="Times New Roman" w:hAnsi="Times New Roman" w:cs="Times New Roman"/>
          <w:sz w:val="24"/>
          <w:szCs w:val="24"/>
        </w:rPr>
        <w:t xml:space="preserve">usually </w:t>
      </w:r>
      <w:r w:rsidR="00FE163A">
        <w:rPr>
          <w:rFonts w:ascii="Times New Roman" w:hAnsi="Times New Roman" w:cs="Times New Roman"/>
          <w:sz w:val="24"/>
          <w:szCs w:val="24"/>
        </w:rPr>
        <w:t xml:space="preserve">constrain the </w:t>
      </w:r>
      <w:r w:rsidR="00AF79D9">
        <w:rPr>
          <w:rFonts w:ascii="Times New Roman" w:hAnsi="Times New Roman" w:cs="Times New Roman"/>
          <w:sz w:val="24"/>
          <w:szCs w:val="24"/>
        </w:rPr>
        <w:t xml:space="preserve">simultaneous </w:t>
      </w:r>
      <w:r w:rsidR="00FE163A">
        <w:rPr>
          <w:rFonts w:ascii="Times New Roman" w:hAnsi="Times New Roman" w:cs="Times New Roman"/>
          <w:sz w:val="24"/>
          <w:szCs w:val="24"/>
        </w:rPr>
        <w:t>analysis of</w:t>
      </w:r>
      <w:r w:rsidRPr="001E0381">
        <w:rPr>
          <w:rFonts w:ascii="Times New Roman" w:hAnsi="Times New Roman" w:cs="Times New Roman"/>
          <w:sz w:val="24"/>
          <w:szCs w:val="24"/>
        </w:rPr>
        <w:t xml:space="preserve"> all </w:t>
      </w:r>
      <w:r w:rsidR="009B33AB">
        <w:rPr>
          <w:rFonts w:ascii="Times New Roman" w:hAnsi="Times New Roman" w:cs="Times New Roman"/>
          <w:sz w:val="24"/>
          <w:szCs w:val="24"/>
        </w:rPr>
        <w:t xml:space="preserve">four </w:t>
      </w:r>
      <w:r w:rsidR="00300A84">
        <w:rPr>
          <w:rFonts w:ascii="Times New Roman" w:hAnsi="Times New Roman" w:cs="Times New Roman"/>
          <w:sz w:val="24"/>
          <w:szCs w:val="24"/>
        </w:rPr>
        <w:t>pillars</w:t>
      </w:r>
      <w:r w:rsidR="00300A84" w:rsidRPr="001E0381">
        <w:rPr>
          <w:rFonts w:ascii="Times New Roman" w:hAnsi="Times New Roman" w:cs="Times New Roman"/>
          <w:sz w:val="24"/>
          <w:szCs w:val="24"/>
        </w:rPr>
        <w:t xml:space="preserve"> </w:t>
      </w:r>
      <w:r w:rsidRPr="001E0381">
        <w:rPr>
          <w:rFonts w:ascii="Times New Roman" w:hAnsi="Times New Roman" w:cs="Times New Roman"/>
          <w:sz w:val="24"/>
          <w:szCs w:val="24"/>
        </w:rPr>
        <w:t>at household level (Carletto</w:t>
      </w:r>
      <w:r w:rsidR="00113E99">
        <w:rPr>
          <w:rFonts w:ascii="Times New Roman" w:hAnsi="Times New Roman" w:cs="Times New Roman"/>
          <w:sz w:val="24"/>
          <w:szCs w:val="24"/>
        </w:rPr>
        <w:t xml:space="preserve"> </w:t>
      </w:r>
      <w:r w:rsidRPr="00B056FC">
        <w:rPr>
          <w:rFonts w:ascii="Times New Roman" w:hAnsi="Times New Roman" w:cs="Times New Roman"/>
          <w:i/>
          <w:sz w:val="24"/>
          <w:szCs w:val="24"/>
        </w:rPr>
        <w:t>et al</w:t>
      </w:r>
      <w:r w:rsidRPr="001E0381">
        <w:rPr>
          <w:rFonts w:ascii="Times New Roman" w:hAnsi="Times New Roman" w:cs="Times New Roman"/>
          <w:sz w:val="24"/>
          <w:szCs w:val="24"/>
        </w:rPr>
        <w:t xml:space="preserve">. 2013). </w:t>
      </w:r>
    </w:p>
    <w:p w14:paraId="1F254AC2" w14:textId="07694370" w:rsidR="001E0381" w:rsidRPr="001E0381" w:rsidRDefault="001E0381" w:rsidP="000420A7">
      <w:pPr>
        <w:spacing w:line="360" w:lineRule="auto"/>
        <w:ind w:firstLine="170"/>
        <w:contextualSpacing/>
        <w:jc w:val="both"/>
        <w:rPr>
          <w:rFonts w:ascii="Times New Roman" w:hAnsi="Times New Roman" w:cs="Times New Roman"/>
          <w:sz w:val="24"/>
          <w:szCs w:val="24"/>
        </w:rPr>
      </w:pPr>
      <w:r w:rsidRPr="001E0381">
        <w:rPr>
          <w:rFonts w:ascii="Times New Roman" w:hAnsi="Times New Roman" w:cs="Times New Roman"/>
          <w:sz w:val="24"/>
          <w:szCs w:val="24"/>
        </w:rPr>
        <w:t>Among the most important causes of food insecurity, extended periods of poverty and lack of adequate productive or financial resources are the most severe, especially in rural areas of developing countries (Barrett</w:t>
      </w:r>
      <w:r w:rsidR="00213FD4">
        <w:rPr>
          <w:rFonts w:ascii="Times New Roman" w:hAnsi="Times New Roman" w:cs="Times New Roman"/>
          <w:sz w:val="24"/>
          <w:szCs w:val="24"/>
        </w:rPr>
        <w:t>,</w:t>
      </w:r>
      <w:r w:rsidRPr="001E0381">
        <w:rPr>
          <w:rFonts w:ascii="Times New Roman" w:hAnsi="Times New Roman" w:cs="Times New Roman"/>
          <w:sz w:val="24"/>
          <w:szCs w:val="24"/>
        </w:rPr>
        <w:t xml:space="preserve"> 2010). </w:t>
      </w:r>
      <w:r w:rsidR="004B6FF8">
        <w:rPr>
          <w:rFonts w:ascii="Times New Roman" w:hAnsi="Times New Roman" w:cs="Times New Roman"/>
          <w:sz w:val="24"/>
          <w:szCs w:val="24"/>
        </w:rPr>
        <w:t>With regards to</w:t>
      </w:r>
      <w:r w:rsidR="004B6FF8" w:rsidRPr="001E0381">
        <w:rPr>
          <w:rFonts w:ascii="Times New Roman" w:hAnsi="Times New Roman" w:cs="Times New Roman"/>
          <w:sz w:val="24"/>
          <w:szCs w:val="24"/>
        </w:rPr>
        <w:t xml:space="preserve"> </w:t>
      </w:r>
      <w:r w:rsidRPr="001E0381">
        <w:rPr>
          <w:rFonts w:ascii="Times New Roman" w:hAnsi="Times New Roman" w:cs="Times New Roman"/>
          <w:sz w:val="24"/>
          <w:szCs w:val="24"/>
        </w:rPr>
        <w:t>the productive resources, agricultural technologies have a special role in developing countries</w:t>
      </w:r>
      <w:r w:rsidR="00117B6B">
        <w:rPr>
          <w:rFonts w:ascii="Times New Roman" w:hAnsi="Times New Roman" w:cs="Times New Roman"/>
          <w:sz w:val="24"/>
          <w:szCs w:val="24"/>
        </w:rPr>
        <w:t xml:space="preserve"> because they </w:t>
      </w:r>
      <w:r w:rsidRPr="001E0381">
        <w:rPr>
          <w:rFonts w:ascii="Times New Roman" w:hAnsi="Times New Roman" w:cs="Times New Roman"/>
          <w:sz w:val="24"/>
          <w:szCs w:val="24"/>
        </w:rPr>
        <w:t xml:space="preserve">boost the </w:t>
      </w:r>
      <w:r w:rsidR="00117B6B">
        <w:rPr>
          <w:rFonts w:ascii="Times New Roman" w:hAnsi="Times New Roman" w:cs="Times New Roman"/>
          <w:sz w:val="24"/>
          <w:szCs w:val="24"/>
        </w:rPr>
        <w:t xml:space="preserve">performances of the </w:t>
      </w:r>
      <w:r w:rsidRPr="001E0381">
        <w:rPr>
          <w:rFonts w:ascii="Times New Roman" w:hAnsi="Times New Roman" w:cs="Times New Roman"/>
          <w:sz w:val="24"/>
          <w:szCs w:val="24"/>
        </w:rPr>
        <w:t>agricultural sector</w:t>
      </w:r>
      <w:r w:rsidR="00117B6B">
        <w:rPr>
          <w:rFonts w:ascii="Times New Roman" w:hAnsi="Times New Roman" w:cs="Times New Roman"/>
          <w:sz w:val="24"/>
          <w:szCs w:val="24"/>
        </w:rPr>
        <w:t xml:space="preserve"> and </w:t>
      </w:r>
      <w:r w:rsidRPr="001E0381">
        <w:rPr>
          <w:rFonts w:ascii="Times New Roman" w:hAnsi="Times New Roman" w:cs="Times New Roman"/>
          <w:sz w:val="24"/>
          <w:szCs w:val="24"/>
        </w:rPr>
        <w:t xml:space="preserve">hence </w:t>
      </w:r>
      <w:r w:rsidR="00117B6B">
        <w:rPr>
          <w:rFonts w:ascii="Times New Roman" w:hAnsi="Times New Roman" w:cs="Times New Roman"/>
          <w:sz w:val="24"/>
          <w:szCs w:val="24"/>
        </w:rPr>
        <w:t xml:space="preserve">enhance </w:t>
      </w:r>
      <w:r w:rsidRPr="001E0381">
        <w:rPr>
          <w:rFonts w:ascii="Times New Roman" w:hAnsi="Times New Roman" w:cs="Times New Roman"/>
          <w:sz w:val="24"/>
          <w:szCs w:val="24"/>
        </w:rPr>
        <w:t xml:space="preserve">the overall growth </w:t>
      </w:r>
      <w:r w:rsidR="00CE4EA5">
        <w:rPr>
          <w:rFonts w:ascii="Times New Roman" w:hAnsi="Times New Roman" w:cs="Times New Roman"/>
          <w:sz w:val="24"/>
          <w:szCs w:val="24"/>
        </w:rPr>
        <w:t xml:space="preserve">(Kassie </w:t>
      </w:r>
      <w:r w:rsidR="00CE4EA5" w:rsidRPr="00B056FC">
        <w:rPr>
          <w:rFonts w:ascii="Times New Roman" w:hAnsi="Times New Roman" w:cs="Times New Roman"/>
          <w:i/>
          <w:sz w:val="24"/>
          <w:szCs w:val="24"/>
        </w:rPr>
        <w:t>et al</w:t>
      </w:r>
      <w:r w:rsidR="00CE4EA5">
        <w:rPr>
          <w:rFonts w:ascii="Times New Roman" w:hAnsi="Times New Roman" w:cs="Times New Roman"/>
          <w:sz w:val="24"/>
          <w:szCs w:val="24"/>
        </w:rPr>
        <w:t>. 2011)</w:t>
      </w:r>
      <w:r w:rsidRPr="001E0381">
        <w:rPr>
          <w:rFonts w:ascii="Times New Roman" w:hAnsi="Times New Roman" w:cs="Times New Roman"/>
          <w:sz w:val="24"/>
          <w:szCs w:val="24"/>
        </w:rPr>
        <w:t>. Agricultural technologies can also directly contribute to alleviate food insecurity</w:t>
      </w:r>
      <w:r w:rsidR="00122E36">
        <w:rPr>
          <w:rFonts w:ascii="Times New Roman" w:hAnsi="Times New Roman" w:cs="Times New Roman"/>
          <w:sz w:val="24"/>
          <w:szCs w:val="24"/>
        </w:rPr>
        <w:t xml:space="preserve">. For example, </w:t>
      </w:r>
      <w:r w:rsidR="005245DC">
        <w:rPr>
          <w:rFonts w:ascii="Times New Roman" w:hAnsi="Times New Roman" w:cs="Times New Roman"/>
          <w:sz w:val="24"/>
          <w:szCs w:val="24"/>
        </w:rPr>
        <w:t xml:space="preserve">improved seeds and </w:t>
      </w:r>
      <w:r w:rsidR="003B26B5">
        <w:rPr>
          <w:rFonts w:ascii="Times New Roman" w:hAnsi="Times New Roman" w:cs="Times New Roman"/>
          <w:sz w:val="24"/>
          <w:szCs w:val="24"/>
        </w:rPr>
        <w:t xml:space="preserve">inorganic </w:t>
      </w:r>
      <w:r w:rsidR="005245DC">
        <w:rPr>
          <w:rFonts w:ascii="Times New Roman" w:hAnsi="Times New Roman" w:cs="Times New Roman"/>
          <w:sz w:val="24"/>
          <w:szCs w:val="24"/>
        </w:rPr>
        <w:t>fertilizers</w:t>
      </w:r>
      <w:r w:rsidR="005245DC" w:rsidRPr="001E0381">
        <w:rPr>
          <w:rFonts w:ascii="Times New Roman" w:hAnsi="Times New Roman" w:cs="Times New Roman"/>
          <w:sz w:val="24"/>
          <w:szCs w:val="24"/>
        </w:rPr>
        <w:t xml:space="preserve"> </w:t>
      </w:r>
      <w:r w:rsidRPr="001E0381">
        <w:rPr>
          <w:rFonts w:ascii="Times New Roman" w:hAnsi="Times New Roman" w:cs="Times New Roman"/>
          <w:sz w:val="24"/>
          <w:szCs w:val="24"/>
        </w:rPr>
        <w:t xml:space="preserve">can improve crops productivity allowing for higher production quantities both for self-consumption and for increased household income (Kassie </w:t>
      </w:r>
      <w:r w:rsidRPr="00B056FC">
        <w:rPr>
          <w:rFonts w:ascii="Times New Roman" w:hAnsi="Times New Roman" w:cs="Times New Roman"/>
          <w:i/>
          <w:sz w:val="24"/>
          <w:szCs w:val="24"/>
        </w:rPr>
        <w:t>et al</w:t>
      </w:r>
      <w:r w:rsidRPr="001E0381">
        <w:rPr>
          <w:rFonts w:ascii="Times New Roman" w:hAnsi="Times New Roman" w:cs="Times New Roman"/>
          <w:sz w:val="24"/>
          <w:szCs w:val="24"/>
        </w:rPr>
        <w:t xml:space="preserve">. 2012), </w:t>
      </w:r>
      <w:r w:rsidR="00122E36">
        <w:rPr>
          <w:rFonts w:ascii="Times New Roman" w:hAnsi="Times New Roman" w:cs="Times New Roman"/>
          <w:sz w:val="24"/>
          <w:szCs w:val="24"/>
        </w:rPr>
        <w:t>while</w:t>
      </w:r>
      <w:r w:rsidR="00122E36" w:rsidRPr="001E0381">
        <w:rPr>
          <w:rFonts w:ascii="Times New Roman" w:hAnsi="Times New Roman" w:cs="Times New Roman"/>
          <w:sz w:val="24"/>
          <w:szCs w:val="24"/>
        </w:rPr>
        <w:t xml:space="preserve"> </w:t>
      </w:r>
      <w:r w:rsidR="00AF626F">
        <w:rPr>
          <w:rFonts w:ascii="Times New Roman" w:hAnsi="Times New Roman" w:cs="Times New Roman"/>
          <w:sz w:val="24"/>
          <w:szCs w:val="24"/>
        </w:rPr>
        <w:t>irrigation</w:t>
      </w:r>
      <w:r w:rsidR="00AF626F" w:rsidRPr="001E0381">
        <w:rPr>
          <w:rFonts w:ascii="Times New Roman" w:hAnsi="Times New Roman" w:cs="Times New Roman"/>
          <w:sz w:val="24"/>
          <w:szCs w:val="24"/>
        </w:rPr>
        <w:t xml:space="preserve"> </w:t>
      </w:r>
      <w:r w:rsidRPr="001E0381">
        <w:rPr>
          <w:rFonts w:ascii="Times New Roman" w:hAnsi="Times New Roman" w:cs="Times New Roman"/>
          <w:sz w:val="24"/>
          <w:szCs w:val="24"/>
        </w:rPr>
        <w:t xml:space="preserve">can reduce </w:t>
      </w:r>
      <w:r w:rsidR="004B6FF8">
        <w:rPr>
          <w:rFonts w:ascii="Times New Roman" w:hAnsi="Times New Roman" w:cs="Times New Roman"/>
          <w:sz w:val="24"/>
          <w:szCs w:val="24"/>
        </w:rPr>
        <w:t>the risk</w:t>
      </w:r>
      <w:r w:rsidR="004B6FF8" w:rsidRPr="001E0381">
        <w:rPr>
          <w:rFonts w:ascii="Times New Roman" w:hAnsi="Times New Roman" w:cs="Times New Roman"/>
          <w:sz w:val="24"/>
          <w:szCs w:val="24"/>
        </w:rPr>
        <w:t xml:space="preserve"> </w:t>
      </w:r>
      <w:r w:rsidRPr="001E0381">
        <w:rPr>
          <w:rFonts w:ascii="Times New Roman" w:hAnsi="Times New Roman" w:cs="Times New Roman"/>
          <w:sz w:val="24"/>
          <w:szCs w:val="24"/>
        </w:rPr>
        <w:t>of crop failure in case of drought (Hagos</w:t>
      </w:r>
      <w:r w:rsidR="009E2EFC">
        <w:rPr>
          <w:rFonts w:ascii="Times New Roman" w:hAnsi="Times New Roman" w:cs="Times New Roman"/>
          <w:sz w:val="24"/>
          <w:szCs w:val="24"/>
        </w:rPr>
        <w:t xml:space="preserve"> </w:t>
      </w:r>
      <w:r w:rsidRPr="00B056FC">
        <w:rPr>
          <w:rFonts w:ascii="Times New Roman" w:hAnsi="Times New Roman" w:cs="Times New Roman"/>
          <w:i/>
          <w:sz w:val="24"/>
          <w:szCs w:val="24"/>
        </w:rPr>
        <w:t>et al</w:t>
      </w:r>
      <w:r w:rsidRPr="001E0381">
        <w:rPr>
          <w:rFonts w:ascii="Times New Roman" w:hAnsi="Times New Roman" w:cs="Times New Roman"/>
          <w:sz w:val="24"/>
          <w:szCs w:val="24"/>
        </w:rPr>
        <w:t>. 2012).</w:t>
      </w:r>
    </w:p>
    <w:p w14:paraId="74B1C852" w14:textId="7CD0C4BD" w:rsidR="001E0381" w:rsidRPr="001E0381" w:rsidRDefault="009E3B07"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T</w:t>
      </w:r>
      <w:r w:rsidR="001E0381" w:rsidRPr="001E0381">
        <w:rPr>
          <w:rFonts w:ascii="Times New Roman" w:hAnsi="Times New Roman" w:cs="Times New Roman"/>
          <w:sz w:val="24"/>
          <w:szCs w:val="24"/>
        </w:rPr>
        <w:t xml:space="preserve">he current literature on the impacts of </w:t>
      </w:r>
      <w:r w:rsidR="003B26B5">
        <w:rPr>
          <w:rFonts w:ascii="Times New Roman" w:hAnsi="Times New Roman" w:cs="Times New Roman"/>
          <w:sz w:val="24"/>
          <w:szCs w:val="24"/>
        </w:rPr>
        <w:t>agricultural</w:t>
      </w:r>
      <w:r w:rsidR="003B26B5" w:rsidRPr="001E0381">
        <w:rPr>
          <w:rFonts w:ascii="Times New Roman" w:hAnsi="Times New Roman" w:cs="Times New Roman"/>
          <w:sz w:val="24"/>
          <w:szCs w:val="24"/>
        </w:rPr>
        <w:t xml:space="preserve"> </w:t>
      </w:r>
      <w:r w:rsidR="001E0381" w:rsidRPr="001E0381">
        <w:rPr>
          <w:rFonts w:ascii="Times New Roman" w:hAnsi="Times New Roman" w:cs="Times New Roman"/>
          <w:sz w:val="24"/>
          <w:szCs w:val="24"/>
        </w:rPr>
        <w:t>technolog</w:t>
      </w:r>
      <w:r w:rsidR="003B26B5">
        <w:rPr>
          <w:rFonts w:ascii="Times New Roman" w:hAnsi="Times New Roman" w:cs="Times New Roman"/>
          <w:sz w:val="24"/>
          <w:szCs w:val="24"/>
        </w:rPr>
        <w:t>ies</w:t>
      </w:r>
      <w:r w:rsidR="001E0381" w:rsidRPr="001E0381">
        <w:rPr>
          <w:rFonts w:ascii="Times New Roman" w:hAnsi="Times New Roman" w:cs="Times New Roman"/>
          <w:sz w:val="24"/>
          <w:szCs w:val="24"/>
        </w:rPr>
        <w:t xml:space="preserve"> on food security in Sub-Saharan Africa (SSA) households is quite limited and </w:t>
      </w:r>
      <w:r w:rsidR="0083409D">
        <w:rPr>
          <w:rFonts w:ascii="Times New Roman" w:hAnsi="Times New Roman" w:cs="Times New Roman"/>
          <w:sz w:val="24"/>
          <w:szCs w:val="24"/>
        </w:rPr>
        <w:t xml:space="preserve">it </w:t>
      </w:r>
      <w:r w:rsidR="001E0381" w:rsidRPr="001E0381">
        <w:rPr>
          <w:rFonts w:ascii="Times New Roman" w:hAnsi="Times New Roman" w:cs="Times New Roman"/>
          <w:sz w:val="24"/>
          <w:szCs w:val="24"/>
        </w:rPr>
        <w:t xml:space="preserve">usually lacks in properly exploring the multiple aspects which characterise food insecurity. </w:t>
      </w:r>
      <w:r>
        <w:rPr>
          <w:rFonts w:ascii="Times New Roman" w:hAnsi="Times New Roman" w:cs="Times New Roman"/>
          <w:sz w:val="24"/>
          <w:szCs w:val="24"/>
        </w:rPr>
        <w:t>M</w:t>
      </w:r>
      <w:r w:rsidR="001E0381" w:rsidRPr="001E0381">
        <w:rPr>
          <w:rFonts w:ascii="Times New Roman" w:hAnsi="Times New Roman" w:cs="Times New Roman"/>
          <w:sz w:val="24"/>
          <w:szCs w:val="24"/>
        </w:rPr>
        <w:t>any authors try to derive conclusions on household food security indirectly by measuring the impact on household welfare through monetary (income and expenditure) or production measures (farm production and yields)</w:t>
      </w:r>
      <w:r w:rsidR="00491DDE">
        <w:rPr>
          <w:rFonts w:ascii="Times New Roman" w:hAnsi="Times New Roman" w:cs="Times New Roman"/>
          <w:sz w:val="24"/>
          <w:szCs w:val="24"/>
        </w:rPr>
        <w:t xml:space="preserve"> </w:t>
      </w:r>
      <w:r w:rsidR="00347C2B" w:rsidRPr="001E0381">
        <w:rPr>
          <w:rFonts w:ascii="Times New Roman" w:hAnsi="Times New Roman" w:cs="Times New Roman"/>
          <w:sz w:val="24"/>
          <w:szCs w:val="24"/>
        </w:rPr>
        <w:t>(Karanja</w:t>
      </w:r>
      <w:r w:rsidR="00113E99">
        <w:rPr>
          <w:rFonts w:ascii="Times New Roman" w:hAnsi="Times New Roman" w:cs="Times New Roman"/>
          <w:sz w:val="24"/>
          <w:szCs w:val="24"/>
        </w:rPr>
        <w:t xml:space="preserve"> </w:t>
      </w:r>
      <w:r w:rsidR="00347C2B" w:rsidRPr="00B056FC">
        <w:rPr>
          <w:rFonts w:ascii="Times New Roman" w:hAnsi="Times New Roman" w:cs="Times New Roman"/>
          <w:i/>
          <w:sz w:val="24"/>
          <w:szCs w:val="24"/>
        </w:rPr>
        <w:t>et al</w:t>
      </w:r>
      <w:r w:rsidR="00347C2B" w:rsidRPr="001E0381">
        <w:rPr>
          <w:rFonts w:ascii="Times New Roman" w:hAnsi="Times New Roman" w:cs="Times New Roman"/>
          <w:sz w:val="24"/>
          <w:szCs w:val="24"/>
        </w:rPr>
        <w:t>. 2003; Shiferaw</w:t>
      </w:r>
      <w:r w:rsidR="00113E99">
        <w:rPr>
          <w:rFonts w:ascii="Times New Roman" w:hAnsi="Times New Roman" w:cs="Times New Roman"/>
          <w:sz w:val="24"/>
          <w:szCs w:val="24"/>
        </w:rPr>
        <w:t xml:space="preserve"> </w:t>
      </w:r>
      <w:r w:rsidR="00347C2B" w:rsidRPr="00B056FC">
        <w:rPr>
          <w:rFonts w:ascii="Times New Roman" w:hAnsi="Times New Roman" w:cs="Times New Roman"/>
          <w:i/>
          <w:sz w:val="24"/>
          <w:szCs w:val="24"/>
        </w:rPr>
        <w:t>et al</w:t>
      </w:r>
      <w:r w:rsidR="00347C2B" w:rsidRPr="001E0381">
        <w:rPr>
          <w:rFonts w:ascii="Times New Roman" w:hAnsi="Times New Roman" w:cs="Times New Roman"/>
          <w:sz w:val="24"/>
          <w:szCs w:val="24"/>
        </w:rPr>
        <w:t>. 2008</w:t>
      </w:r>
      <w:r w:rsidR="00347C2B">
        <w:rPr>
          <w:rFonts w:ascii="Times New Roman" w:hAnsi="Times New Roman" w:cs="Times New Roman"/>
          <w:sz w:val="24"/>
          <w:szCs w:val="24"/>
        </w:rPr>
        <w:t xml:space="preserve">; </w:t>
      </w:r>
      <w:r w:rsidR="00347C2B" w:rsidRPr="001E0381">
        <w:rPr>
          <w:rFonts w:ascii="Times New Roman" w:hAnsi="Times New Roman" w:cs="Times New Roman"/>
          <w:sz w:val="24"/>
          <w:szCs w:val="24"/>
        </w:rPr>
        <w:t xml:space="preserve">Asfaw </w:t>
      </w:r>
      <w:r w:rsidR="00347C2B" w:rsidRPr="00B056FC">
        <w:rPr>
          <w:rFonts w:ascii="Times New Roman" w:hAnsi="Times New Roman" w:cs="Times New Roman"/>
          <w:i/>
          <w:sz w:val="24"/>
          <w:szCs w:val="24"/>
        </w:rPr>
        <w:t>et al</w:t>
      </w:r>
      <w:r w:rsidR="00347C2B" w:rsidRPr="001E0381">
        <w:rPr>
          <w:rFonts w:ascii="Times New Roman" w:hAnsi="Times New Roman" w:cs="Times New Roman"/>
          <w:sz w:val="24"/>
          <w:szCs w:val="24"/>
        </w:rPr>
        <w:t>. 2012a; Kathage</w:t>
      </w:r>
      <w:r w:rsidR="00113E99">
        <w:rPr>
          <w:rFonts w:ascii="Times New Roman" w:hAnsi="Times New Roman" w:cs="Times New Roman"/>
          <w:sz w:val="24"/>
          <w:szCs w:val="24"/>
        </w:rPr>
        <w:t xml:space="preserve"> </w:t>
      </w:r>
      <w:r w:rsidR="00347C2B" w:rsidRPr="00B056FC">
        <w:rPr>
          <w:rFonts w:ascii="Times New Roman" w:hAnsi="Times New Roman" w:cs="Times New Roman"/>
          <w:i/>
          <w:sz w:val="24"/>
          <w:szCs w:val="24"/>
        </w:rPr>
        <w:t>et al</w:t>
      </w:r>
      <w:r w:rsidR="00347C2B" w:rsidRPr="001E0381">
        <w:rPr>
          <w:rFonts w:ascii="Times New Roman" w:hAnsi="Times New Roman" w:cs="Times New Roman"/>
          <w:sz w:val="24"/>
          <w:szCs w:val="24"/>
        </w:rPr>
        <w:t>. 2012</w:t>
      </w:r>
      <w:r w:rsidR="00347C2B">
        <w:rPr>
          <w:rFonts w:ascii="Times New Roman" w:hAnsi="Times New Roman" w:cs="Times New Roman"/>
          <w:sz w:val="24"/>
          <w:szCs w:val="24"/>
        </w:rPr>
        <w:t xml:space="preserve">; </w:t>
      </w:r>
      <w:r w:rsidR="00347C2B" w:rsidRPr="001E0381">
        <w:rPr>
          <w:rFonts w:ascii="Times New Roman" w:hAnsi="Times New Roman" w:cs="Times New Roman"/>
          <w:sz w:val="24"/>
          <w:szCs w:val="24"/>
        </w:rPr>
        <w:t>Mason and Smale 2013; Bezu</w:t>
      </w:r>
      <w:r w:rsidR="00113E99">
        <w:rPr>
          <w:rFonts w:ascii="Times New Roman" w:hAnsi="Times New Roman" w:cs="Times New Roman"/>
          <w:sz w:val="24"/>
          <w:szCs w:val="24"/>
        </w:rPr>
        <w:t xml:space="preserve"> </w:t>
      </w:r>
      <w:r w:rsidR="00347C2B" w:rsidRPr="00B056FC">
        <w:rPr>
          <w:rFonts w:ascii="Times New Roman" w:hAnsi="Times New Roman" w:cs="Times New Roman"/>
          <w:i/>
          <w:sz w:val="24"/>
          <w:szCs w:val="24"/>
        </w:rPr>
        <w:t>et al</w:t>
      </w:r>
      <w:r w:rsidR="00347C2B" w:rsidRPr="001E0381">
        <w:rPr>
          <w:rFonts w:ascii="Times New Roman" w:hAnsi="Times New Roman" w:cs="Times New Roman"/>
          <w:sz w:val="24"/>
          <w:szCs w:val="24"/>
        </w:rPr>
        <w:t>. 2014</w:t>
      </w:r>
      <w:r w:rsidR="00555EA4" w:rsidRPr="00555EA4">
        <w:rPr>
          <w:rFonts w:ascii="Times New Roman" w:hAnsi="Times New Roman" w:cs="Times New Roman"/>
          <w:sz w:val="24"/>
          <w:szCs w:val="24"/>
        </w:rPr>
        <w:t xml:space="preserve">; </w:t>
      </w:r>
      <w:r w:rsidR="00555EA4" w:rsidRPr="00E5295A">
        <w:rPr>
          <w:rFonts w:ascii="Times New Roman" w:eastAsia="Calibri" w:hAnsi="Times New Roman" w:cs="Times New Roman"/>
          <w:sz w:val="24"/>
          <w:szCs w:val="24"/>
        </w:rPr>
        <w:t>Khonje et al 2015</w:t>
      </w:r>
      <w:r w:rsidR="00347C2B" w:rsidRPr="00555EA4">
        <w:rPr>
          <w:rFonts w:ascii="Times New Roman" w:hAnsi="Times New Roman" w:cs="Times New Roman"/>
          <w:sz w:val="24"/>
          <w:szCs w:val="24"/>
        </w:rPr>
        <w:t>)</w:t>
      </w:r>
      <w:r w:rsidR="001E0381" w:rsidRPr="00BA4B99">
        <w:rPr>
          <w:rFonts w:ascii="Times New Roman" w:hAnsi="Times New Roman" w:cs="Times New Roman"/>
          <w:sz w:val="24"/>
          <w:szCs w:val="24"/>
        </w:rPr>
        <w:t>.</w:t>
      </w:r>
      <w:r w:rsidR="001E0381" w:rsidRPr="001E0381">
        <w:rPr>
          <w:rFonts w:ascii="Times New Roman" w:hAnsi="Times New Roman" w:cs="Times New Roman"/>
          <w:sz w:val="24"/>
          <w:szCs w:val="24"/>
        </w:rPr>
        <w:t xml:space="preserve"> This literature shows that the effect of agricultural technologies on welfare is significantly positive, but one problem of the monetary and production indicators is that, while adequately capturing the impact on food </w:t>
      </w:r>
      <w:r w:rsidR="0083409D">
        <w:rPr>
          <w:rFonts w:ascii="Times New Roman" w:hAnsi="Times New Roman" w:cs="Times New Roman"/>
          <w:sz w:val="24"/>
          <w:szCs w:val="24"/>
        </w:rPr>
        <w:t xml:space="preserve">availability </w:t>
      </w:r>
      <w:r w:rsidR="001E0381" w:rsidRPr="001E0381">
        <w:rPr>
          <w:rFonts w:ascii="Times New Roman" w:hAnsi="Times New Roman" w:cs="Times New Roman"/>
          <w:sz w:val="24"/>
          <w:szCs w:val="24"/>
        </w:rPr>
        <w:t xml:space="preserve">and </w:t>
      </w:r>
      <w:r w:rsidR="0083409D">
        <w:rPr>
          <w:rFonts w:ascii="Times New Roman" w:hAnsi="Times New Roman" w:cs="Times New Roman"/>
          <w:sz w:val="24"/>
          <w:szCs w:val="24"/>
        </w:rPr>
        <w:t>– only partially - access</w:t>
      </w:r>
      <w:r w:rsidR="001E0381" w:rsidRPr="001E0381">
        <w:rPr>
          <w:rFonts w:ascii="Times New Roman" w:hAnsi="Times New Roman" w:cs="Times New Roman"/>
          <w:sz w:val="24"/>
          <w:szCs w:val="24"/>
        </w:rPr>
        <w:t>, a number of assumption</w:t>
      </w:r>
      <w:r>
        <w:rPr>
          <w:rFonts w:ascii="Times New Roman" w:hAnsi="Times New Roman" w:cs="Times New Roman"/>
          <w:sz w:val="24"/>
          <w:szCs w:val="24"/>
        </w:rPr>
        <w:t xml:space="preserve">s are </w:t>
      </w:r>
      <w:r w:rsidR="0083409D">
        <w:rPr>
          <w:rFonts w:ascii="Times New Roman" w:hAnsi="Times New Roman" w:cs="Times New Roman"/>
          <w:sz w:val="24"/>
          <w:szCs w:val="24"/>
        </w:rPr>
        <w:t xml:space="preserve">required for </w:t>
      </w:r>
      <w:r>
        <w:rPr>
          <w:rFonts w:ascii="Times New Roman" w:hAnsi="Times New Roman" w:cs="Times New Roman"/>
          <w:sz w:val="24"/>
          <w:szCs w:val="24"/>
        </w:rPr>
        <w:t xml:space="preserve">food utilization </w:t>
      </w:r>
      <w:r w:rsidR="001E0381" w:rsidRPr="001E0381">
        <w:rPr>
          <w:rFonts w:ascii="Times New Roman" w:hAnsi="Times New Roman" w:cs="Times New Roman"/>
          <w:sz w:val="24"/>
          <w:szCs w:val="24"/>
        </w:rPr>
        <w:t>(Hidrobo</w:t>
      </w:r>
      <w:r w:rsidR="00113E99">
        <w:rPr>
          <w:rFonts w:ascii="Times New Roman" w:hAnsi="Times New Roman" w:cs="Times New Roman"/>
          <w:sz w:val="24"/>
          <w:szCs w:val="24"/>
        </w:rPr>
        <w:t xml:space="preserve"> </w:t>
      </w:r>
      <w:r w:rsidR="001E0381" w:rsidRPr="00B056FC">
        <w:rPr>
          <w:rFonts w:ascii="Times New Roman" w:hAnsi="Times New Roman" w:cs="Times New Roman"/>
          <w:i/>
          <w:sz w:val="24"/>
          <w:szCs w:val="24"/>
        </w:rPr>
        <w:t>et al</w:t>
      </w:r>
      <w:r w:rsidR="001E0381" w:rsidRPr="001E0381">
        <w:rPr>
          <w:rFonts w:ascii="Times New Roman" w:hAnsi="Times New Roman" w:cs="Times New Roman"/>
          <w:sz w:val="24"/>
          <w:szCs w:val="24"/>
        </w:rPr>
        <w:t>. 2012).</w:t>
      </w:r>
      <w:r w:rsidR="0008354B">
        <w:rPr>
          <w:rFonts w:ascii="Times New Roman" w:hAnsi="Times New Roman" w:cs="Times New Roman"/>
          <w:sz w:val="24"/>
          <w:szCs w:val="24"/>
        </w:rPr>
        <w:t xml:space="preserve"> </w:t>
      </w:r>
      <w:r w:rsidR="001E0381" w:rsidRPr="001E0381">
        <w:rPr>
          <w:rFonts w:ascii="Times New Roman" w:hAnsi="Times New Roman" w:cs="Times New Roman"/>
          <w:sz w:val="24"/>
          <w:szCs w:val="24"/>
        </w:rPr>
        <w:t>Other authors derive indirect conclusions on household food insecurity through estimating the impact of agricultural technologies on household poverty</w:t>
      </w:r>
      <w:r w:rsidR="00277D44">
        <w:rPr>
          <w:rFonts w:ascii="Times New Roman" w:hAnsi="Times New Roman" w:cs="Times New Roman"/>
          <w:sz w:val="24"/>
          <w:szCs w:val="24"/>
        </w:rPr>
        <w:t>,</w:t>
      </w:r>
      <w:r w:rsidR="001E0381" w:rsidRPr="001E0381">
        <w:rPr>
          <w:rFonts w:ascii="Times New Roman" w:hAnsi="Times New Roman" w:cs="Times New Roman"/>
          <w:sz w:val="24"/>
          <w:szCs w:val="24"/>
        </w:rPr>
        <w:t xml:space="preserve"> often using poverty indexes</w:t>
      </w:r>
      <w:r w:rsidR="0053181F">
        <w:rPr>
          <w:rFonts w:ascii="Times New Roman" w:hAnsi="Times New Roman" w:cs="Times New Roman"/>
          <w:sz w:val="24"/>
          <w:szCs w:val="24"/>
        </w:rPr>
        <w:t xml:space="preserve"> (e.g.</w:t>
      </w:r>
      <w:r w:rsidR="001E0381" w:rsidRPr="001E0381">
        <w:rPr>
          <w:rFonts w:ascii="Times New Roman" w:hAnsi="Times New Roman" w:cs="Times New Roman"/>
          <w:sz w:val="24"/>
          <w:szCs w:val="24"/>
        </w:rPr>
        <w:t xml:space="preserve"> the Foster-Greer-Thorbecke indexes</w:t>
      </w:r>
      <w:r w:rsidR="0053181F">
        <w:rPr>
          <w:rFonts w:ascii="Times New Roman" w:hAnsi="Times New Roman" w:cs="Times New Roman"/>
          <w:sz w:val="24"/>
          <w:szCs w:val="24"/>
        </w:rPr>
        <w:t>)</w:t>
      </w:r>
      <w:r w:rsidR="001E0381" w:rsidRPr="001E0381">
        <w:rPr>
          <w:rFonts w:ascii="Times New Roman" w:hAnsi="Times New Roman" w:cs="Times New Roman"/>
          <w:sz w:val="24"/>
          <w:szCs w:val="24"/>
        </w:rPr>
        <w:t xml:space="preserve"> combined with measures of income or consumption expenditure. </w:t>
      </w:r>
      <w:r w:rsidR="009A5B1C">
        <w:rPr>
          <w:rFonts w:ascii="Times New Roman" w:hAnsi="Times New Roman" w:cs="Times New Roman"/>
          <w:sz w:val="24"/>
          <w:szCs w:val="24"/>
        </w:rPr>
        <w:t xml:space="preserve">Results show that </w:t>
      </w:r>
      <w:r w:rsidR="001E0381" w:rsidRPr="001E0381">
        <w:rPr>
          <w:rFonts w:ascii="Times New Roman" w:hAnsi="Times New Roman" w:cs="Times New Roman"/>
          <w:sz w:val="24"/>
          <w:szCs w:val="24"/>
        </w:rPr>
        <w:t xml:space="preserve">agricultural technologies </w:t>
      </w:r>
      <w:r w:rsidR="009A5B1C">
        <w:rPr>
          <w:rFonts w:ascii="Times New Roman" w:hAnsi="Times New Roman" w:cs="Times New Roman"/>
          <w:sz w:val="24"/>
          <w:szCs w:val="24"/>
        </w:rPr>
        <w:t xml:space="preserve">significantly reduce </w:t>
      </w:r>
      <w:r w:rsidR="001E0381" w:rsidRPr="001E0381">
        <w:rPr>
          <w:rFonts w:ascii="Times New Roman" w:hAnsi="Times New Roman" w:cs="Times New Roman"/>
          <w:sz w:val="24"/>
          <w:szCs w:val="24"/>
        </w:rPr>
        <w:t xml:space="preserve">poverty </w:t>
      </w:r>
      <w:r w:rsidR="008B616E" w:rsidRPr="001E0381">
        <w:rPr>
          <w:rFonts w:ascii="Times New Roman" w:hAnsi="Times New Roman" w:cs="Times New Roman"/>
          <w:sz w:val="24"/>
          <w:szCs w:val="24"/>
        </w:rPr>
        <w:t xml:space="preserve">(Kassie </w:t>
      </w:r>
      <w:r w:rsidR="008B616E" w:rsidRPr="00B056FC">
        <w:rPr>
          <w:rFonts w:ascii="Times New Roman" w:hAnsi="Times New Roman" w:cs="Times New Roman"/>
          <w:i/>
          <w:sz w:val="24"/>
          <w:szCs w:val="24"/>
        </w:rPr>
        <w:t>et al</w:t>
      </w:r>
      <w:r w:rsidR="008B616E" w:rsidRPr="001E0381">
        <w:rPr>
          <w:rFonts w:ascii="Times New Roman" w:hAnsi="Times New Roman" w:cs="Times New Roman"/>
          <w:sz w:val="24"/>
          <w:szCs w:val="24"/>
        </w:rPr>
        <w:t xml:space="preserve">. 2011; Amare </w:t>
      </w:r>
      <w:r w:rsidR="008B616E" w:rsidRPr="00B056FC">
        <w:rPr>
          <w:rFonts w:ascii="Times New Roman" w:hAnsi="Times New Roman" w:cs="Times New Roman"/>
          <w:i/>
          <w:sz w:val="24"/>
          <w:szCs w:val="24"/>
        </w:rPr>
        <w:t>et al</w:t>
      </w:r>
      <w:r w:rsidR="008B616E" w:rsidRPr="001E0381">
        <w:rPr>
          <w:rFonts w:ascii="Times New Roman" w:hAnsi="Times New Roman" w:cs="Times New Roman"/>
          <w:sz w:val="24"/>
          <w:szCs w:val="24"/>
        </w:rPr>
        <w:t xml:space="preserve">. 2012; Asfaw </w:t>
      </w:r>
      <w:r w:rsidR="008B616E" w:rsidRPr="00B056FC">
        <w:rPr>
          <w:rFonts w:ascii="Times New Roman" w:hAnsi="Times New Roman" w:cs="Times New Roman"/>
          <w:i/>
          <w:sz w:val="24"/>
          <w:szCs w:val="24"/>
        </w:rPr>
        <w:t>et al</w:t>
      </w:r>
      <w:r w:rsidR="008B616E" w:rsidRPr="001E0381">
        <w:rPr>
          <w:rFonts w:ascii="Times New Roman" w:hAnsi="Times New Roman" w:cs="Times New Roman"/>
          <w:sz w:val="24"/>
          <w:szCs w:val="24"/>
        </w:rPr>
        <w:t>. 2012b</w:t>
      </w:r>
      <w:r w:rsidR="008B616E">
        <w:rPr>
          <w:rFonts w:ascii="Times New Roman" w:hAnsi="Times New Roman" w:cs="Times New Roman"/>
          <w:sz w:val="24"/>
          <w:szCs w:val="24"/>
        </w:rPr>
        <w:t xml:space="preserve">; </w:t>
      </w:r>
      <w:r w:rsidR="008B616E" w:rsidRPr="001E0381">
        <w:rPr>
          <w:rFonts w:ascii="Times New Roman" w:hAnsi="Times New Roman" w:cs="Times New Roman"/>
          <w:sz w:val="24"/>
          <w:szCs w:val="24"/>
        </w:rPr>
        <w:lastRenderedPageBreak/>
        <w:t>Hagos</w:t>
      </w:r>
      <w:r w:rsidR="008B616E">
        <w:rPr>
          <w:rFonts w:ascii="Times New Roman" w:hAnsi="Times New Roman" w:cs="Times New Roman"/>
          <w:sz w:val="24"/>
          <w:szCs w:val="24"/>
        </w:rPr>
        <w:t xml:space="preserve"> </w:t>
      </w:r>
      <w:r w:rsidR="008B616E" w:rsidRPr="00B056FC">
        <w:rPr>
          <w:rFonts w:ascii="Times New Roman" w:hAnsi="Times New Roman" w:cs="Times New Roman"/>
          <w:i/>
          <w:sz w:val="24"/>
          <w:szCs w:val="24"/>
        </w:rPr>
        <w:t>et al</w:t>
      </w:r>
      <w:r w:rsidR="008B616E" w:rsidRPr="001E0381">
        <w:rPr>
          <w:rFonts w:ascii="Times New Roman" w:hAnsi="Times New Roman" w:cs="Times New Roman"/>
          <w:sz w:val="24"/>
          <w:szCs w:val="24"/>
        </w:rPr>
        <w:t xml:space="preserve">. 2012; </w:t>
      </w:r>
      <w:r w:rsidR="008B616E">
        <w:rPr>
          <w:rFonts w:ascii="Times New Roman" w:hAnsi="Times New Roman" w:cs="Times New Roman"/>
          <w:sz w:val="24"/>
          <w:szCs w:val="24"/>
        </w:rPr>
        <w:t>M</w:t>
      </w:r>
      <w:r w:rsidR="008B616E" w:rsidRPr="001E0381">
        <w:rPr>
          <w:rFonts w:ascii="Times New Roman" w:hAnsi="Times New Roman" w:cs="Times New Roman"/>
          <w:sz w:val="24"/>
          <w:szCs w:val="24"/>
        </w:rPr>
        <w:t>ason and Smale 2013</w:t>
      </w:r>
      <w:r w:rsidR="008B616E">
        <w:rPr>
          <w:rFonts w:ascii="Times New Roman" w:hAnsi="Times New Roman" w:cs="Times New Roman"/>
          <w:sz w:val="24"/>
          <w:szCs w:val="24"/>
        </w:rPr>
        <w:t xml:space="preserve">; </w:t>
      </w:r>
      <w:r w:rsidR="008B616E" w:rsidRPr="001E0381">
        <w:rPr>
          <w:rFonts w:ascii="Times New Roman" w:hAnsi="Times New Roman" w:cs="Times New Roman"/>
          <w:sz w:val="24"/>
          <w:szCs w:val="24"/>
        </w:rPr>
        <w:t>Awotide</w:t>
      </w:r>
      <w:r w:rsidR="008B616E">
        <w:rPr>
          <w:rFonts w:ascii="Times New Roman" w:hAnsi="Times New Roman" w:cs="Times New Roman"/>
          <w:sz w:val="24"/>
          <w:szCs w:val="24"/>
        </w:rPr>
        <w:t xml:space="preserve"> </w:t>
      </w:r>
      <w:r w:rsidR="008B616E" w:rsidRPr="00B056FC">
        <w:rPr>
          <w:rFonts w:ascii="Times New Roman" w:hAnsi="Times New Roman" w:cs="Times New Roman"/>
          <w:i/>
          <w:sz w:val="24"/>
          <w:szCs w:val="24"/>
        </w:rPr>
        <w:t>et al</w:t>
      </w:r>
      <w:r w:rsidR="008B616E" w:rsidRPr="001E0381">
        <w:rPr>
          <w:rFonts w:ascii="Times New Roman" w:hAnsi="Times New Roman" w:cs="Times New Roman"/>
          <w:sz w:val="24"/>
          <w:szCs w:val="24"/>
        </w:rPr>
        <w:t>. 2013)</w:t>
      </w:r>
      <w:r w:rsidR="001E0381" w:rsidRPr="001E0381">
        <w:rPr>
          <w:rFonts w:ascii="Times New Roman" w:hAnsi="Times New Roman" w:cs="Times New Roman"/>
          <w:sz w:val="24"/>
          <w:szCs w:val="24"/>
        </w:rPr>
        <w:t xml:space="preserve">, but poverty is an (indirect) indicator of household economic access to food (given the additional necessity of purchasing important non-food items) with limited links to </w:t>
      </w:r>
      <w:r w:rsidR="009A5B1C">
        <w:rPr>
          <w:rFonts w:ascii="Times New Roman" w:hAnsi="Times New Roman" w:cs="Times New Roman"/>
          <w:sz w:val="24"/>
          <w:szCs w:val="24"/>
        </w:rPr>
        <w:t>its</w:t>
      </w:r>
      <w:r w:rsidR="009A5B1C" w:rsidRPr="001E0381">
        <w:rPr>
          <w:rFonts w:ascii="Times New Roman" w:hAnsi="Times New Roman" w:cs="Times New Roman"/>
          <w:sz w:val="24"/>
          <w:szCs w:val="24"/>
        </w:rPr>
        <w:t xml:space="preserve"> </w:t>
      </w:r>
      <w:r w:rsidR="001E0381" w:rsidRPr="001E0381">
        <w:rPr>
          <w:rFonts w:ascii="Times New Roman" w:hAnsi="Times New Roman" w:cs="Times New Roman"/>
          <w:sz w:val="24"/>
          <w:szCs w:val="24"/>
        </w:rPr>
        <w:t>availability, utilization and stability.</w:t>
      </w:r>
    </w:p>
    <w:p w14:paraId="635ED571" w14:textId="78D23467" w:rsidR="001E0381" w:rsidRPr="001E0381" w:rsidRDefault="001E0381" w:rsidP="000420A7">
      <w:pPr>
        <w:spacing w:line="360" w:lineRule="auto"/>
        <w:ind w:firstLine="170"/>
        <w:contextualSpacing/>
        <w:jc w:val="both"/>
        <w:rPr>
          <w:rFonts w:ascii="Times New Roman" w:hAnsi="Times New Roman" w:cs="Times New Roman"/>
          <w:sz w:val="24"/>
          <w:szCs w:val="24"/>
        </w:rPr>
      </w:pPr>
      <w:r w:rsidRPr="001E0381">
        <w:rPr>
          <w:rFonts w:ascii="Times New Roman" w:hAnsi="Times New Roman" w:cs="Times New Roman"/>
          <w:sz w:val="24"/>
          <w:szCs w:val="24"/>
        </w:rPr>
        <w:t xml:space="preserve">The number of studies claiming to estimate </w:t>
      </w:r>
      <w:r w:rsidR="00AD076C" w:rsidRPr="001E0381">
        <w:rPr>
          <w:rFonts w:ascii="Times New Roman" w:hAnsi="Times New Roman" w:cs="Times New Roman"/>
          <w:sz w:val="24"/>
          <w:szCs w:val="24"/>
        </w:rPr>
        <w:t xml:space="preserve">directly </w:t>
      </w:r>
      <w:r w:rsidRPr="001E0381">
        <w:rPr>
          <w:rFonts w:ascii="Times New Roman" w:hAnsi="Times New Roman" w:cs="Times New Roman"/>
          <w:sz w:val="24"/>
          <w:szCs w:val="24"/>
        </w:rPr>
        <w:t xml:space="preserve">the effects of agricultural technologies on household food security in SSA is very low, and, in reality, the food security indicators used capture only single </w:t>
      </w:r>
      <w:r w:rsidR="00413273">
        <w:rPr>
          <w:rFonts w:ascii="Times New Roman" w:hAnsi="Times New Roman" w:cs="Times New Roman"/>
          <w:sz w:val="24"/>
          <w:szCs w:val="24"/>
        </w:rPr>
        <w:t>pillars</w:t>
      </w:r>
      <w:r w:rsidR="00413273" w:rsidRPr="001E0381">
        <w:rPr>
          <w:rFonts w:ascii="Times New Roman" w:hAnsi="Times New Roman" w:cs="Times New Roman"/>
          <w:sz w:val="24"/>
          <w:szCs w:val="24"/>
        </w:rPr>
        <w:t xml:space="preserve"> </w:t>
      </w:r>
      <w:r w:rsidRPr="001E0381">
        <w:rPr>
          <w:rFonts w:ascii="Times New Roman" w:hAnsi="Times New Roman" w:cs="Times New Roman"/>
          <w:sz w:val="24"/>
          <w:szCs w:val="24"/>
        </w:rPr>
        <w:t>(Rusike</w:t>
      </w:r>
      <w:r w:rsidRPr="00B056FC">
        <w:rPr>
          <w:rFonts w:ascii="Times New Roman" w:hAnsi="Times New Roman" w:cs="Times New Roman"/>
          <w:i/>
          <w:sz w:val="24"/>
          <w:szCs w:val="24"/>
        </w:rPr>
        <w:t>et al</w:t>
      </w:r>
      <w:r w:rsidRPr="001E0381">
        <w:rPr>
          <w:rFonts w:ascii="Times New Roman" w:hAnsi="Times New Roman" w:cs="Times New Roman"/>
          <w:sz w:val="24"/>
          <w:szCs w:val="24"/>
        </w:rPr>
        <w:t>.</w:t>
      </w:r>
      <w:r w:rsidR="00491DDE">
        <w:rPr>
          <w:rFonts w:ascii="Times New Roman" w:hAnsi="Times New Roman" w:cs="Times New Roman"/>
          <w:sz w:val="24"/>
          <w:szCs w:val="24"/>
        </w:rPr>
        <w:t xml:space="preserve"> 20</w:t>
      </w:r>
      <w:r w:rsidRPr="001E0381">
        <w:rPr>
          <w:rFonts w:ascii="Times New Roman" w:hAnsi="Times New Roman" w:cs="Times New Roman"/>
          <w:sz w:val="24"/>
          <w:szCs w:val="24"/>
        </w:rPr>
        <w:t xml:space="preserve">10; </w:t>
      </w:r>
      <w:r w:rsidR="001F7278" w:rsidRPr="001E0381">
        <w:rPr>
          <w:rFonts w:ascii="Times New Roman" w:hAnsi="Times New Roman" w:cs="Times New Roman"/>
          <w:sz w:val="24"/>
          <w:szCs w:val="24"/>
        </w:rPr>
        <w:t xml:space="preserve">Kassie </w:t>
      </w:r>
      <w:r w:rsidR="001F7278" w:rsidRPr="00B056FC">
        <w:rPr>
          <w:rFonts w:ascii="Times New Roman" w:hAnsi="Times New Roman" w:cs="Times New Roman"/>
          <w:i/>
          <w:sz w:val="24"/>
          <w:szCs w:val="24"/>
        </w:rPr>
        <w:t>et al</w:t>
      </w:r>
      <w:r w:rsidR="001F7278" w:rsidRPr="001E0381">
        <w:rPr>
          <w:rFonts w:ascii="Times New Roman" w:hAnsi="Times New Roman" w:cs="Times New Roman"/>
          <w:sz w:val="24"/>
          <w:szCs w:val="24"/>
        </w:rPr>
        <w:t>.</w:t>
      </w:r>
      <w:r w:rsidR="00491DDE">
        <w:rPr>
          <w:rFonts w:ascii="Times New Roman" w:hAnsi="Times New Roman" w:cs="Times New Roman"/>
          <w:sz w:val="24"/>
          <w:szCs w:val="24"/>
        </w:rPr>
        <w:t xml:space="preserve"> 20</w:t>
      </w:r>
      <w:r w:rsidR="001F7278" w:rsidRPr="001E0381">
        <w:rPr>
          <w:rFonts w:ascii="Times New Roman" w:hAnsi="Times New Roman" w:cs="Times New Roman"/>
          <w:sz w:val="24"/>
          <w:szCs w:val="24"/>
        </w:rPr>
        <w:t>12</w:t>
      </w:r>
      <w:r w:rsidR="001F7278">
        <w:rPr>
          <w:rFonts w:ascii="Times New Roman" w:hAnsi="Times New Roman" w:cs="Times New Roman"/>
          <w:sz w:val="24"/>
          <w:szCs w:val="24"/>
        </w:rPr>
        <w:t xml:space="preserve">; </w:t>
      </w:r>
      <w:r w:rsidRPr="001E0381">
        <w:rPr>
          <w:rFonts w:ascii="Times New Roman" w:hAnsi="Times New Roman" w:cs="Times New Roman"/>
          <w:sz w:val="24"/>
          <w:szCs w:val="24"/>
        </w:rPr>
        <w:t>Shiferaw</w:t>
      </w:r>
      <w:r w:rsidRPr="00B056FC">
        <w:rPr>
          <w:rFonts w:ascii="Times New Roman" w:hAnsi="Times New Roman" w:cs="Times New Roman"/>
          <w:i/>
          <w:sz w:val="24"/>
          <w:szCs w:val="24"/>
        </w:rPr>
        <w:t>et al</w:t>
      </w:r>
      <w:r w:rsidRPr="001E0381">
        <w:rPr>
          <w:rFonts w:ascii="Times New Roman" w:hAnsi="Times New Roman" w:cs="Times New Roman"/>
          <w:sz w:val="24"/>
          <w:szCs w:val="24"/>
        </w:rPr>
        <w:t>.</w:t>
      </w:r>
      <w:r w:rsidR="00491DDE">
        <w:rPr>
          <w:rFonts w:ascii="Times New Roman" w:hAnsi="Times New Roman" w:cs="Times New Roman"/>
          <w:sz w:val="24"/>
          <w:szCs w:val="24"/>
        </w:rPr>
        <w:t xml:space="preserve"> 20</w:t>
      </w:r>
      <w:r w:rsidRPr="001E0381">
        <w:rPr>
          <w:rFonts w:ascii="Times New Roman" w:hAnsi="Times New Roman" w:cs="Times New Roman"/>
          <w:sz w:val="24"/>
          <w:szCs w:val="24"/>
        </w:rPr>
        <w:t>14</w:t>
      </w:r>
      <w:r w:rsidR="001F7278">
        <w:rPr>
          <w:rFonts w:ascii="Times New Roman" w:hAnsi="Times New Roman" w:cs="Times New Roman"/>
          <w:sz w:val="24"/>
          <w:szCs w:val="24"/>
        </w:rPr>
        <w:t xml:space="preserve">; </w:t>
      </w:r>
      <w:r w:rsidRPr="001E0381">
        <w:rPr>
          <w:rFonts w:ascii="Times New Roman" w:hAnsi="Times New Roman" w:cs="Times New Roman"/>
          <w:sz w:val="24"/>
          <w:szCs w:val="24"/>
        </w:rPr>
        <w:t>Kabunga</w:t>
      </w:r>
      <w:r w:rsidR="0008354B">
        <w:rPr>
          <w:rFonts w:ascii="Times New Roman" w:hAnsi="Times New Roman" w:cs="Times New Roman"/>
          <w:sz w:val="24"/>
          <w:szCs w:val="24"/>
        </w:rPr>
        <w:t xml:space="preserve"> </w:t>
      </w:r>
      <w:r w:rsidRPr="00B056FC">
        <w:rPr>
          <w:rFonts w:ascii="Times New Roman" w:hAnsi="Times New Roman" w:cs="Times New Roman"/>
          <w:i/>
          <w:sz w:val="24"/>
          <w:szCs w:val="24"/>
        </w:rPr>
        <w:t>et al</w:t>
      </w:r>
      <w:r w:rsidRPr="001E0381">
        <w:rPr>
          <w:rFonts w:ascii="Times New Roman" w:hAnsi="Times New Roman" w:cs="Times New Roman"/>
          <w:sz w:val="24"/>
          <w:szCs w:val="24"/>
        </w:rPr>
        <w:t>.</w:t>
      </w:r>
      <w:r w:rsidR="00491DDE">
        <w:rPr>
          <w:rFonts w:ascii="Times New Roman" w:hAnsi="Times New Roman" w:cs="Times New Roman"/>
          <w:sz w:val="24"/>
          <w:szCs w:val="24"/>
        </w:rPr>
        <w:t xml:space="preserve"> 20</w:t>
      </w:r>
      <w:r w:rsidRPr="001E0381">
        <w:rPr>
          <w:rFonts w:ascii="Times New Roman" w:hAnsi="Times New Roman" w:cs="Times New Roman"/>
          <w:sz w:val="24"/>
          <w:szCs w:val="24"/>
        </w:rPr>
        <w:t xml:space="preserve">14). The food security indicators used in these studies are subjective, based on household surveys with self-assessment questions on own food security status, combined with monetary indicators. Despite the advantage </w:t>
      </w:r>
      <w:r w:rsidR="004B6FF8">
        <w:rPr>
          <w:rFonts w:ascii="Times New Roman" w:hAnsi="Times New Roman" w:cs="Times New Roman"/>
          <w:sz w:val="24"/>
          <w:szCs w:val="24"/>
        </w:rPr>
        <w:t>of</w:t>
      </w:r>
      <w:r w:rsidRPr="001E0381">
        <w:rPr>
          <w:rFonts w:ascii="Times New Roman" w:hAnsi="Times New Roman" w:cs="Times New Roman"/>
          <w:sz w:val="24"/>
          <w:szCs w:val="24"/>
        </w:rPr>
        <w:t xml:space="preserve"> cost-effective</w:t>
      </w:r>
      <w:r w:rsidR="004B6FF8">
        <w:rPr>
          <w:rFonts w:ascii="Times New Roman" w:hAnsi="Times New Roman" w:cs="Times New Roman"/>
          <w:sz w:val="24"/>
          <w:szCs w:val="24"/>
        </w:rPr>
        <w:t>ness</w:t>
      </w:r>
      <w:r w:rsidRPr="001E0381">
        <w:rPr>
          <w:rFonts w:ascii="Times New Roman" w:hAnsi="Times New Roman" w:cs="Times New Roman"/>
          <w:sz w:val="24"/>
          <w:szCs w:val="24"/>
        </w:rPr>
        <w:t xml:space="preserve">, subjective indicators are </w:t>
      </w:r>
      <w:r w:rsidR="00347C2B">
        <w:rPr>
          <w:rFonts w:ascii="Times New Roman" w:hAnsi="Times New Roman" w:cs="Times New Roman"/>
          <w:sz w:val="24"/>
          <w:szCs w:val="24"/>
        </w:rPr>
        <w:t xml:space="preserve">at risk of reporting a biased perception of </w:t>
      </w:r>
      <w:r w:rsidRPr="001E0381">
        <w:rPr>
          <w:rFonts w:ascii="Times New Roman" w:hAnsi="Times New Roman" w:cs="Times New Roman"/>
          <w:sz w:val="24"/>
          <w:szCs w:val="24"/>
        </w:rPr>
        <w:t xml:space="preserve">households’ own </w:t>
      </w:r>
      <w:r w:rsidR="00347C2B">
        <w:rPr>
          <w:rFonts w:ascii="Times New Roman" w:hAnsi="Times New Roman" w:cs="Times New Roman"/>
          <w:sz w:val="24"/>
          <w:szCs w:val="24"/>
        </w:rPr>
        <w:t>status</w:t>
      </w:r>
      <w:r w:rsidR="009665E4">
        <w:rPr>
          <w:rFonts w:ascii="Times New Roman" w:hAnsi="Times New Roman" w:cs="Times New Roman"/>
          <w:sz w:val="24"/>
          <w:szCs w:val="24"/>
        </w:rPr>
        <w:t>, and they do not</w:t>
      </w:r>
      <w:r w:rsidRPr="001E0381">
        <w:rPr>
          <w:rFonts w:ascii="Times New Roman" w:hAnsi="Times New Roman" w:cs="Times New Roman"/>
          <w:sz w:val="24"/>
          <w:szCs w:val="24"/>
        </w:rPr>
        <w:t xml:space="preserve"> provide information on food utilization, such as calori</w:t>
      </w:r>
      <w:r w:rsidR="004B6FF8">
        <w:rPr>
          <w:rFonts w:ascii="Times New Roman" w:hAnsi="Times New Roman" w:cs="Times New Roman"/>
          <w:sz w:val="24"/>
          <w:szCs w:val="24"/>
        </w:rPr>
        <w:t>e</w:t>
      </w:r>
      <w:r w:rsidRPr="001E0381">
        <w:rPr>
          <w:rFonts w:ascii="Times New Roman" w:hAnsi="Times New Roman" w:cs="Times New Roman"/>
          <w:sz w:val="24"/>
          <w:szCs w:val="24"/>
        </w:rPr>
        <w:t xml:space="preserve"> intake, intra-household food preparation and distribution (Kabunga</w:t>
      </w:r>
      <w:r w:rsidR="0008354B">
        <w:rPr>
          <w:rFonts w:ascii="Times New Roman" w:hAnsi="Times New Roman" w:cs="Times New Roman"/>
          <w:sz w:val="24"/>
          <w:szCs w:val="24"/>
        </w:rPr>
        <w:t xml:space="preserve"> </w:t>
      </w:r>
      <w:r w:rsidRPr="00B056FC">
        <w:rPr>
          <w:rFonts w:ascii="Times New Roman" w:hAnsi="Times New Roman" w:cs="Times New Roman"/>
          <w:i/>
          <w:sz w:val="24"/>
          <w:szCs w:val="24"/>
        </w:rPr>
        <w:t>et al</w:t>
      </w:r>
      <w:r w:rsidRPr="001E0381">
        <w:rPr>
          <w:rFonts w:ascii="Times New Roman" w:hAnsi="Times New Roman" w:cs="Times New Roman"/>
          <w:sz w:val="24"/>
          <w:szCs w:val="24"/>
        </w:rPr>
        <w:t>.</w:t>
      </w:r>
      <w:r w:rsidR="00491DDE">
        <w:rPr>
          <w:rFonts w:ascii="Times New Roman" w:hAnsi="Times New Roman" w:cs="Times New Roman"/>
          <w:sz w:val="24"/>
          <w:szCs w:val="24"/>
        </w:rPr>
        <w:t xml:space="preserve"> 20</w:t>
      </w:r>
      <w:r w:rsidRPr="001E0381">
        <w:rPr>
          <w:rFonts w:ascii="Times New Roman" w:hAnsi="Times New Roman" w:cs="Times New Roman"/>
          <w:sz w:val="24"/>
          <w:szCs w:val="24"/>
        </w:rPr>
        <w:t>14).</w:t>
      </w:r>
    </w:p>
    <w:p w14:paraId="482F405E" w14:textId="430CF167" w:rsidR="001E0381" w:rsidRDefault="00EB71A4"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All the above mentioned</w:t>
      </w:r>
      <w:r w:rsidR="001E0381" w:rsidRPr="001E0381">
        <w:rPr>
          <w:rFonts w:ascii="Times New Roman" w:hAnsi="Times New Roman" w:cs="Times New Roman"/>
          <w:sz w:val="24"/>
          <w:szCs w:val="24"/>
        </w:rPr>
        <w:t xml:space="preserve"> studies share some common features: i) they mainly assess the effects of single technologies (usually only improved seeds)</w:t>
      </w:r>
      <w:r w:rsidR="004B6FF8">
        <w:rPr>
          <w:rFonts w:ascii="Times New Roman" w:hAnsi="Times New Roman" w:cs="Times New Roman"/>
          <w:sz w:val="24"/>
          <w:szCs w:val="24"/>
        </w:rPr>
        <w:t>,</w:t>
      </w:r>
      <w:r w:rsidR="001E0381" w:rsidRPr="001E0381">
        <w:rPr>
          <w:rFonts w:ascii="Times New Roman" w:hAnsi="Times New Roman" w:cs="Times New Roman"/>
          <w:sz w:val="24"/>
          <w:szCs w:val="24"/>
        </w:rPr>
        <w:t xml:space="preserve"> disregarding the impact</w:t>
      </w:r>
      <w:r>
        <w:rPr>
          <w:rFonts w:ascii="Times New Roman" w:hAnsi="Times New Roman" w:cs="Times New Roman"/>
          <w:sz w:val="24"/>
          <w:szCs w:val="24"/>
        </w:rPr>
        <w:t xml:space="preserve"> of other important innovations</w:t>
      </w:r>
      <w:r w:rsidR="001E0381" w:rsidRPr="001E0381">
        <w:rPr>
          <w:rFonts w:ascii="Times New Roman" w:hAnsi="Times New Roman" w:cs="Times New Roman"/>
          <w:sz w:val="24"/>
          <w:szCs w:val="24"/>
        </w:rPr>
        <w:t>; ii) they evaluate the impact of agricultural technologies at district or regional level (nationally representative surveys are used only by Mason and Smale (2013) and Bezu</w:t>
      </w:r>
      <w:r w:rsidR="0096439D">
        <w:rPr>
          <w:rFonts w:ascii="Times New Roman" w:hAnsi="Times New Roman" w:cs="Times New Roman"/>
          <w:sz w:val="24"/>
          <w:szCs w:val="24"/>
        </w:rPr>
        <w:t xml:space="preserve"> </w:t>
      </w:r>
      <w:r w:rsidR="001E0381" w:rsidRPr="00B056FC">
        <w:rPr>
          <w:rFonts w:ascii="Times New Roman" w:hAnsi="Times New Roman" w:cs="Times New Roman"/>
          <w:i/>
          <w:sz w:val="24"/>
          <w:szCs w:val="24"/>
        </w:rPr>
        <w:t>et al</w:t>
      </w:r>
      <w:r w:rsidR="001E0381" w:rsidRPr="001E0381">
        <w:rPr>
          <w:rFonts w:ascii="Times New Roman" w:hAnsi="Times New Roman" w:cs="Times New Roman"/>
          <w:sz w:val="24"/>
          <w:szCs w:val="24"/>
        </w:rPr>
        <w:t xml:space="preserve">. (2014)); iii) they limit the analysis to a single </w:t>
      </w:r>
      <w:r w:rsidR="00413273">
        <w:rPr>
          <w:rFonts w:ascii="Times New Roman" w:hAnsi="Times New Roman" w:cs="Times New Roman"/>
          <w:sz w:val="24"/>
          <w:szCs w:val="24"/>
        </w:rPr>
        <w:t>pillar</w:t>
      </w:r>
      <w:r w:rsidR="00413273" w:rsidRPr="001E0381">
        <w:rPr>
          <w:rFonts w:ascii="Times New Roman" w:hAnsi="Times New Roman" w:cs="Times New Roman"/>
          <w:sz w:val="24"/>
          <w:szCs w:val="24"/>
        </w:rPr>
        <w:t xml:space="preserve"> </w:t>
      </w:r>
      <w:r w:rsidR="001E0381" w:rsidRPr="001E0381">
        <w:rPr>
          <w:rFonts w:ascii="Times New Roman" w:hAnsi="Times New Roman" w:cs="Times New Roman"/>
          <w:sz w:val="24"/>
          <w:szCs w:val="24"/>
        </w:rPr>
        <w:t xml:space="preserve">of food security, mainly </w:t>
      </w:r>
      <w:r w:rsidR="002067BF" w:rsidRPr="001E0381">
        <w:rPr>
          <w:rFonts w:ascii="Times New Roman" w:hAnsi="Times New Roman" w:cs="Times New Roman"/>
          <w:sz w:val="24"/>
          <w:szCs w:val="24"/>
        </w:rPr>
        <w:t xml:space="preserve">food </w:t>
      </w:r>
      <w:r w:rsidR="001E0381" w:rsidRPr="001E0381">
        <w:rPr>
          <w:rFonts w:ascii="Times New Roman" w:hAnsi="Times New Roman" w:cs="Times New Roman"/>
          <w:sz w:val="24"/>
          <w:szCs w:val="24"/>
        </w:rPr>
        <w:t>access, disregarding that it is a multi-dimensional and complex phenomenon which cannot be understood through single (monetary) indicators</w:t>
      </w:r>
      <w:r w:rsidR="002067BF">
        <w:rPr>
          <w:rFonts w:ascii="Times New Roman" w:hAnsi="Times New Roman" w:cs="Times New Roman"/>
          <w:sz w:val="24"/>
          <w:szCs w:val="24"/>
        </w:rPr>
        <w:t>.</w:t>
      </w:r>
    </w:p>
    <w:p w14:paraId="57C53AB3" w14:textId="41E8BD28" w:rsidR="00F46A25" w:rsidRDefault="00AA0BA5"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 xml:space="preserve">The aim of our paper is to provide a comprehensive </w:t>
      </w:r>
      <w:r w:rsidR="006928CF">
        <w:rPr>
          <w:rFonts w:ascii="Times New Roman" w:hAnsi="Times New Roman" w:cs="Times New Roman"/>
          <w:sz w:val="24"/>
          <w:szCs w:val="24"/>
        </w:rPr>
        <w:t xml:space="preserve">food security </w:t>
      </w:r>
      <w:r>
        <w:rPr>
          <w:rFonts w:ascii="Times New Roman" w:hAnsi="Times New Roman" w:cs="Times New Roman"/>
          <w:sz w:val="24"/>
          <w:szCs w:val="24"/>
        </w:rPr>
        <w:t>analysis</w:t>
      </w:r>
      <w:r w:rsidR="00D40CAB">
        <w:rPr>
          <w:rFonts w:ascii="Times New Roman" w:hAnsi="Times New Roman" w:cs="Times New Roman"/>
          <w:sz w:val="24"/>
          <w:szCs w:val="24"/>
        </w:rPr>
        <w:t xml:space="preserve"> </w:t>
      </w:r>
      <w:r w:rsidR="006928CF">
        <w:rPr>
          <w:rFonts w:ascii="Times New Roman" w:hAnsi="Times New Roman" w:cs="Times New Roman"/>
          <w:sz w:val="24"/>
          <w:szCs w:val="24"/>
        </w:rPr>
        <w:t xml:space="preserve">of </w:t>
      </w:r>
      <w:r w:rsidR="00912FCD">
        <w:rPr>
          <w:rFonts w:ascii="Times New Roman" w:hAnsi="Times New Roman" w:cs="Times New Roman"/>
          <w:sz w:val="24"/>
          <w:szCs w:val="24"/>
        </w:rPr>
        <w:t>two</w:t>
      </w:r>
      <w:r w:rsidR="00D40CAB">
        <w:rPr>
          <w:rFonts w:ascii="Times New Roman" w:hAnsi="Times New Roman" w:cs="Times New Roman"/>
          <w:sz w:val="24"/>
          <w:szCs w:val="24"/>
        </w:rPr>
        <w:t xml:space="preserve"> maize technologies in Tanzania</w:t>
      </w:r>
      <w:r w:rsidR="00912FCD">
        <w:rPr>
          <w:rFonts w:ascii="Times New Roman" w:hAnsi="Times New Roman" w:cs="Times New Roman"/>
          <w:sz w:val="24"/>
          <w:szCs w:val="24"/>
        </w:rPr>
        <w:t>, improved seeds and inorganic fertilizers</w:t>
      </w:r>
      <w:r w:rsidR="00D40CAB">
        <w:rPr>
          <w:rFonts w:ascii="Times New Roman" w:hAnsi="Times New Roman" w:cs="Times New Roman"/>
          <w:sz w:val="24"/>
          <w:szCs w:val="24"/>
        </w:rPr>
        <w:t xml:space="preserve">. </w:t>
      </w:r>
      <w:r w:rsidR="006928CF">
        <w:rPr>
          <w:rFonts w:ascii="Times New Roman" w:hAnsi="Times New Roman" w:cs="Times New Roman"/>
          <w:sz w:val="24"/>
          <w:szCs w:val="24"/>
        </w:rPr>
        <w:t xml:space="preserve">We </w:t>
      </w:r>
      <w:r w:rsidR="00912FCD">
        <w:rPr>
          <w:rFonts w:ascii="Times New Roman" w:hAnsi="Times New Roman" w:cs="Times New Roman"/>
          <w:sz w:val="24"/>
          <w:szCs w:val="24"/>
        </w:rPr>
        <w:t xml:space="preserve">first focus our analyses </w:t>
      </w:r>
      <w:r w:rsidR="006928CF">
        <w:rPr>
          <w:rFonts w:ascii="Times New Roman" w:hAnsi="Times New Roman" w:cs="Times New Roman"/>
          <w:sz w:val="24"/>
          <w:szCs w:val="24"/>
        </w:rPr>
        <w:t>on household total welfare, food availability and access</w:t>
      </w:r>
      <w:r w:rsidR="00912FCD">
        <w:rPr>
          <w:rFonts w:ascii="Times New Roman" w:hAnsi="Times New Roman" w:cs="Times New Roman"/>
          <w:sz w:val="24"/>
          <w:szCs w:val="24"/>
        </w:rPr>
        <w:t xml:space="preserve"> to benchmark with previous studies</w:t>
      </w:r>
      <w:r w:rsidR="006928CF">
        <w:rPr>
          <w:rFonts w:ascii="Times New Roman" w:hAnsi="Times New Roman" w:cs="Times New Roman"/>
          <w:sz w:val="24"/>
          <w:szCs w:val="24"/>
        </w:rPr>
        <w:t>. Second, we extend the analyses to food utilization and stability</w:t>
      </w:r>
      <w:r w:rsidR="004B6FF8">
        <w:rPr>
          <w:rFonts w:ascii="Times New Roman" w:hAnsi="Times New Roman" w:cs="Times New Roman"/>
          <w:sz w:val="24"/>
          <w:szCs w:val="24"/>
        </w:rPr>
        <w:t>,</w:t>
      </w:r>
      <w:r w:rsidR="006928CF">
        <w:rPr>
          <w:rFonts w:ascii="Times New Roman" w:hAnsi="Times New Roman" w:cs="Times New Roman"/>
          <w:sz w:val="24"/>
          <w:szCs w:val="24"/>
        </w:rPr>
        <w:t xml:space="preserve"> trying to </w:t>
      </w:r>
      <w:r w:rsidR="00912FCD">
        <w:rPr>
          <w:rFonts w:ascii="Times New Roman" w:hAnsi="Times New Roman" w:cs="Times New Roman"/>
          <w:sz w:val="24"/>
          <w:szCs w:val="24"/>
        </w:rPr>
        <w:t>understand</w:t>
      </w:r>
      <w:r w:rsidR="006928CF" w:rsidRPr="006928CF">
        <w:rPr>
          <w:rFonts w:ascii="Times New Roman" w:hAnsi="Times New Roman" w:cs="Times New Roman"/>
          <w:sz w:val="24"/>
          <w:szCs w:val="24"/>
        </w:rPr>
        <w:t xml:space="preserve"> </w:t>
      </w:r>
      <w:r w:rsidR="00F47A29">
        <w:rPr>
          <w:rFonts w:ascii="Times New Roman" w:hAnsi="Times New Roman" w:cs="Times New Roman"/>
          <w:sz w:val="24"/>
          <w:szCs w:val="24"/>
        </w:rPr>
        <w:t xml:space="preserve">if and </w:t>
      </w:r>
      <w:r w:rsidR="006928CF" w:rsidRPr="006928CF">
        <w:rPr>
          <w:rFonts w:ascii="Times New Roman" w:hAnsi="Times New Roman" w:cs="Times New Roman"/>
          <w:sz w:val="24"/>
          <w:szCs w:val="24"/>
        </w:rPr>
        <w:t>why we observe households who use good seeds and adequate fertilizer still suffer</w:t>
      </w:r>
      <w:r w:rsidR="00AD3E54">
        <w:rPr>
          <w:rFonts w:ascii="Times New Roman" w:hAnsi="Times New Roman" w:cs="Times New Roman"/>
          <w:sz w:val="24"/>
          <w:szCs w:val="24"/>
        </w:rPr>
        <w:t>ing</w:t>
      </w:r>
      <w:r w:rsidR="006928CF" w:rsidRPr="006928CF">
        <w:rPr>
          <w:rFonts w:ascii="Times New Roman" w:hAnsi="Times New Roman" w:cs="Times New Roman"/>
          <w:sz w:val="24"/>
          <w:szCs w:val="24"/>
        </w:rPr>
        <w:t xml:space="preserve"> some forms of food insecurity</w:t>
      </w:r>
      <w:r w:rsidR="00912FCD">
        <w:rPr>
          <w:rFonts w:ascii="Times New Roman" w:hAnsi="Times New Roman" w:cs="Times New Roman"/>
          <w:sz w:val="24"/>
          <w:szCs w:val="24"/>
        </w:rPr>
        <w:t>. In doing so</w:t>
      </w:r>
      <w:r w:rsidR="00F46A25">
        <w:rPr>
          <w:rFonts w:ascii="Times New Roman" w:hAnsi="Times New Roman" w:cs="Times New Roman"/>
          <w:sz w:val="24"/>
          <w:szCs w:val="24"/>
        </w:rPr>
        <w:t xml:space="preserve">, we use a nationally representative dataset of </w:t>
      </w:r>
      <w:r w:rsidR="006D2C03">
        <w:rPr>
          <w:rFonts w:ascii="Times New Roman" w:hAnsi="Times New Roman" w:cs="Times New Roman"/>
          <w:sz w:val="24"/>
          <w:szCs w:val="24"/>
        </w:rPr>
        <w:t>1543</w:t>
      </w:r>
      <w:r w:rsidR="00F46A25">
        <w:rPr>
          <w:rFonts w:ascii="Times New Roman" w:hAnsi="Times New Roman" w:cs="Times New Roman"/>
          <w:sz w:val="24"/>
          <w:szCs w:val="24"/>
        </w:rPr>
        <w:t xml:space="preserve"> households distributed all over the country, going beyond the usual approach to investigate local case studies</w:t>
      </w:r>
      <w:r w:rsidR="00E46505">
        <w:rPr>
          <w:rFonts w:ascii="Times New Roman" w:hAnsi="Times New Roman" w:cs="Times New Roman"/>
          <w:sz w:val="24"/>
          <w:szCs w:val="24"/>
        </w:rPr>
        <w:t>,</w:t>
      </w:r>
      <w:r w:rsidR="00F46A25">
        <w:rPr>
          <w:rFonts w:ascii="Times New Roman" w:hAnsi="Times New Roman" w:cs="Times New Roman"/>
          <w:sz w:val="24"/>
          <w:szCs w:val="24"/>
        </w:rPr>
        <w:t xml:space="preserve"> which are not completely informative to implement policies at national level.</w:t>
      </w:r>
    </w:p>
    <w:p w14:paraId="4469DC17" w14:textId="5A85033E" w:rsidR="00F46A25" w:rsidRDefault="00F46A25" w:rsidP="000420A7">
      <w:pPr>
        <w:spacing w:line="360" w:lineRule="auto"/>
        <w:ind w:firstLine="170"/>
        <w:contextualSpacing/>
        <w:jc w:val="both"/>
        <w:rPr>
          <w:rFonts w:ascii="Times New Roman" w:hAnsi="Times New Roman" w:cs="Times New Roman"/>
          <w:sz w:val="24"/>
          <w:szCs w:val="24"/>
        </w:rPr>
      </w:pPr>
      <w:r w:rsidRPr="00B056FC">
        <w:rPr>
          <w:rFonts w:ascii="Times New Roman" w:hAnsi="Times New Roman" w:cs="Times New Roman"/>
          <w:sz w:val="24"/>
          <w:szCs w:val="24"/>
        </w:rPr>
        <w:t>In order to investigate the causal effect between technology adoption and food security, we rely on matching techniques. In particular, we use both propensity score matching and genetic matching to address the self-selection that normally characterizes a non-random treatment assignment in observational data</w:t>
      </w:r>
      <w:r w:rsidR="00E46505">
        <w:rPr>
          <w:rFonts w:ascii="Times New Roman" w:hAnsi="Times New Roman" w:cs="Times New Roman"/>
          <w:sz w:val="24"/>
          <w:szCs w:val="24"/>
        </w:rPr>
        <w:t>,</w:t>
      </w:r>
      <w:r w:rsidRPr="00B056FC">
        <w:rPr>
          <w:rFonts w:ascii="Times New Roman" w:hAnsi="Times New Roman" w:cs="Times New Roman"/>
          <w:sz w:val="24"/>
          <w:szCs w:val="24"/>
        </w:rPr>
        <w:t xml:space="preserve"> such as the decision to adopt </w:t>
      </w:r>
      <w:r w:rsidRPr="00B056FC">
        <w:rPr>
          <w:rFonts w:ascii="Times New Roman" w:hAnsi="Times New Roman" w:cs="Times New Roman"/>
          <w:sz w:val="24"/>
          <w:szCs w:val="24"/>
        </w:rPr>
        <w:lastRenderedPageBreak/>
        <w:t xml:space="preserve">agricultural technologies. </w:t>
      </w:r>
      <w:r w:rsidR="00A074D4">
        <w:rPr>
          <w:rFonts w:ascii="Times New Roman" w:hAnsi="Times New Roman" w:cs="Times New Roman"/>
          <w:sz w:val="24"/>
          <w:szCs w:val="24"/>
        </w:rPr>
        <w:t>An endogenous switching regression model is also estimated to control for the unobserved heterogeneity not addressed by the matching techniques. Overall, o</w:t>
      </w:r>
      <w:r w:rsidRPr="00B056FC">
        <w:rPr>
          <w:rFonts w:ascii="Times New Roman" w:hAnsi="Times New Roman" w:cs="Times New Roman"/>
          <w:sz w:val="24"/>
          <w:szCs w:val="24"/>
        </w:rPr>
        <w:t xml:space="preserve">ur results show that the adoption of new technologies has a </w:t>
      </w:r>
      <w:r w:rsidR="00AD3E54">
        <w:rPr>
          <w:rFonts w:ascii="Times New Roman" w:hAnsi="Times New Roman" w:cs="Times New Roman"/>
          <w:sz w:val="24"/>
          <w:szCs w:val="24"/>
        </w:rPr>
        <w:t xml:space="preserve">clear </w:t>
      </w:r>
      <w:r w:rsidRPr="00B056FC">
        <w:rPr>
          <w:rFonts w:ascii="Times New Roman" w:hAnsi="Times New Roman" w:cs="Times New Roman"/>
          <w:sz w:val="24"/>
          <w:szCs w:val="24"/>
        </w:rPr>
        <w:t xml:space="preserve">positive and significant impact </w:t>
      </w:r>
      <w:r w:rsidR="00AD3E54">
        <w:rPr>
          <w:rFonts w:ascii="Times New Roman" w:hAnsi="Times New Roman" w:cs="Times New Roman"/>
          <w:sz w:val="24"/>
          <w:szCs w:val="24"/>
        </w:rPr>
        <w:t xml:space="preserve">only </w:t>
      </w:r>
      <w:r w:rsidRPr="00B056FC">
        <w:rPr>
          <w:rFonts w:ascii="Times New Roman" w:hAnsi="Times New Roman" w:cs="Times New Roman"/>
          <w:sz w:val="24"/>
          <w:szCs w:val="24"/>
        </w:rPr>
        <w:t xml:space="preserve">on food </w:t>
      </w:r>
      <w:r w:rsidR="00AD3E54">
        <w:rPr>
          <w:rFonts w:ascii="Times New Roman" w:hAnsi="Times New Roman" w:cs="Times New Roman"/>
          <w:sz w:val="24"/>
          <w:szCs w:val="24"/>
        </w:rPr>
        <w:t xml:space="preserve">availability while for access, utilization and stability </w:t>
      </w:r>
      <w:r w:rsidRPr="00B056FC">
        <w:rPr>
          <w:rFonts w:ascii="Times New Roman" w:hAnsi="Times New Roman" w:cs="Times New Roman"/>
          <w:sz w:val="24"/>
          <w:szCs w:val="24"/>
        </w:rPr>
        <w:t xml:space="preserve">we observe </w:t>
      </w:r>
      <w:r w:rsidR="00B84B10" w:rsidRPr="00B056FC">
        <w:rPr>
          <w:rFonts w:ascii="Times New Roman" w:hAnsi="Times New Roman" w:cs="Times New Roman"/>
          <w:sz w:val="24"/>
          <w:szCs w:val="24"/>
        </w:rPr>
        <w:t>important</w:t>
      </w:r>
      <w:r w:rsidRPr="00B056FC">
        <w:rPr>
          <w:rFonts w:ascii="Times New Roman" w:hAnsi="Times New Roman" w:cs="Times New Roman"/>
          <w:sz w:val="24"/>
          <w:szCs w:val="24"/>
        </w:rPr>
        <w:t xml:space="preserve"> heterogeneity between improved seed</w:t>
      </w:r>
      <w:r w:rsidR="00B84B10" w:rsidRPr="00B056FC">
        <w:rPr>
          <w:rFonts w:ascii="Times New Roman" w:hAnsi="Times New Roman" w:cs="Times New Roman"/>
          <w:sz w:val="24"/>
          <w:szCs w:val="24"/>
        </w:rPr>
        <w:t>s</w:t>
      </w:r>
      <w:r w:rsidRPr="00B056FC">
        <w:rPr>
          <w:rFonts w:ascii="Times New Roman" w:hAnsi="Times New Roman" w:cs="Times New Roman"/>
          <w:sz w:val="24"/>
          <w:szCs w:val="24"/>
        </w:rPr>
        <w:t xml:space="preserve"> and inorganic fertilizers as well as </w:t>
      </w:r>
      <w:r w:rsidR="00B7557F">
        <w:rPr>
          <w:rFonts w:ascii="Times New Roman" w:hAnsi="Times New Roman" w:cs="Times New Roman"/>
          <w:sz w:val="24"/>
          <w:szCs w:val="24"/>
        </w:rPr>
        <w:t xml:space="preserve">across the </w:t>
      </w:r>
      <w:r w:rsidRPr="00B056FC">
        <w:rPr>
          <w:rFonts w:ascii="Times New Roman" w:hAnsi="Times New Roman" w:cs="Times New Roman"/>
          <w:sz w:val="24"/>
          <w:szCs w:val="24"/>
        </w:rPr>
        <w:t xml:space="preserve">different pillars. </w:t>
      </w:r>
    </w:p>
    <w:p w14:paraId="2C2D29E2" w14:textId="2EB1DFD6" w:rsidR="00F46A25" w:rsidRDefault="00F46A25"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 xml:space="preserve">The reminder of the paper is organized as follows. Section two </w:t>
      </w:r>
      <w:r w:rsidR="0050697D">
        <w:rPr>
          <w:rFonts w:ascii="Times New Roman" w:hAnsi="Times New Roman" w:cs="Times New Roman"/>
          <w:sz w:val="24"/>
          <w:szCs w:val="24"/>
        </w:rPr>
        <w:t xml:space="preserve">provides </w:t>
      </w:r>
      <w:r w:rsidR="00E46505">
        <w:rPr>
          <w:rFonts w:ascii="Times New Roman" w:hAnsi="Times New Roman" w:cs="Times New Roman"/>
          <w:sz w:val="24"/>
          <w:szCs w:val="24"/>
        </w:rPr>
        <w:t xml:space="preserve">a </w:t>
      </w:r>
      <w:r w:rsidR="0050697D">
        <w:rPr>
          <w:rFonts w:ascii="Times New Roman" w:hAnsi="Times New Roman" w:cs="Times New Roman"/>
          <w:sz w:val="24"/>
          <w:szCs w:val="24"/>
        </w:rPr>
        <w:t xml:space="preserve">background of food insecurity in Tanzania and related policies, drawing the hypothesis tested in the empirical analysis. Section three </w:t>
      </w:r>
      <w:r w:rsidR="003530B4">
        <w:rPr>
          <w:rFonts w:ascii="Times New Roman" w:hAnsi="Times New Roman" w:cs="Times New Roman"/>
          <w:sz w:val="24"/>
          <w:szCs w:val="24"/>
        </w:rPr>
        <w:t>explains the econometric strategies employed.</w:t>
      </w:r>
      <w:r>
        <w:rPr>
          <w:rFonts w:ascii="Times New Roman" w:hAnsi="Times New Roman" w:cs="Times New Roman"/>
          <w:sz w:val="24"/>
          <w:szCs w:val="24"/>
        </w:rPr>
        <w:t xml:space="preserve"> Section </w:t>
      </w:r>
      <w:r w:rsidR="0050697D">
        <w:rPr>
          <w:rFonts w:ascii="Times New Roman" w:hAnsi="Times New Roman" w:cs="Times New Roman"/>
          <w:sz w:val="24"/>
          <w:szCs w:val="24"/>
        </w:rPr>
        <w:t>four</w:t>
      </w:r>
      <w:r w:rsidR="003530B4">
        <w:rPr>
          <w:rFonts w:ascii="Times New Roman" w:hAnsi="Times New Roman" w:cs="Times New Roman"/>
          <w:sz w:val="24"/>
          <w:szCs w:val="24"/>
        </w:rPr>
        <w:t xml:space="preserve"> provides data and variables description</w:t>
      </w:r>
      <w:r w:rsidR="00E46505">
        <w:rPr>
          <w:rFonts w:ascii="Times New Roman" w:hAnsi="Times New Roman" w:cs="Times New Roman"/>
          <w:sz w:val="24"/>
          <w:szCs w:val="24"/>
        </w:rPr>
        <w:t>s</w:t>
      </w:r>
      <w:r>
        <w:rPr>
          <w:rFonts w:ascii="Times New Roman" w:hAnsi="Times New Roman" w:cs="Times New Roman"/>
          <w:sz w:val="24"/>
          <w:szCs w:val="24"/>
        </w:rPr>
        <w:t xml:space="preserve">. Section </w:t>
      </w:r>
      <w:r w:rsidR="0050697D">
        <w:rPr>
          <w:rFonts w:ascii="Times New Roman" w:hAnsi="Times New Roman" w:cs="Times New Roman"/>
          <w:sz w:val="24"/>
          <w:szCs w:val="24"/>
        </w:rPr>
        <w:t>five</w:t>
      </w:r>
      <w:r>
        <w:rPr>
          <w:rFonts w:ascii="Times New Roman" w:hAnsi="Times New Roman" w:cs="Times New Roman"/>
          <w:sz w:val="24"/>
          <w:szCs w:val="24"/>
        </w:rPr>
        <w:t xml:space="preserve"> reports the results of the </w:t>
      </w:r>
      <w:r w:rsidR="000D0462">
        <w:rPr>
          <w:rFonts w:ascii="Times New Roman" w:hAnsi="Times New Roman" w:cs="Times New Roman"/>
          <w:sz w:val="24"/>
          <w:szCs w:val="24"/>
        </w:rPr>
        <w:t>empirical estimates</w:t>
      </w:r>
      <w:r>
        <w:rPr>
          <w:rFonts w:ascii="Times New Roman" w:hAnsi="Times New Roman" w:cs="Times New Roman"/>
          <w:sz w:val="24"/>
          <w:szCs w:val="24"/>
        </w:rPr>
        <w:t xml:space="preserve"> and, finally, section </w:t>
      </w:r>
      <w:r w:rsidR="0050697D">
        <w:rPr>
          <w:rFonts w:ascii="Times New Roman" w:hAnsi="Times New Roman" w:cs="Times New Roman"/>
          <w:sz w:val="24"/>
          <w:szCs w:val="24"/>
        </w:rPr>
        <w:t>six</w:t>
      </w:r>
      <w:r>
        <w:rPr>
          <w:rFonts w:ascii="Times New Roman" w:hAnsi="Times New Roman" w:cs="Times New Roman"/>
          <w:sz w:val="24"/>
          <w:szCs w:val="24"/>
        </w:rPr>
        <w:t xml:space="preserve"> concludes.</w:t>
      </w:r>
    </w:p>
    <w:p w14:paraId="3A3C8DD9" w14:textId="77777777" w:rsidR="00F45D8E" w:rsidRDefault="00F45D8E" w:rsidP="000420A7">
      <w:pPr>
        <w:spacing w:line="360" w:lineRule="auto"/>
        <w:ind w:firstLine="170"/>
        <w:contextualSpacing/>
        <w:jc w:val="both"/>
        <w:rPr>
          <w:rFonts w:ascii="Times New Roman" w:hAnsi="Times New Roman" w:cs="Times New Roman"/>
          <w:b/>
          <w:sz w:val="24"/>
          <w:szCs w:val="24"/>
        </w:rPr>
      </w:pPr>
    </w:p>
    <w:p w14:paraId="401A9E0A" w14:textId="77777777" w:rsidR="005E3478" w:rsidRDefault="00881899" w:rsidP="000420A7">
      <w:pPr>
        <w:spacing w:line="360" w:lineRule="auto"/>
        <w:ind w:firstLine="170"/>
        <w:contextualSpacing/>
        <w:jc w:val="both"/>
        <w:rPr>
          <w:rFonts w:ascii="Times New Roman" w:hAnsi="Times New Roman" w:cs="Times New Roman"/>
          <w:b/>
          <w:sz w:val="24"/>
          <w:szCs w:val="24"/>
        </w:rPr>
      </w:pPr>
      <w:r>
        <w:rPr>
          <w:rFonts w:ascii="Times New Roman" w:hAnsi="Times New Roman" w:cs="Times New Roman"/>
          <w:b/>
          <w:sz w:val="24"/>
          <w:szCs w:val="24"/>
        </w:rPr>
        <w:t xml:space="preserve">2. </w:t>
      </w:r>
      <w:r w:rsidR="005E3478">
        <w:rPr>
          <w:rFonts w:ascii="Times New Roman" w:hAnsi="Times New Roman" w:cs="Times New Roman"/>
          <w:b/>
          <w:sz w:val="24"/>
          <w:szCs w:val="24"/>
        </w:rPr>
        <w:t xml:space="preserve">Background and </w:t>
      </w:r>
      <w:r w:rsidR="00816F7C">
        <w:rPr>
          <w:rFonts w:ascii="Times New Roman" w:hAnsi="Times New Roman" w:cs="Times New Roman"/>
          <w:b/>
          <w:sz w:val="24"/>
          <w:szCs w:val="24"/>
        </w:rPr>
        <w:t>hypotheses</w:t>
      </w:r>
    </w:p>
    <w:p w14:paraId="582DC82A" w14:textId="38813A4E" w:rsidR="005E3478" w:rsidRDefault="005E3478" w:rsidP="00F45D8E">
      <w:pPr>
        <w:spacing w:line="360" w:lineRule="auto"/>
        <w:contextualSpacing/>
        <w:jc w:val="both"/>
        <w:rPr>
          <w:rFonts w:ascii="Times New Roman" w:hAnsi="Times New Roman" w:cs="Times New Roman"/>
          <w:sz w:val="24"/>
          <w:szCs w:val="24"/>
        </w:rPr>
      </w:pPr>
      <w:r w:rsidRPr="00947D22">
        <w:rPr>
          <w:rFonts w:ascii="Times New Roman" w:hAnsi="Times New Roman" w:cs="Times New Roman"/>
          <w:sz w:val="24"/>
          <w:szCs w:val="24"/>
        </w:rPr>
        <w:t>Between 2005 and 201</w:t>
      </w:r>
      <w:r>
        <w:rPr>
          <w:rFonts w:ascii="Times New Roman" w:hAnsi="Times New Roman" w:cs="Times New Roman"/>
          <w:sz w:val="24"/>
          <w:szCs w:val="24"/>
        </w:rPr>
        <w:t xml:space="preserve">2, </w:t>
      </w:r>
      <w:r w:rsidR="00E46505">
        <w:rPr>
          <w:rFonts w:ascii="Times New Roman" w:hAnsi="Times New Roman" w:cs="Times New Roman"/>
          <w:sz w:val="24"/>
          <w:szCs w:val="24"/>
        </w:rPr>
        <w:t xml:space="preserve">the </w:t>
      </w:r>
      <w:r>
        <w:rPr>
          <w:rFonts w:ascii="Times New Roman" w:hAnsi="Times New Roman" w:cs="Times New Roman"/>
          <w:sz w:val="24"/>
          <w:szCs w:val="24"/>
        </w:rPr>
        <w:t xml:space="preserve">Tanzania benefited from a rapid </w:t>
      </w:r>
      <w:r w:rsidRPr="00947D22">
        <w:rPr>
          <w:rFonts w:ascii="Times New Roman" w:hAnsi="Times New Roman" w:cs="Times New Roman"/>
          <w:sz w:val="24"/>
          <w:szCs w:val="24"/>
        </w:rPr>
        <w:t xml:space="preserve">Gross Domestic Product (GDP) </w:t>
      </w:r>
      <w:r>
        <w:rPr>
          <w:rFonts w:ascii="Times New Roman" w:hAnsi="Times New Roman" w:cs="Times New Roman"/>
          <w:sz w:val="24"/>
          <w:szCs w:val="24"/>
        </w:rPr>
        <w:t xml:space="preserve">growth of about 7% </w:t>
      </w:r>
      <w:r w:rsidRPr="00947D22">
        <w:rPr>
          <w:rFonts w:ascii="Times New Roman" w:hAnsi="Times New Roman" w:cs="Times New Roman"/>
          <w:sz w:val="24"/>
          <w:szCs w:val="24"/>
        </w:rPr>
        <w:t>per year</w:t>
      </w:r>
      <w:r w:rsidR="00E46505">
        <w:rPr>
          <w:rFonts w:ascii="Times New Roman" w:hAnsi="Times New Roman" w:cs="Times New Roman"/>
          <w:sz w:val="24"/>
          <w:szCs w:val="24"/>
        </w:rPr>
        <w:t xml:space="preserve"> </w:t>
      </w:r>
      <w:r>
        <w:rPr>
          <w:rFonts w:ascii="Times New Roman" w:hAnsi="Times New Roman" w:cs="Times New Roman"/>
          <w:sz w:val="24"/>
          <w:szCs w:val="24"/>
        </w:rPr>
        <w:t>(</w:t>
      </w:r>
      <w:r w:rsidR="00A33FC9" w:rsidRPr="00B056FC">
        <w:rPr>
          <w:rFonts w:ascii="Times New Roman" w:hAnsi="Times New Roman" w:cs="Times New Roman"/>
          <w:i/>
          <w:sz w:val="24"/>
          <w:szCs w:val="24"/>
        </w:rPr>
        <w:t>World Development Indicator</w:t>
      </w:r>
      <w:r w:rsidR="00E40B26">
        <w:rPr>
          <w:rFonts w:ascii="Times New Roman" w:hAnsi="Times New Roman" w:cs="Times New Roman"/>
          <w:i/>
          <w:sz w:val="24"/>
          <w:szCs w:val="24"/>
        </w:rPr>
        <w:t>s</w:t>
      </w:r>
      <w:r w:rsidR="00C13D0E">
        <w:rPr>
          <w:rFonts w:ascii="Times New Roman" w:hAnsi="Times New Roman" w:cs="Times New Roman"/>
          <w:sz w:val="24"/>
          <w:szCs w:val="24"/>
        </w:rPr>
        <w:t>, World Bank</w:t>
      </w:r>
      <w:r w:rsidR="000E5F1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Growth </w:t>
      </w:r>
      <w:r w:rsidR="00383A18">
        <w:rPr>
          <w:rFonts w:ascii="Times New Roman" w:hAnsi="Times New Roman" w:cs="Times New Roman"/>
          <w:sz w:val="24"/>
          <w:szCs w:val="24"/>
        </w:rPr>
        <w:t>triggered</w:t>
      </w:r>
      <w:r>
        <w:rPr>
          <w:rFonts w:ascii="Times New Roman" w:hAnsi="Times New Roman" w:cs="Times New Roman"/>
          <w:sz w:val="24"/>
          <w:szCs w:val="24"/>
        </w:rPr>
        <w:t xml:space="preserve"> important improvements on education, health and infrastructure services. </w:t>
      </w:r>
      <w:r w:rsidRPr="00947D22">
        <w:rPr>
          <w:rFonts w:ascii="Times New Roman" w:hAnsi="Times New Roman" w:cs="Times New Roman"/>
          <w:sz w:val="24"/>
          <w:szCs w:val="24"/>
        </w:rPr>
        <w:t xml:space="preserve">Agriculture contributes almost a </w:t>
      </w:r>
      <w:r>
        <w:rPr>
          <w:rFonts w:ascii="Times New Roman" w:hAnsi="Times New Roman" w:cs="Times New Roman"/>
          <w:sz w:val="24"/>
          <w:szCs w:val="24"/>
        </w:rPr>
        <w:t>third</w:t>
      </w:r>
      <w:r w:rsidRPr="00947D22">
        <w:rPr>
          <w:rFonts w:ascii="Times New Roman" w:hAnsi="Times New Roman" w:cs="Times New Roman"/>
          <w:sz w:val="24"/>
          <w:szCs w:val="24"/>
        </w:rPr>
        <w:t xml:space="preserve"> </w:t>
      </w:r>
      <w:r w:rsidR="00E46505">
        <w:rPr>
          <w:rFonts w:ascii="Times New Roman" w:hAnsi="Times New Roman" w:cs="Times New Roman"/>
          <w:sz w:val="24"/>
          <w:szCs w:val="24"/>
        </w:rPr>
        <w:t>of</w:t>
      </w:r>
      <w:r w:rsidR="00E46505" w:rsidRPr="00947D22">
        <w:rPr>
          <w:rFonts w:ascii="Times New Roman" w:hAnsi="Times New Roman" w:cs="Times New Roman"/>
          <w:sz w:val="24"/>
          <w:szCs w:val="24"/>
        </w:rPr>
        <w:t xml:space="preserve"> </w:t>
      </w:r>
      <w:r>
        <w:rPr>
          <w:rFonts w:ascii="Times New Roman" w:hAnsi="Times New Roman" w:cs="Times New Roman"/>
          <w:sz w:val="24"/>
          <w:szCs w:val="24"/>
        </w:rPr>
        <w:t>Tanzania</w:t>
      </w:r>
      <w:r w:rsidR="00E46505">
        <w:rPr>
          <w:rFonts w:ascii="Times New Roman" w:hAnsi="Times New Roman" w:cs="Times New Roman"/>
          <w:sz w:val="24"/>
          <w:szCs w:val="24"/>
        </w:rPr>
        <w:t>’s</w:t>
      </w:r>
      <w:r>
        <w:rPr>
          <w:rFonts w:ascii="Times New Roman" w:hAnsi="Times New Roman" w:cs="Times New Roman"/>
          <w:sz w:val="24"/>
          <w:szCs w:val="24"/>
        </w:rPr>
        <w:t xml:space="preserve"> </w:t>
      </w:r>
      <w:r w:rsidRPr="00947D22">
        <w:rPr>
          <w:rFonts w:ascii="Times New Roman" w:hAnsi="Times New Roman" w:cs="Times New Roman"/>
          <w:sz w:val="24"/>
          <w:szCs w:val="24"/>
        </w:rPr>
        <w:t>GDP (</w:t>
      </w:r>
      <w:r>
        <w:rPr>
          <w:rFonts w:ascii="Times New Roman" w:hAnsi="Times New Roman" w:cs="Times New Roman"/>
          <w:sz w:val="24"/>
          <w:szCs w:val="24"/>
        </w:rPr>
        <w:t>29.3</w:t>
      </w:r>
      <w:r w:rsidRPr="00947D22">
        <w:rPr>
          <w:rFonts w:ascii="Times New Roman" w:hAnsi="Times New Roman" w:cs="Times New Roman"/>
          <w:sz w:val="24"/>
          <w:szCs w:val="24"/>
        </w:rPr>
        <w:t xml:space="preserve">%) and employs </w:t>
      </w:r>
      <w:r>
        <w:rPr>
          <w:rFonts w:ascii="Times New Roman" w:hAnsi="Times New Roman" w:cs="Times New Roman"/>
          <w:sz w:val="24"/>
          <w:szCs w:val="24"/>
        </w:rPr>
        <w:t xml:space="preserve">about </w:t>
      </w:r>
      <w:r w:rsidRPr="00947D22">
        <w:rPr>
          <w:rFonts w:ascii="Times New Roman" w:hAnsi="Times New Roman" w:cs="Times New Roman"/>
          <w:sz w:val="24"/>
          <w:szCs w:val="24"/>
        </w:rPr>
        <w:t>7</w:t>
      </w:r>
      <w:r>
        <w:rPr>
          <w:rFonts w:ascii="Times New Roman" w:hAnsi="Times New Roman" w:cs="Times New Roman"/>
          <w:sz w:val="24"/>
          <w:szCs w:val="24"/>
        </w:rPr>
        <w:t>5</w:t>
      </w:r>
      <w:r w:rsidRPr="00947D22">
        <w:rPr>
          <w:rFonts w:ascii="Times New Roman" w:hAnsi="Times New Roman" w:cs="Times New Roman"/>
          <w:sz w:val="24"/>
          <w:szCs w:val="24"/>
        </w:rPr>
        <w:t>% of the active labour force</w:t>
      </w:r>
      <w:r>
        <w:rPr>
          <w:rFonts w:ascii="Times New Roman" w:hAnsi="Times New Roman" w:cs="Times New Roman"/>
          <w:sz w:val="24"/>
          <w:szCs w:val="24"/>
        </w:rPr>
        <w:t>. Major crops cultivated are cereals, and maize is the dominant staple</w:t>
      </w:r>
      <w:r w:rsidR="00A074D4">
        <w:rPr>
          <w:rFonts w:ascii="Times New Roman" w:hAnsi="Times New Roman" w:cs="Times New Roman"/>
          <w:sz w:val="24"/>
          <w:szCs w:val="24"/>
        </w:rPr>
        <w:t xml:space="preserve"> </w:t>
      </w:r>
      <w:r>
        <w:rPr>
          <w:rFonts w:ascii="Times New Roman" w:hAnsi="Times New Roman" w:cs="Times New Roman"/>
          <w:sz w:val="24"/>
          <w:szCs w:val="24"/>
        </w:rPr>
        <w:t>food crop</w:t>
      </w:r>
      <w:r w:rsidR="00A074D4">
        <w:rPr>
          <w:rFonts w:ascii="Times New Roman" w:hAnsi="Times New Roman" w:cs="Times New Roman"/>
          <w:sz w:val="24"/>
          <w:szCs w:val="24"/>
        </w:rPr>
        <w:t xml:space="preserve"> </w:t>
      </w:r>
      <w:r>
        <w:rPr>
          <w:rFonts w:ascii="Times New Roman" w:hAnsi="Times New Roman" w:cs="Times New Roman"/>
          <w:sz w:val="24"/>
          <w:szCs w:val="24"/>
        </w:rPr>
        <w:t>produced mainly by smallholder farms cultivating traditionally and with low yields (</w:t>
      </w:r>
      <w:r w:rsidR="00B1052F">
        <w:rPr>
          <w:rFonts w:ascii="Times New Roman" w:hAnsi="Times New Roman" w:cs="Times New Roman"/>
          <w:sz w:val="24"/>
          <w:szCs w:val="24"/>
        </w:rPr>
        <w:t xml:space="preserve">in 2012 </w:t>
      </w:r>
      <w:r>
        <w:rPr>
          <w:rFonts w:ascii="Times New Roman" w:hAnsi="Times New Roman" w:cs="Times New Roman"/>
          <w:sz w:val="24"/>
          <w:szCs w:val="24"/>
        </w:rPr>
        <w:t>about 75% lower than global average, FAOSTAT</w:t>
      </w:r>
      <w:r w:rsidR="000E5F1F">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00071C49">
        <w:rPr>
          <w:rFonts w:ascii="Times New Roman" w:hAnsi="Times New Roman" w:cs="Times New Roman"/>
          <w:sz w:val="24"/>
          <w:szCs w:val="24"/>
        </w:rPr>
        <w:t xml:space="preserve"> </w:t>
      </w:r>
      <w:r>
        <w:rPr>
          <w:rFonts w:ascii="Times New Roman" w:hAnsi="Times New Roman" w:cs="Times New Roman"/>
          <w:sz w:val="24"/>
          <w:szCs w:val="24"/>
        </w:rPr>
        <w:t xml:space="preserve">Despite the recent economic achievements, household poverty and nutrition rates did not substantially improve. GDP growth was counterbalanced by </w:t>
      </w:r>
      <w:r w:rsidR="00E46505">
        <w:rPr>
          <w:rFonts w:ascii="Times New Roman" w:hAnsi="Times New Roman" w:cs="Times New Roman"/>
          <w:sz w:val="24"/>
          <w:szCs w:val="24"/>
        </w:rPr>
        <w:t xml:space="preserve">an increase in population of 27% </w:t>
      </w:r>
      <w:r w:rsidR="00C13D0E">
        <w:rPr>
          <w:rFonts w:ascii="Times New Roman" w:hAnsi="Times New Roman" w:cs="Times New Roman"/>
          <w:sz w:val="24"/>
          <w:szCs w:val="24"/>
        </w:rPr>
        <w:t>during the same period</w:t>
      </w:r>
      <w:r w:rsidR="00EF0210">
        <w:rPr>
          <w:rFonts w:ascii="Times New Roman" w:hAnsi="Times New Roman" w:cs="Times New Roman"/>
          <w:sz w:val="24"/>
          <w:szCs w:val="24"/>
        </w:rPr>
        <w:t xml:space="preserve"> (World Food Programme, 2012)</w:t>
      </w:r>
      <w:r>
        <w:rPr>
          <w:rFonts w:ascii="Times New Roman" w:hAnsi="Times New Roman" w:cs="Times New Roman"/>
          <w:sz w:val="24"/>
          <w:szCs w:val="24"/>
        </w:rPr>
        <w:t xml:space="preserve">, increasing the need </w:t>
      </w:r>
      <w:r w:rsidR="00E46505">
        <w:rPr>
          <w:rFonts w:ascii="Times New Roman" w:hAnsi="Times New Roman" w:cs="Times New Roman"/>
          <w:sz w:val="24"/>
          <w:szCs w:val="24"/>
        </w:rPr>
        <w:t xml:space="preserve">for </w:t>
      </w:r>
      <w:r>
        <w:rPr>
          <w:rFonts w:ascii="Times New Roman" w:hAnsi="Times New Roman" w:cs="Times New Roman"/>
          <w:sz w:val="24"/>
          <w:szCs w:val="24"/>
        </w:rPr>
        <w:t xml:space="preserve">imports of wheat and rice. In </w:t>
      </w:r>
      <w:r w:rsidR="00AE0EBC">
        <w:rPr>
          <w:rFonts w:ascii="Times New Roman" w:hAnsi="Times New Roman" w:cs="Times New Roman"/>
          <w:sz w:val="24"/>
          <w:szCs w:val="24"/>
        </w:rPr>
        <w:t>201</w:t>
      </w:r>
      <w:r w:rsidR="007614BD">
        <w:rPr>
          <w:rFonts w:ascii="Times New Roman" w:hAnsi="Times New Roman" w:cs="Times New Roman"/>
          <w:sz w:val="24"/>
          <w:szCs w:val="24"/>
        </w:rPr>
        <w:t>2</w:t>
      </w:r>
      <w:r>
        <w:rPr>
          <w:rFonts w:ascii="Times New Roman" w:hAnsi="Times New Roman" w:cs="Times New Roman"/>
          <w:sz w:val="24"/>
          <w:szCs w:val="24"/>
        </w:rPr>
        <w:t xml:space="preserve">, almost </w:t>
      </w:r>
      <w:r w:rsidR="00C13D0E">
        <w:rPr>
          <w:rFonts w:ascii="Times New Roman" w:hAnsi="Times New Roman" w:cs="Times New Roman"/>
          <w:sz w:val="24"/>
          <w:szCs w:val="24"/>
        </w:rPr>
        <w:t>30</w:t>
      </w:r>
      <w:r>
        <w:rPr>
          <w:rFonts w:ascii="Times New Roman" w:hAnsi="Times New Roman" w:cs="Times New Roman"/>
          <w:sz w:val="24"/>
          <w:szCs w:val="24"/>
        </w:rPr>
        <w:t xml:space="preserve">% of the population remained under the </w:t>
      </w:r>
      <w:r w:rsidR="00C13D0E">
        <w:rPr>
          <w:rFonts w:ascii="Times New Roman" w:hAnsi="Times New Roman" w:cs="Times New Roman"/>
          <w:sz w:val="24"/>
          <w:szCs w:val="24"/>
        </w:rPr>
        <w:t xml:space="preserve">national </w:t>
      </w:r>
      <w:r>
        <w:rPr>
          <w:rFonts w:ascii="Times New Roman" w:hAnsi="Times New Roman" w:cs="Times New Roman"/>
          <w:sz w:val="24"/>
          <w:szCs w:val="24"/>
        </w:rPr>
        <w:t>poverty line, and the p</w:t>
      </w:r>
      <w:r w:rsidRPr="007A18F6">
        <w:rPr>
          <w:rFonts w:ascii="Times New Roman" w:hAnsi="Times New Roman" w:cs="Times New Roman"/>
          <w:sz w:val="24"/>
          <w:szCs w:val="24"/>
        </w:rPr>
        <w:t>revalence of wasting of children under 5</w:t>
      </w:r>
      <w:r>
        <w:rPr>
          <w:rFonts w:ascii="Times New Roman" w:hAnsi="Times New Roman" w:cs="Times New Roman"/>
          <w:sz w:val="24"/>
          <w:szCs w:val="24"/>
        </w:rPr>
        <w:t xml:space="preserve"> remained </w:t>
      </w:r>
      <w:r w:rsidR="00C22E8C">
        <w:rPr>
          <w:rFonts w:ascii="Times New Roman" w:hAnsi="Times New Roman" w:cs="Times New Roman"/>
          <w:sz w:val="24"/>
          <w:szCs w:val="24"/>
        </w:rPr>
        <w:t xml:space="preserve">around </w:t>
      </w:r>
      <w:r>
        <w:rPr>
          <w:rFonts w:ascii="Times New Roman" w:hAnsi="Times New Roman" w:cs="Times New Roman"/>
          <w:sz w:val="24"/>
          <w:szCs w:val="24"/>
        </w:rPr>
        <w:t>5%</w:t>
      </w:r>
      <w:r w:rsidR="00C22E8C">
        <w:rPr>
          <w:rFonts w:ascii="Times New Roman" w:hAnsi="Times New Roman" w:cs="Times New Roman"/>
          <w:sz w:val="24"/>
          <w:szCs w:val="24"/>
        </w:rPr>
        <w:t xml:space="preserve"> (</w:t>
      </w:r>
      <w:r w:rsidR="00C22E8C" w:rsidRPr="001E19C8">
        <w:rPr>
          <w:rFonts w:ascii="Times New Roman" w:hAnsi="Times New Roman" w:cs="Times New Roman"/>
          <w:i/>
          <w:sz w:val="24"/>
          <w:szCs w:val="24"/>
        </w:rPr>
        <w:t>World Development Indicator</w:t>
      </w:r>
      <w:r w:rsidR="00E40B26">
        <w:rPr>
          <w:rFonts w:ascii="Times New Roman" w:hAnsi="Times New Roman" w:cs="Times New Roman"/>
          <w:i/>
          <w:sz w:val="24"/>
          <w:szCs w:val="24"/>
        </w:rPr>
        <w:t>s</w:t>
      </w:r>
      <w:r w:rsidR="00C22E8C">
        <w:rPr>
          <w:rFonts w:ascii="Times New Roman" w:hAnsi="Times New Roman" w:cs="Times New Roman"/>
          <w:sz w:val="24"/>
          <w:szCs w:val="24"/>
        </w:rPr>
        <w:t>, World Bank)</w:t>
      </w:r>
      <w:r w:rsidR="00E46505">
        <w:rPr>
          <w:rFonts w:ascii="Times New Roman" w:hAnsi="Times New Roman" w:cs="Times New Roman"/>
          <w:sz w:val="24"/>
          <w:szCs w:val="24"/>
        </w:rPr>
        <w:t>.</w:t>
      </w:r>
      <w:r w:rsidR="00B1052F" w:rsidRPr="00B1052F">
        <w:rPr>
          <w:rFonts w:ascii="Times New Roman" w:hAnsi="Times New Roman" w:cs="Times New Roman"/>
          <w:sz w:val="24"/>
          <w:szCs w:val="24"/>
        </w:rPr>
        <w:t xml:space="preserve"> </w:t>
      </w:r>
      <w:r>
        <w:rPr>
          <w:rFonts w:ascii="Times New Roman" w:hAnsi="Times New Roman" w:cs="Times New Roman"/>
          <w:sz w:val="24"/>
          <w:szCs w:val="24"/>
        </w:rPr>
        <w:t>This low poverty-</w:t>
      </w:r>
      <w:r w:rsidRPr="00C962F1">
        <w:rPr>
          <w:rFonts w:ascii="Times New Roman" w:hAnsi="Times New Roman" w:cs="Times New Roman"/>
          <w:sz w:val="24"/>
          <w:szCs w:val="24"/>
        </w:rPr>
        <w:t xml:space="preserve">growth elasticity </w:t>
      </w:r>
      <w:r>
        <w:rPr>
          <w:rFonts w:ascii="Times New Roman" w:hAnsi="Times New Roman" w:cs="Times New Roman"/>
          <w:sz w:val="24"/>
          <w:szCs w:val="24"/>
        </w:rPr>
        <w:t xml:space="preserve">is </w:t>
      </w:r>
      <w:r w:rsidRPr="00C962F1">
        <w:rPr>
          <w:rFonts w:ascii="Times New Roman" w:hAnsi="Times New Roman" w:cs="Times New Roman"/>
          <w:sz w:val="24"/>
          <w:szCs w:val="24"/>
        </w:rPr>
        <w:t>primarily a result of the structure of agricultural growth, which favours larger-scale production of export crops</w:t>
      </w:r>
      <w:r>
        <w:rPr>
          <w:rFonts w:ascii="Times New Roman" w:hAnsi="Times New Roman" w:cs="Times New Roman"/>
          <w:sz w:val="24"/>
          <w:szCs w:val="24"/>
        </w:rPr>
        <w:t xml:space="preserve"> rather </w:t>
      </w:r>
      <w:r w:rsidR="00E40B26">
        <w:rPr>
          <w:rFonts w:ascii="Times New Roman" w:hAnsi="Times New Roman" w:cs="Times New Roman"/>
          <w:sz w:val="24"/>
          <w:szCs w:val="24"/>
        </w:rPr>
        <w:t xml:space="preserve">than </w:t>
      </w:r>
      <w:r>
        <w:rPr>
          <w:rFonts w:ascii="Times New Roman" w:hAnsi="Times New Roman" w:cs="Times New Roman"/>
          <w:sz w:val="24"/>
          <w:szCs w:val="24"/>
        </w:rPr>
        <w:t>small- household-scale production of staple crops (Pauw and Turlow</w:t>
      </w:r>
      <w:r w:rsidR="00491DDE">
        <w:rPr>
          <w:rFonts w:ascii="Times New Roman" w:hAnsi="Times New Roman" w:cs="Times New Roman"/>
          <w:sz w:val="24"/>
          <w:szCs w:val="24"/>
        </w:rPr>
        <w:t xml:space="preserve"> 20</w:t>
      </w:r>
      <w:r>
        <w:rPr>
          <w:rFonts w:ascii="Times New Roman" w:hAnsi="Times New Roman" w:cs="Times New Roman"/>
          <w:sz w:val="24"/>
          <w:szCs w:val="24"/>
        </w:rPr>
        <w:t>10)</w:t>
      </w:r>
      <w:r w:rsidRPr="00C962F1">
        <w:rPr>
          <w:rFonts w:ascii="Times New Roman" w:hAnsi="Times New Roman" w:cs="Times New Roman"/>
          <w:sz w:val="24"/>
          <w:szCs w:val="24"/>
        </w:rPr>
        <w:t>.</w:t>
      </w:r>
      <w:r w:rsidR="0008354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844A0">
        <w:rPr>
          <w:rFonts w:ascii="Times New Roman" w:hAnsi="Times New Roman" w:cs="Times New Roman"/>
          <w:sz w:val="24"/>
          <w:szCs w:val="24"/>
        </w:rPr>
        <w:t>previous years,</w:t>
      </w:r>
      <w:r>
        <w:rPr>
          <w:rFonts w:ascii="Times New Roman" w:hAnsi="Times New Roman" w:cs="Times New Roman"/>
          <w:sz w:val="24"/>
          <w:szCs w:val="24"/>
        </w:rPr>
        <w:t xml:space="preserve"> food insecurity was further exacerbated by contingent cris</w:t>
      </w:r>
      <w:r w:rsidR="00DB0906">
        <w:rPr>
          <w:rFonts w:ascii="Times New Roman" w:hAnsi="Times New Roman" w:cs="Times New Roman"/>
          <w:sz w:val="24"/>
          <w:szCs w:val="24"/>
        </w:rPr>
        <w:t>e</w:t>
      </w:r>
      <w:r>
        <w:rPr>
          <w:rFonts w:ascii="Times New Roman" w:hAnsi="Times New Roman" w:cs="Times New Roman"/>
          <w:sz w:val="24"/>
          <w:szCs w:val="24"/>
        </w:rPr>
        <w:t xml:space="preserve">s. The global financial and economic crisis of 2008 provoked </w:t>
      </w:r>
      <w:r w:rsidR="00E46505">
        <w:rPr>
          <w:rFonts w:ascii="Times New Roman" w:hAnsi="Times New Roman" w:cs="Times New Roman"/>
          <w:sz w:val="24"/>
          <w:szCs w:val="24"/>
        </w:rPr>
        <w:t xml:space="preserve">an </w:t>
      </w:r>
      <w:r>
        <w:rPr>
          <w:rFonts w:ascii="Times New Roman" w:hAnsi="Times New Roman" w:cs="Times New Roman"/>
          <w:sz w:val="24"/>
          <w:szCs w:val="24"/>
        </w:rPr>
        <w:t>increas</w:t>
      </w:r>
      <w:r w:rsidR="00E46505">
        <w:rPr>
          <w:rFonts w:ascii="Times New Roman" w:hAnsi="Times New Roman" w:cs="Times New Roman"/>
          <w:sz w:val="24"/>
          <w:szCs w:val="24"/>
        </w:rPr>
        <w:t>e in</w:t>
      </w:r>
      <w:r>
        <w:rPr>
          <w:rFonts w:ascii="Times New Roman" w:hAnsi="Times New Roman" w:cs="Times New Roman"/>
          <w:sz w:val="24"/>
          <w:szCs w:val="24"/>
        </w:rPr>
        <w:t xml:space="preserve"> food prices and a severe drought in 2009 reduced domestic agricultural production, worsening food access. </w:t>
      </w:r>
      <w:r w:rsidR="009E5663" w:rsidRPr="009E5663">
        <w:rPr>
          <w:rFonts w:ascii="Times New Roman" w:hAnsi="Times New Roman" w:cs="Times New Roman"/>
          <w:sz w:val="24"/>
          <w:szCs w:val="24"/>
        </w:rPr>
        <w:t xml:space="preserve">In 2012, the </w:t>
      </w:r>
      <w:r w:rsidR="009E5663" w:rsidRPr="009E5663">
        <w:rPr>
          <w:rFonts w:ascii="Times New Roman" w:hAnsi="Times New Roman" w:cs="Times New Roman"/>
          <w:sz w:val="24"/>
          <w:szCs w:val="24"/>
        </w:rPr>
        <w:lastRenderedPageBreak/>
        <w:t>FAO prevalence of undernourishment index suggested that 35% of the population has an insufficient daily food intake, well above the average of the SSA countries (23.6%) (FAOSTAT data for year 2012).</w:t>
      </w:r>
    </w:p>
    <w:p w14:paraId="6F64C7A0" w14:textId="78F103D4"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 xml:space="preserve">In reaction, the Government of Tanzania (GoT) adopted different measures </w:t>
      </w:r>
      <w:r w:rsidR="002D434E">
        <w:rPr>
          <w:rFonts w:ascii="Times New Roman" w:hAnsi="Times New Roman" w:cs="Times New Roman"/>
          <w:sz w:val="24"/>
          <w:szCs w:val="24"/>
        </w:rPr>
        <w:t>for</w:t>
      </w:r>
      <w:r w:rsidR="00A074D4">
        <w:rPr>
          <w:rFonts w:ascii="Times New Roman" w:hAnsi="Times New Roman" w:cs="Times New Roman"/>
          <w:sz w:val="24"/>
          <w:szCs w:val="24"/>
        </w:rPr>
        <w:t xml:space="preserve"> </w:t>
      </w:r>
      <w:r w:rsidR="00101E51">
        <w:rPr>
          <w:rFonts w:ascii="Times New Roman" w:hAnsi="Times New Roman" w:cs="Times New Roman"/>
          <w:sz w:val="24"/>
          <w:szCs w:val="24"/>
        </w:rPr>
        <w:t>lower</w:t>
      </w:r>
      <w:r w:rsidR="002D434E">
        <w:rPr>
          <w:rFonts w:ascii="Times New Roman" w:hAnsi="Times New Roman" w:cs="Times New Roman"/>
          <w:sz w:val="24"/>
          <w:szCs w:val="24"/>
        </w:rPr>
        <w:t>ing</w:t>
      </w:r>
      <w:r w:rsidR="00101E51">
        <w:rPr>
          <w:rFonts w:ascii="Times New Roman" w:hAnsi="Times New Roman" w:cs="Times New Roman"/>
          <w:sz w:val="24"/>
          <w:szCs w:val="24"/>
        </w:rPr>
        <w:t xml:space="preserve"> and stabiliz</w:t>
      </w:r>
      <w:r w:rsidR="002D434E">
        <w:rPr>
          <w:rFonts w:ascii="Times New Roman" w:hAnsi="Times New Roman" w:cs="Times New Roman"/>
          <w:sz w:val="24"/>
          <w:szCs w:val="24"/>
        </w:rPr>
        <w:t>ing</w:t>
      </w:r>
      <w:r w:rsidR="00101E51">
        <w:rPr>
          <w:rFonts w:ascii="Times New Roman" w:hAnsi="Times New Roman" w:cs="Times New Roman"/>
          <w:sz w:val="24"/>
          <w:szCs w:val="24"/>
        </w:rPr>
        <w:t xml:space="preserve"> domestic food prices, favour</w:t>
      </w:r>
      <w:r w:rsidR="002D434E">
        <w:rPr>
          <w:rFonts w:ascii="Times New Roman" w:hAnsi="Times New Roman" w:cs="Times New Roman"/>
          <w:sz w:val="24"/>
          <w:szCs w:val="24"/>
        </w:rPr>
        <w:t>ing</w:t>
      </w:r>
      <w:r w:rsidR="00101E51">
        <w:rPr>
          <w:rFonts w:ascii="Times New Roman" w:hAnsi="Times New Roman" w:cs="Times New Roman"/>
          <w:sz w:val="24"/>
          <w:szCs w:val="24"/>
        </w:rPr>
        <w:t xml:space="preserve"> food access and address</w:t>
      </w:r>
      <w:r w:rsidR="002D434E">
        <w:rPr>
          <w:rFonts w:ascii="Times New Roman" w:hAnsi="Times New Roman" w:cs="Times New Roman"/>
          <w:sz w:val="24"/>
          <w:szCs w:val="24"/>
        </w:rPr>
        <w:t>ing</w:t>
      </w:r>
      <w:r w:rsidR="00101E51">
        <w:rPr>
          <w:rFonts w:ascii="Times New Roman" w:hAnsi="Times New Roman" w:cs="Times New Roman"/>
          <w:sz w:val="24"/>
          <w:szCs w:val="24"/>
        </w:rPr>
        <w:t xml:space="preserve"> other </w:t>
      </w:r>
      <w:r>
        <w:rPr>
          <w:rFonts w:ascii="Times New Roman" w:hAnsi="Times New Roman" w:cs="Times New Roman"/>
          <w:sz w:val="24"/>
          <w:szCs w:val="24"/>
        </w:rPr>
        <w:t>food insecurity issues (</w:t>
      </w:r>
      <w:r w:rsidRPr="00B056FC">
        <w:rPr>
          <w:rFonts w:ascii="Times New Roman" w:hAnsi="Times New Roman" w:cs="Times New Roman"/>
          <w:sz w:val="24"/>
          <w:szCs w:val="24"/>
        </w:rPr>
        <w:t>Maetz</w:t>
      </w:r>
      <w:r w:rsidR="00A074D4">
        <w:rPr>
          <w:rFonts w:ascii="Times New Roman" w:hAnsi="Times New Roman" w:cs="Times New Roman"/>
          <w:sz w:val="24"/>
          <w:szCs w:val="24"/>
        </w:rPr>
        <w:t xml:space="preserve"> </w:t>
      </w:r>
      <w:r w:rsidR="00630BF1" w:rsidRPr="00B056FC">
        <w:rPr>
          <w:rFonts w:ascii="Times New Roman" w:hAnsi="Times New Roman" w:cs="Times New Roman"/>
          <w:i/>
          <w:sz w:val="24"/>
          <w:szCs w:val="24"/>
        </w:rPr>
        <w:t>et al</w:t>
      </w:r>
      <w:r w:rsidR="00630BF1">
        <w:rPr>
          <w:rFonts w:ascii="Times New Roman" w:hAnsi="Times New Roman" w:cs="Times New Roman"/>
          <w:sz w:val="24"/>
          <w:szCs w:val="24"/>
        </w:rPr>
        <w:t>.</w:t>
      </w:r>
      <w:r w:rsidR="00491DDE">
        <w:rPr>
          <w:rFonts w:ascii="Times New Roman" w:hAnsi="Times New Roman" w:cs="Times New Roman"/>
          <w:sz w:val="24"/>
          <w:szCs w:val="24"/>
        </w:rPr>
        <w:t xml:space="preserve"> 20</w:t>
      </w:r>
      <w:r w:rsidR="00630BF1">
        <w:rPr>
          <w:rFonts w:ascii="Times New Roman" w:hAnsi="Times New Roman" w:cs="Times New Roman"/>
          <w:sz w:val="24"/>
          <w:szCs w:val="24"/>
        </w:rPr>
        <w:t>11</w:t>
      </w:r>
      <w:r>
        <w:rPr>
          <w:rFonts w:ascii="Times New Roman" w:hAnsi="Times New Roman" w:cs="Times New Roman"/>
          <w:sz w:val="24"/>
          <w:szCs w:val="24"/>
        </w:rPr>
        <w:t xml:space="preserve">). </w:t>
      </w:r>
      <w:r w:rsidR="00101E51">
        <w:rPr>
          <w:rFonts w:ascii="Times New Roman" w:hAnsi="Times New Roman" w:cs="Times New Roman"/>
          <w:sz w:val="24"/>
          <w:szCs w:val="24"/>
        </w:rPr>
        <w:t xml:space="preserve">In particular, </w:t>
      </w:r>
      <w:r w:rsidR="00E46505">
        <w:rPr>
          <w:rFonts w:ascii="Times New Roman" w:hAnsi="Times New Roman" w:cs="Times New Roman"/>
          <w:sz w:val="24"/>
          <w:szCs w:val="24"/>
        </w:rPr>
        <w:t xml:space="preserve">the </w:t>
      </w:r>
      <w:r>
        <w:rPr>
          <w:rFonts w:ascii="Times New Roman" w:hAnsi="Times New Roman" w:cs="Times New Roman"/>
          <w:sz w:val="24"/>
          <w:szCs w:val="24"/>
        </w:rPr>
        <w:t>GoT</w:t>
      </w:r>
      <w:r w:rsidR="00A074D4">
        <w:rPr>
          <w:rFonts w:ascii="Times New Roman" w:hAnsi="Times New Roman" w:cs="Times New Roman"/>
          <w:sz w:val="24"/>
          <w:szCs w:val="24"/>
        </w:rPr>
        <w:t xml:space="preserve"> </w:t>
      </w:r>
      <w:r w:rsidR="00DB0906">
        <w:rPr>
          <w:rFonts w:ascii="Times New Roman" w:hAnsi="Times New Roman" w:cs="Times New Roman"/>
          <w:sz w:val="24"/>
          <w:szCs w:val="24"/>
        </w:rPr>
        <w:t xml:space="preserve">adopted </w:t>
      </w:r>
      <w:r>
        <w:rPr>
          <w:rFonts w:ascii="Times New Roman" w:hAnsi="Times New Roman" w:cs="Times New Roman"/>
          <w:sz w:val="24"/>
          <w:szCs w:val="24"/>
        </w:rPr>
        <w:t xml:space="preserve">temporary </w:t>
      </w:r>
      <w:r w:rsidR="00DB0906">
        <w:rPr>
          <w:rFonts w:ascii="Times New Roman" w:hAnsi="Times New Roman" w:cs="Times New Roman"/>
          <w:sz w:val="24"/>
          <w:szCs w:val="24"/>
        </w:rPr>
        <w:t xml:space="preserve">producer and consumer measures such as </w:t>
      </w:r>
      <w:r>
        <w:rPr>
          <w:rFonts w:ascii="Times New Roman" w:hAnsi="Times New Roman" w:cs="Times New Roman"/>
          <w:sz w:val="24"/>
          <w:szCs w:val="24"/>
        </w:rPr>
        <w:t>export bans (especially of maize and other cereals)</w:t>
      </w:r>
      <w:r w:rsidR="00DB0906">
        <w:rPr>
          <w:rFonts w:ascii="Times New Roman" w:hAnsi="Times New Roman" w:cs="Times New Roman"/>
          <w:sz w:val="24"/>
          <w:szCs w:val="24"/>
        </w:rPr>
        <w:t xml:space="preserve">; </w:t>
      </w:r>
      <w:r>
        <w:rPr>
          <w:rFonts w:ascii="Times New Roman" w:hAnsi="Times New Roman" w:cs="Times New Roman"/>
          <w:sz w:val="24"/>
          <w:szCs w:val="24"/>
        </w:rPr>
        <w:t>tax reduction on raw agricultural products</w:t>
      </w:r>
      <w:r w:rsidR="00DB0906">
        <w:rPr>
          <w:rFonts w:ascii="Times New Roman" w:hAnsi="Times New Roman" w:cs="Times New Roman"/>
          <w:sz w:val="24"/>
          <w:szCs w:val="24"/>
        </w:rPr>
        <w:t xml:space="preserve">; </w:t>
      </w:r>
      <w:r w:rsidR="00101E51">
        <w:rPr>
          <w:rFonts w:ascii="Times New Roman" w:hAnsi="Times New Roman" w:cs="Times New Roman"/>
          <w:sz w:val="24"/>
          <w:szCs w:val="24"/>
        </w:rPr>
        <w:t xml:space="preserve">VAT exemption for farm inputs and services; </w:t>
      </w:r>
      <w:r>
        <w:rPr>
          <w:rFonts w:ascii="Times New Roman" w:hAnsi="Times New Roman" w:cs="Times New Roman"/>
          <w:sz w:val="24"/>
          <w:szCs w:val="24"/>
        </w:rPr>
        <w:t>release of food from the National Grain Reserve</w:t>
      </w:r>
      <w:r w:rsidR="00101E51">
        <w:rPr>
          <w:rFonts w:ascii="Times New Roman" w:hAnsi="Times New Roman" w:cs="Times New Roman"/>
          <w:sz w:val="24"/>
          <w:szCs w:val="24"/>
        </w:rPr>
        <w:t xml:space="preserve"> and </w:t>
      </w:r>
      <w:r>
        <w:rPr>
          <w:rFonts w:ascii="Times New Roman" w:hAnsi="Times New Roman" w:cs="Times New Roman"/>
          <w:sz w:val="24"/>
          <w:szCs w:val="24"/>
        </w:rPr>
        <w:t>governmental purchase of maize at competitive price (TZS 350/kg)</w:t>
      </w:r>
      <w:r w:rsidR="00101E51">
        <w:rPr>
          <w:rFonts w:ascii="Times New Roman" w:hAnsi="Times New Roman" w:cs="Times New Roman"/>
          <w:sz w:val="24"/>
          <w:szCs w:val="24"/>
        </w:rPr>
        <w:t xml:space="preserve">. </w:t>
      </w:r>
      <w:r>
        <w:rPr>
          <w:rFonts w:ascii="Times New Roman" w:hAnsi="Times New Roman" w:cs="Times New Roman"/>
          <w:sz w:val="24"/>
          <w:szCs w:val="24"/>
        </w:rPr>
        <w:t xml:space="preserve">Producers </w:t>
      </w:r>
      <w:r w:rsidR="0038087F">
        <w:rPr>
          <w:rFonts w:ascii="Times New Roman" w:hAnsi="Times New Roman" w:cs="Times New Roman"/>
          <w:sz w:val="24"/>
          <w:szCs w:val="24"/>
        </w:rPr>
        <w:t xml:space="preserve">have </w:t>
      </w:r>
      <w:r w:rsidR="00E46505">
        <w:rPr>
          <w:rFonts w:ascii="Times New Roman" w:hAnsi="Times New Roman" w:cs="Times New Roman"/>
          <w:sz w:val="24"/>
          <w:szCs w:val="24"/>
        </w:rPr>
        <w:t>also been</w:t>
      </w:r>
      <w:r>
        <w:rPr>
          <w:rFonts w:ascii="Times New Roman" w:hAnsi="Times New Roman" w:cs="Times New Roman"/>
          <w:sz w:val="24"/>
          <w:szCs w:val="24"/>
        </w:rPr>
        <w:t xml:space="preserve"> target</w:t>
      </w:r>
      <w:r w:rsidR="0038087F">
        <w:rPr>
          <w:rFonts w:ascii="Times New Roman" w:hAnsi="Times New Roman" w:cs="Times New Roman"/>
          <w:sz w:val="24"/>
          <w:szCs w:val="24"/>
        </w:rPr>
        <w:t xml:space="preserve">ed with </w:t>
      </w:r>
      <w:r>
        <w:rPr>
          <w:rFonts w:ascii="Times New Roman" w:hAnsi="Times New Roman" w:cs="Times New Roman"/>
          <w:sz w:val="24"/>
          <w:szCs w:val="24"/>
        </w:rPr>
        <w:t>important medium</w:t>
      </w:r>
      <w:r w:rsidR="00DA3569">
        <w:rPr>
          <w:rFonts w:ascii="Times New Roman" w:hAnsi="Times New Roman" w:cs="Times New Roman"/>
          <w:sz w:val="24"/>
          <w:szCs w:val="24"/>
        </w:rPr>
        <w:t>- and long-</w:t>
      </w:r>
      <w:r>
        <w:rPr>
          <w:rFonts w:ascii="Times New Roman" w:hAnsi="Times New Roman" w:cs="Times New Roman"/>
          <w:sz w:val="24"/>
          <w:szCs w:val="24"/>
        </w:rPr>
        <w:t xml:space="preserve">term measures enhancing agricultural productivity. </w:t>
      </w:r>
      <w:r w:rsidR="00A1705F">
        <w:rPr>
          <w:rFonts w:ascii="Times New Roman" w:hAnsi="Times New Roman" w:cs="Times New Roman"/>
          <w:sz w:val="24"/>
          <w:szCs w:val="24"/>
        </w:rPr>
        <w:t>I</w:t>
      </w:r>
      <w:r w:rsidRPr="00C44B74">
        <w:rPr>
          <w:rFonts w:ascii="Times New Roman" w:hAnsi="Times New Roman" w:cs="Times New Roman"/>
          <w:sz w:val="24"/>
          <w:szCs w:val="24"/>
        </w:rPr>
        <w:t>n 2009</w:t>
      </w:r>
      <w:r w:rsidR="00DA3569">
        <w:rPr>
          <w:rFonts w:ascii="Times New Roman" w:hAnsi="Times New Roman" w:cs="Times New Roman"/>
          <w:sz w:val="24"/>
          <w:szCs w:val="24"/>
        </w:rPr>
        <w:t>,</w:t>
      </w:r>
      <w:r w:rsidR="00E46505">
        <w:rPr>
          <w:rFonts w:ascii="Times New Roman" w:hAnsi="Times New Roman" w:cs="Times New Roman"/>
          <w:sz w:val="24"/>
          <w:szCs w:val="24"/>
        </w:rPr>
        <w:t xml:space="preserve"> </w:t>
      </w:r>
      <w:r w:rsidR="00A1705F">
        <w:rPr>
          <w:rFonts w:ascii="Times New Roman" w:hAnsi="Times New Roman" w:cs="Times New Roman"/>
          <w:sz w:val="24"/>
          <w:szCs w:val="24"/>
        </w:rPr>
        <w:t xml:space="preserve">the GoT launched </w:t>
      </w:r>
      <w:r w:rsidRPr="00C44B74">
        <w:rPr>
          <w:rFonts w:ascii="Times New Roman" w:hAnsi="Times New Roman" w:cs="Times New Roman"/>
          <w:sz w:val="24"/>
          <w:szCs w:val="24"/>
        </w:rPr>
        <w:t>the National Agriculture Input Voucher Scheme (NAIVS</w:t>
      </w:r>
      <w:r w:rsidR="00A1705F">
        <w:rPr>
          <w:rFonts w:ascii="Times New Roman" w:hAnsi="Times New Roman" w:cs="Times New Roman"/>
          <w:sz w:val="24"/>
          <w:szCs w:val="24"/>
        </w:rPr>
        <w:t>),</w:t>
      </w:r>
      <w:r>
        <w:rPr>
          <w:rFonts w:ascii="Times New Roman" w:hAnsi="Times New Roman" w:cs="Times New Roman"/>
          <w:sz w:val="24"/>
          <w:szCs w:val="24"/>
        </w:rPr>
        <w:t xml:space="preserve"> enabling farmers to acquire </w:t>
      </w:r>
      <w:r w:rsidR="00A1705F">
        <w:rPr>
          <w:rFonts w:ascii="Times New Roman" w:hAnsi="Times New Roman" w:cs="Times New Roman"/>
          <w:sz w:val="24"/>
          <w:szCs w:val="24"/>
        </w:rPr>
        <w:t>fertilizers</w:t>
      </w:r>
      <w:r>
        <w:rPr>
          <w:rFonts w:ascii="Times New Roman" w:hAnsi="Times New Roman" w:cs="Times New Roman"/>
          <w:sz w:val="24"/>
          <w:szCs w:val="24"/>
        </w:rPr>
        <w:t xml:space="preserve"> (</w:t>
      </w:r>
      <w:r w:rsidRPr="00C44B74">
        <w:rPr>
          <w:rFonts w:ascii="Times New Roman" w:hAnsi="Times New Roman" w:cs="Times New Roman"/>
          <w:sz w:val="24"/>
          <w:szCs w:val="24"/>
        </w:rPr>
        <w:t>ammonium phosphate (DAP)</w:t>
      </w:r>
      <w:r>
        <w:rPr>
          <w:rFonts w:ascii="Times New Roman" w:hAnsi="Times New Roman" w:cs="Times New Roman"/>
          <w:sz w:val="24"/>
          <w:szCs w:val="24"/>
        </w:rPr>
        <w:t>,</w:t>
      </w:r>
      <w:r w:rsidR="00A074D4">
        <w:rPr>
          <w:rFonts w:ascii="Times New Roman" w:hAnsi="Times New Roman" w:cs="Times New Roman"/>
          <w:sz w:val="24"/>
          <w:szCs w:val="24"/>
        </w:rPr>
        <w:t xml:space="preserve"> </w:t>
      </w:r>
      <w:r w:rsidRPr="00C44B74">
        <w:rPr>
          <w:rFonts w:ascii="Times New Roman" w:hAnsi="Times New Roman" w:cs="Times New Roman"/>
          <w:sz w:val="24"/>
          <w:szCs w:val="24"/>
        </w:rPr>
        <w:t>Minjingu Rock Phosphate (MRP)</w:t>
      </w:r>
      <w:r>
        <w:rPr>
          <w:rFonts w:ascii="Times New Roman" w:hAnsi="Times New Roman" w:cs="Times New Roman"/>
          <w:sz w:val="24"/>
          <w:szCs w:val="24"/>
        </w:rPr>
        <w:t xml:space="preserve"> and </w:t>
      </w:r>
      <w:r w:rsidRPr="00C44B74">
        <w:rPr>
          <w:rFonts w:ascii="Times New Roman" w:hAnsi="Times New Roman" w:cs="Times New Roman"/>
          <w:sz w:val="24"/>
          <w:szCs w:val="24"/>
        </w:rPr>
        <w:t>urea</w:t>
      </w:r>
      <w:r>
        <w:rPr>
          <w:rFonts w:ascii="Times New Roman" w:hAnsi="Times New Roman" w:cs="Times New Roman"/>
          <w:sz w:val="24"/>
          <w:szCs w:val="24"/>
        </w:rPr>
        <w:t xml:space="preserve">) </w:t>
      </w:r>
      <w:r w:rsidR="00E46505">
        <w:rPr>
          <w:rFonts w:ascii="Times New Roman" w:hAnsi="Times New Roman" w:cs="Times New Roman"/>
          <w:sz w:val="24"/>
          <w:szCs w:val="24"/>
        </w:rPr>
        <w:t xml:space="preserve">at a 50% subsidy </w:t>
      </w:r>
      <w:r>
        <w:rPr>
          <w:rFonts w:ascii="Times New Roman" w:hAnsi="Times New Roman" w:cs="Times New Roman"/>
          <w:sz w:val="24"/>
          <w:szCs w:val="24"/>
        </w:rPr>
        <w:t>and</w:t>
      </w:r>
      <w:r w:rsidRPr="00C44B74">
        <w:rPr>
          <w:rFonts w:ascii="Times New Roman" w:hAnsi="Times New Roman" w:cs="Times New Roman"/>
          <w:sz w:val="24"/>
          <w:szCs w:val="24"/>
        </w:rPr>
        <w:t xml:space="preserve"> improved maize seed</w:t>
      </w:r>
      <w:r>
        <w:rPr>
          <w:rFonts w:ascii="Times New Roman" w:hAnsi="Times New Roman" w:cs="Times New Roman"/>
          <w:sz w:val="24"/>
          <w:szCs w:val="24"/>
        </w:rPr>
        <w:t>s</w:t>
      </w:r>
      <w:r w:rsidR="00A074D4">
        <w:rPr>
          <w:rFonts w:ascii="Times New Roman" w:hAnsi="Times New Roman" w:cs="Times New Roman"/>
          <w:sz w:val="24"/>
          <w:szCs w:val="24"/>
        </w:rPr>
        <w:t xml:space="preserve"> </w:t>
      </w:r>
      <w:r>
        <w:rPr>
          <w:rFonts w:ascii="Times New Roman" w:hAnsi="Times New Roman" w:cs="Times New Roman"/>
          <w:sz w:val="24"/>
          <w:szCs w:val="24"/>
        </w:rPr>
        <w:t>from l</w:t>
      </w:r>
      <w:r w:rsidRPr="00C44B74">
        <w:rPr>
          <w:rFonts w:ascii="Times New Roman" w:hAnsi="Times New Roman" w:cs="Times New Roman"/>
          <w:sz w:val="24"/>
          <w:szCs w:val="24"/>
        </w:rPr>
        <w:t>ocal dealers</w:t>
      </w:r>
      <w:r>
        <w:rPr>
          <w:rFonts w:ascii="Times New Roman" w:hAnsi="Times New Roman" w:cs="Times New Roman"/>
          <w:sz w:val="24"/>
          <w:szCs w:val="24"/>
        </w:rPr>
        <w:t>, which are subsequently</w:t>
      </w:r>
      <w:r w:rsidR="00A074D4">
        <w:rPr>
          <w:rFonts w:ascii="Times New Roman" w:hAnsi="Times New Roman" w:cs="Times New Roman"/>
          <w:sz w:val="24"/>
          <w:szCs w:val="24"/>
        </w:rPr>
        <w:t xml:space="preserve"> </w:t>
      </w:r>
      <w:r w:rsidR="00C22E8C" w:rsidRPr="00C44B74">
        <w:rPr>
          <w:rFonts w:ascii="Times New Roman" w:hAnsi="Times New Roman" w:cs="Times New Roman"/>
          <w:sz w:val="24"/>
          <w:szCs w:val="24"/>
        </w:rPr>
        <w:t>reimburse</w:t>
      </w:r>
      <w:r w:rsidR="00C22E8C">
        <w:rPr>
          <w:rFonts w:ascii="Times New Roman" w:hAnsi="Times New Roman" w:cs="Times New Roman"/>
          <w:sz w:val="24"/>
          <w:szCs w:val="24"/>
        </w:rPr>
        <w:t>d</w:t>
      </w:r>
      <w:r w:rsidR="00A074D4">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C44B74">
        <w:rPr>
          <w:rFonts w:ascii="Times New Roman" w:hAnsi="Times New Roman" w:cs="Times New Roman"/>
          <w:sz w:val="24"/>
          <w:szCs w:val="24"/>
        </w:rPr>
        <w:t>the National Microfinance Bank.</w:t>
      </w:r>
      <w:r w:rsidR="0038087F">
        <w:rPr>
          <w:rFonts w:ascii="Times New Roman" w:hAnsi="Times New Roman" w:cs="Times New Roman"/>
          <w:sz w:val="24"/>
          <w:szCs w:val="24"/>
        </w:rPr>
        <w:t xml:space="preserve"> Finally, </w:t>
      </w:r>
      <w:r>
        <w:rPr>
          <w:rFonts w:ascii="Times New Roman" w:hAnsi="Times New Roman" w:cs="Times New Roman"/>
          <w:sz w:val="24"/>
          <w:szCs w:val="24"/>
        </w:rPr>
        <w:t xml:space="preserve">the </w:t>
      </w:r>
      <w:r w:rsidRPr="006F2296">
        <w:rPr>
          <w:rFonts w:ascii="Times New Roman" w:hAnsi="Times New Roman" w:cs="Times New Roman"/>
          <w:sz w:val="24"/>
          <w:szCs w:val="24"/>
        </w:rPr>
        <w:t>Ministry of Agriculture, Food Security, and Cooperatives (MAFC)</w:t>
      </w:r>
      <w:r w:rsidR="0038087F">
        <w:rPr>
          <w:rFonts w:ascii="Times New Roman" w:hAnsi="Times New Roman" w:cs="Times New Roman"/>
          <w:sz w:val="24"/>
          <w:szCs w:val="24"/>
        </w:rPr>
        <w:t xml:space="preserve"> r</w:t>
      </w:r>
      <w:r>
        <w:rPr>
          <w:rFonts w:ascii="Times New Roman" w:hAnsi="Times New Roman" w:cs="Times New Roman"/>
          <w:sz w:val="24"/>
          <w:szCs w:val="24"/>
        </w:rPr>
        <w:t>eceived most of the research fund</w:t>
      </w:r>
      <w:r w:rsidR="00E46505">
        <w:rPr>
          <w:rFonts w:ascii="Times New Roman" w:hAnsi="Times New Roman" w:cs="Times New Roman"/>
          <w:sz w:val="24"/>
          <w:szCs w:val="24"/>
        </w:rPr>
        <w:t>ing</w:t>
      </w:r>
      <w:r w:rsidR="00A074D4">
        <w:rPr>
          <w:rFonts w:ascii="Times New Roman" w:hAnsi="Times New Roman" w:cs="Times New Roman"/>
          <w:sz w:val="24"/>
          <w:szCs w:val="24"/>
        </w:rPr>
        <w:t xml:space="preserve"> </w:t>
      </w:r>
      <w:r w:rsidR="00DE5533">
        <w:rPr>
          <w:rFonts w:ascii="Times New Roman" w:hAnsi="Times New Roman" w:cs="Times New Roman"/>
          <w:sz w:val="24"/>
          <w:szCs w:val="24"/>
        </w:rPr>
        <w:t>and ma</w:t>
      </w:r>
      <w:r w:rsidRPr="006F2296">
        <w:rPr>
          <w:rFonts w:ascii="Times New Roman" w:hAnsi="Times New Roman" w:cs="Times New Roman"/>
          <w:sz w:val="24"/>
          <w:szCs w:val="24"/>
        </w:rPr>
        <w:t xml:space="preserve">ize </w:t>
      </w:r>
      <w:r w:rsidR="00754C27">
        <w:rPr>
          <w:rFonts w:ascii="Times New Roman" w:hAnsi="Times New Roman" w:cs="Times New Roman"/>
          <w:sz w:val="24"/>
          <w:szCs w:val="24"/>
        </w:rPr>
        <w:t xml:space="preserve">has been </w:t>
      </w:r>
      <w:r w:rsidRPr="006F2296">
        <w:rPr>
          <w:rFonts w:ascii="Times New Roman" w:hAnsi="Times New Roman" w:cs="Times New Roman"/>
          <w:sz w:val="24"/>
          <w:szCs w:val="24"/>
        </w:rPr>
        <w:t>the most heavi</w:t>
      </w:r>
      <w:r>
        <w:rPr>
          <w:rFonts w:ascii="Times New Roman" w:hAnsi="Times New Roman" w:cs="Times New Roman"/>
          <w:sz w:val="24"/>
          <w:szCs w:val="24"/>
        </w:rPr>
        <w:t>ly-researched commodity in 2008</w:t>
      </w:r>
      <w:r w:rsidR="00E46505">
        <w:rPr>
          <w:rFonts w:ascii="Times New Roman" w:hAnsi="Times New Roman" w:cs="Times New Roman"/>
          <w:sz w:val="24"/>
          <w:szCs w:val="24"/>
        </w:rPr>
        <w:t>,</w:t>
      </w:r>
      <w:r w:rsidR="00C22E8C">
        <w:rPr>
          <w:rFonts w:ascii="Times New Roman" w:hAnsi="Times New Roman" w:cs="Times New Roman"/>
          <w:sz w:val="24"/>
          <w:szCs w:val="24"/>
        </w:rPr>
        <w:t xml:space="preserve"> a</w:t>
      </w:r>
      <w:r w:rsidR="00E40B26">
        <w:rPr>
          <w:rFonts w:ascii="Times New Roman" w:hAnsi="Times New Roman" w:cs="Times New Roman"/>
          <w:sz w:val="24"/>
          <w:szCs w:val="24"/>
        </w:rPr>
        <w:t>nd</w:t>
      </w:r>
      <w:r w:rsidR="00A074D4">
        <w:rPr>
          <w:rFonts w:ascii="Times New Roman" w:hAnsi="Times New Roman" w:cs="Times New Roman"/>
          <w:sz w:val="24"/>
          <w:szCs w:val="24"/>
        </w:rPr>
        <w:t xml:space="preserve"> </w:t>
      </w:r>
      <w:r w:rsidRPr="006F2296">
        <w:rPr>
          <w:rFonts w:ascii="Times New Roman" w:hAnsi="Times New Roman" w:cs="Times New Roman"/>
          <w:sz w:val="24"/>
          <w:szCs w:val="24"/>
        </w:rPr>
        <w:t>genetic improvement accounted for 17</w:t>
      </w:r>
      <w:r>
        <w:rPr>
          <w:rFonts w:ascii="Times New Roman" w:hAnsi="Times New Roman" w:cs="Times New Roman"/>
          <w:sz w:val="24"/>
          <w:szCs w:val="24"/>
        </w:rPr>
        <w:t>%</w:t>
      </w:r>
      <w:r w:rsidRPr="006F2296">
        <w:rPr>
          <w:rFonts w:ascii="Times New Roman" w:hAnsi="Times New Roman" w:cs="Times New Roman"/>
          <w:sz w:val="24"/>
          <w:szCs w:val="24"/>
        </w:rPr>
        <w:t xml:space="preserve"> of total researcher</w:t>
      </w:r>
      <w:r>
        <w:rPr>
          <w:rFonts w:ascii="Times New Roman" w:hAnsi="Times New Roman" w:cs="Times New Roman"/>
          <w:sz w:val="24"/>
          <w:szCs w:val="24"/>
        </w:rPr>
        <w:t>s'</w:t>
      </w:r>
      <w:r w:rsidRPr="006F2296">
        <w:rPr>
          <w:rFonts w:ascii="Times New Roman" w:hAnsi="Times New Roman" w:cs="Times New Roman"/>
          <w:sz w:val="24"/>
          <w:szCs w:val="24"/>
        </w:rPr>
        <w:t xml:space="preserve"> time.</w:t>
      </w:r>
    </w:p>
    <w:p w14:paraId="084B3333" w14:textId="77777777"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 xml:space="preserve">The central object of the above mentioned medium- and long-term policies is the economic growth of the agricultural sector through development and diffusion of agricultural technologies. In Tanzania, monetary resources for long-term investments are highly constrained, but investments in agricultural innovation represented a strategic policy response to food insecurity. The question </w:t>
      </w:r>
      <w:r w:rsidRPr="000C0779">
        <w:rPr>
          <w:rFonts w:ascii="Times New Roman" w:hAnsi="Times New Roman" w:cs="Times New Roman"/>
          <w:sz w:val="24"/>
          <w:szCs w:val="24"/>
        </w:rPr>
        <w:t>is th</w:t>
      </w:r>
      <w:r w:rsidR="00024E24" w:rsidRPr="00B056FC">
        <w:rPr>
          <w:rFonts w:ascii="Times New Roman" w:hAnsi="Times New Roman" w:cs="Times New Roman"/>
          <w:sz w:val="24"/>
          <w:szCs w:val="24"/>
        </w:rPr>
        <w:t>e</w:t>
      </w:r>
      <w:r w:rsidRPr="000C0779">
        <w:rPr>
          <w:rFonts w:ascii="Times New Roman" w:hAnsi="Times New Roman" w:cs="Times New Roman"/>
          <w:sz w:val="24"/>
          <w:szCs w:val="24"/>
        </w:rPr>
        <w:t>n</w:t>
      </w:r>
      <w:r w:rsidRPr="00555276">
        <w:rPr>
          <w:rFonts w:ascii="Times New Roman" w:hAnsi="Times New Roman" w:cs="Times New Roman"/>
          <w:sz w:val="24"/>
          <w:szCs w:val="24"/>
        </w:rPr>
        <w:t xml:space="preserve"> inevitable:</w:t>
      </w:r>
      <w:r>
        <w:rPr>
          <w:rFonts w:ascii="Times New Roman" w:hAnsi="Times New Roman" w:cs="Times New Roman"/>
          <w:sz w:val="24"/>
          <w:szCs w:val="24"/>
        </w:rPr>
        <w:t xml:space="preserve"> are these policy and monetary investments betting on an effective tool for reducing food insecurity? </w:t>
      </w:r>
    </w:p>
    <w:p w14:paraId="47F7D88F" w14:textId="1A47B541"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M</w:t>
      </w:r>
      <w:r w:rsidR="009F0FDB">
        <w:rPr>
          <w:rFonts w:ascii="Times New Roman" w:hAnsi="Times New Roman" w:cs="Times New Roman"/>
          <w:sz w:val="24"/>
          <w:szCs w:val="24"/>
        </w:rPr>
        <w:t>uch</w:t>
      </w:r>
      <w:r>
        <w:rPr>
          <w:rFonts w:ascii="Times New Roman" w:hAnsi="Times New Roman" w:cs="Times New Roman"/>
          <w:sz w:val="24"/>
          <w:szCs w:val="24"/>
        </w:rPr>
        <w:t xml:space="preserve"> evidence suggest</w:t>
      </w:r>
      <w:r w:rsidR="009F0FDB">
        <w:rPr>
          <w:rFonts w:ascii="Times New Roman" w:hAnsi="Times New Roman" w:cs="Times New Roman"/>
          <w:sz w:val="24"/>
          <w:szCs w:val="24"/>
        </w:rPr>
        <w:t>s</w:t>
      </w:r>
      <w:r>
        <w:rPr>
          <w:rFonts w:ascii="Times New Roman" w:hAnsi="Times New Roman" w:cs="Times New Roman"/>
          <w:sz w:val="24"/>
          <w:szCs w:val="24"/>
        </w:rPr>
        <w:t xml:space="preserve"> that the link between agricultural innovation and food security is positive. T</w:t>
      </w:r>
      <w:r w:rsidRPr="00A01C9F">
        <w:rPr>
          <w:rFonts w:ascii="Times New Roman" w:hAnsi="Times New Roman" w:cs="Times New Roman"/>
          <w:sz w:val="24"/>
          <w:szCs w:val="24"/>
        </w:rPr>
        <w:t>echnolog</w:t>
      </w:r>
      <w:r>
        <w:rPr>
          <w:rFonts w:ascii="Times New Roman" w:hAnsi="Times New Roman" w:cs="Times New Roman"/>
          <w:sz w:val="24"/>
          <w:szCs w:val="24"/>
        </w:rPr>
        <w:t>ies</w:t>
      </w:r>
      <w:r w:rsidR="00A074D4">
        <w:rPr>
          <w:rFonts w:ascii="Times New Roman" w:hAnsi="Times New Roman" w:cs="Times New Roman"/>
          <w:sz w:val="24"/>
          <w:szCs w:val="24"/>
        </w:rPr>
        <w:t xml:space="preserve"> </w:t>
      </w:r>
      <w:r>
        <w:rPr>
          <w:rFonts w:ascii="Times New Roman" w:hAnsi="Times New Roman" w:cs="Times New Roman"/>
          <w:sz w:val="24"/>
          <w:szCs w:val="24"/>
        </w:rPr>
        <w:t xml:space="preserve">enhance agricultural </w:t>
      </w:r>
      <w:r w:rsidRPr="00A01C9F">
        <w:rPr>
          <w:rFonts w:ascii="Times New Roman" w:hAnsi="Times New Roman" w:cs="Times New Roman"/>
          <w:sz w:val="24"/>
          <w:szCs w:val="24"/>
        </w:rPr>
        <w:t>productivity gains and lower  costs of production</w:t>
      </w:r>
      <w:r w:rsidR="009F0FDB">
        <w:rPr>
          <w:rFonts w:ascii="Times New Roman" w:hAnsi="Times New Roman" w:cs="Times New Roman"/>
          <w:sz w:val="24"/>
          <w:szCs w:val="24"/>
        </w:rPr>
        <w:t xml:space="preserve"> per unit</w:t>
      </w:r>
      <w:r w:rsidRPr="00A01C9F">
        <w:rPr>
          <w:rFonts w:ascii="Times New Roman" w:hAnsi="Times New Roman" w:cs="Times New Roman"/>
          <w:sz w:val="24"/>
          <w:szCs w:val="24"/>
        </w:rPr>
        <w:t>,</w:t>
      </w:r>
      <w:r>
        <w:rPr>
          <w:rFonts w:ascii="Times New Roman" w:hAnsi="Times New Roman" w:cs="Times New Roman"/>
          <w:sz w:val="24"/>
          <w:szCs w:val="24"/>
        </w:rPr>
        <w:t xml:space="preserve"> with the effects of raising the</w:t>
      </w:r>
      <w:r w:rsidRPr="00A01C9F">
        <w:rPr>
          <w:rFonts w:ascii="Times New Roman" w:hAnsi="Times New Roman" w:cs="Times New Roman"/>
          <w:sz w:val="24"/>
          <w:szCs w:val="24"/>
        </w:rPr>
        <w:t xml:space="preserve"> incomes of producers </w:t>
      </w:r>
      <w:r>
        <w:rPr>
          <w:rFonts w:ascii="Times New Roman" w:hAnsi="Times New Roman" w:cs="Times New Roman"/>
          <w:sz w:val="24"/>
          <w:szCs w:val="24"/>
        </w:rPr>
        <w:t xml:space="preserve">and of shifting </w:t>
      </w:r>
      <w:r w:rsidRPr="00A01C9F">
        <w:rPr>
          <w:rFonts w:ascii="Times New Roman" w:hAnsi="Times New Roman" w:cs="Times New Roman"/>
          <w:sz w:val="24"/>
          <w:szCs w:val="24"/>
        </w:rPr>
        <w:t xml:space="preserve">outward </w:t>
      </w:r>
      <w:r>
        <w:rPr>
          <w:rFonts w:ascii="Times New Roman" w:hAnsi="Times New Roman" w:cs="Times New Roman"/>
          <w:sz w:val="24"/>
          <w:szCs w:val="24"/>
        </w:rPr>
        <w:t>the</w:t>
      </w:r>
      <w:r w:rsidRPr="00A01C9F">
        <w:rPr>
          <w:rFonts w:ascii="Times New Roman" w:hAnsi="Times New Roman" w:cs="Times New Roman"/>
          <w:sz w:val="24"/>
          <w:szCs w:val="24"/>
        </w:rPr>
        <w:t xml:space="preserve"> supply</w:t>
      </w:r>
      <w:r>
        <w:rPr>
          <w:rFonts w:ascii="Times New Roman" w:hAnsi="Times New Roman" w:cs="Times New Roman"/>
          <w:sz w:val="24"/>
          <w:szCs w:val="24"/>
        </w:rPr>
        <w:t xml:space="preserve"> curve, which (</w:t>
      </w:r>
      <w:r w:rsidRPr="00A01C9F">
        <w:rPr>
          <w:rFonts w:ascii="Times New Roman" w:hAnsi="Times New Roman" w:cs="Times New Roman"/>
          <w:sz w:val="24"/>
          <w:szCs w:val="24"/>
        </w:rPr>
        <w:t>depending on the elasticity</w:t>
      </w:r>
      <w:r w:rsidR="00A074D4">
        <w:rPr>
          <w:rFonts w:ascii="Times New Roman" w:hAnsi="Times New Roman" w:cs="Times New Roman"/>
          <w:sz w:val="24"/>
          <w:szCs w:val="24"/>
        </w:rPr>
        <w:t xml:space="preserve"> </w:t>
      </w:r>
      <w:r w:rsidRPr="00A01C9F">
        <w:rPr>
          <w:rFonts w:ascii="Times New Roman" w:hAnsi="Times New Roman" w:cs="Times New Roman"/>
          <w:sz w:val="24"/>
          <w:szCs w:val="24"/>
        </w:rPr>
        <w:t>of demand</w:t>
      </w:r>
      <w:r>
        <w:rPr>
          <w:rFonts w:ascii="Times New Roman" w:hAnsi="Times New Roman" w:cs="Times New Roman"/>
          <w:sz w:val="24"/>
          <w:szCs w:val="24"/>
        </w:rPr>
        <w:t xml:space="preserve">) </w:t>
      </w:r>
      <w:r w:rsidRPr="00A01C9F">
        <w:rPr>
          <w:rFonts w:ascii="Times New Roman" w:hAnsi="Times New Roman" w:cs="Times New Roman"/>
          <w:sz w:val="24"/>
          <w:szCs w:val="24"/>
        </w:rPr>
        <w:t>can lower food prices</w:t>
      </w:r>
      <w:r>
        <w:rPr>
          <w:rFonts w:ascii="Times New Roman" w:hAnsi="Times New Roman" w:cs="Times New Roman"/>
          <w:sz w:val="24"/>
          <w:szCs w:val="24"/>
        </w:rPr>
        <w:t xml:space="preserve"> (Kassie </w:t>
      </w:r>
      <w:r w:rsidRPr="00B056FC">
        <w:rPr>
          <w:rFonts w:ascii="Times New Roman" w:hAnsi="Times New Roman" w:cs="Times New Roman"/>
          <w:i/>
          <w:sz w:val="24"/>
          <w:szCs w:val="24"/>
        </w:rPr>
        <w:t>et al</w:t>
      </w:r>
      <w:r>
        <w:rPr>
          <w:rFonts w:ascii="Times New Roman" w:hAnsi="Times New Roman" w:cs="Times New Roman"/>
          <w:sz w:val="24"/>
          <w:szCs w:val="24"/>
        </w:rPr>
        <w:t>.</w:t>
      </w:r>
      <w:r w:rsidR="00491DDE">
        <w:rPr>
          <w:rFonts w:ascii="Times New Roman" w:hAnsi="Times New Roman" w:cs="Times New Roman"/>
          <w:sz w:val="24"/>
          <w:szCs w:val="24"/>
        </w:rPr>
        <w:t xml:space="preserve"> 20</w:t>
      </w:r>
      <w:r>
        <w:rPr>
          <w:rFonts w:ascii="Times New Roman" w:hAnsi="Times New Roman" w:cs="Times New Roman"/>
          <w:sz w:val="24"/>
          <w:szCs w:val="24"/>
        </w:rPr>
        <w:t xml:space="preserve">11). </w:t>
      </w:r>
      <w:r w:rsidR="000C0779">
        <w:rPr>
          <w:rFonts w:ascii="Times New Roman" w:hAnsi="Times New Roman" w:cs="Times New Roman"/>
          <w:sz w:val="24"/>
          <w:szCs w:val="24"/>
        </w:rPr>
        <w:t>T</w:t>
      </w:r>
      <w:r>
        <w:rPr>
          <w:rFonts w:ascii="Times New Roman" w:hAnsi="Times New Roman" w:cs="Times New Roman"/>
          <w:sz w:val="24"/>
          <w:szCs w:val="24"/>
        </w:rPr>
        <w:t xml:space="preserve">echnologies </w:t>
      </w:r>
      <w:r w:rsidR="009F0FDB">
        <w:rPr>
          <w:rFonts w:ascii="Times New Roman" w:hAnsi="Times New Roman" w:cs="Times New Roman"/>
          <w:sz w:val="24"/>
          <w:szCs w:val="24"/>
        </w:rPr>
        <w:t>also permit a</w:t>
      </w:r>
      <w:r w:rsidR="000C0779">
        <w:rPr>
          <w:rFonts w:ascii="Times New Roman" w:hAnsi="Times New Roman" w:cs="Times New Roman"/>
          <w:sz w:val="24"/>
          <w:szCs w:val="24"/>
        </w:rPr>
        <w:t xml:space="preserve"> </w:t>
      </w:r>
      <w:r>
        <w:rPr>
          <w:rFonts w:ascii="Times New Roman" w:hAnsi="Times New Roman" w:cs="Times New Roman"/>
          <w:sz w:val="24"/>
          <w:szCs w:val="24"/>
        </w:rPr>
        <w:t>reduc</w:t>
      </w:r>
      <w:r w:rsidR="009F0FDB">
        <w:rPr>
          <w:rFonts w:ascii="Times New Roman" w:hAnsi="Times New Roman" w:cs="Times New Roman"/>
          <w:sz w:val="24"/>
          <w:szCs w:val="24"/>
        </w:rPr>
        <w:t>tion in</w:t>
      </w:r>
      <w:r>
        <w:rPr>
          <w:rFonts w:ascii="Times New Roman" w:hAnsi="Times New Roman" w:cs="Times New Roman"/>
          <w:sz w:val="24"/>
          <w:szCs w:val="24"/>
        </w:rPr>
        <w:t xml:space="preserve"> the probability of crop failures</w:t>
      </w:r>
      <w:r w:rsidR="0008354B">
        <w:rPr>
          <w:rFonts w:ascii="Times New Roman" w:hAnsi="Times New Roman" w:cs="Times New Roman"/>
          <w:sz w:val="24"/>
          <w:szCs w:val="24"/>
        </w:rPr>
        <w:t xml:space="preserve"> and increas</w:t>
      </w:r>
      <w:r w:rsidR="009F0FDB">
        <w:rPr>
          <w:rFonts w:ascii="Times New Roman" w:hAnsi="Times New Roman" w:cs="Times New Roman"/>
          <w:sz w:val="24"/>
          <w:szCs w:val="24"/>
        </w:rPr>
        <w:t>e</w:t>
      </w:r>
      <w:r w:rsidR="0008354B">
        <w:rPr>
          <w:rFonts w:ascii="Times New Roman" w:hAnsi="Times New Roman" w:cs="Times New Roman"/>
          <w:sz w:val="24"/>
          <w:szCs w:val="24"/>
        </w:rPr>
        <w:t xml:space="preserve"> grain quality</w:t>
      </w:r>
      <w:r>
        <w:rPr>
          <w:rFonts w:ascii="Times New Roman" w:hAnsi="Times New Roman" w:cs="Times New Roman"/>
          <w:sz w:val="24"/>
          <w:szCs w:val="24"/>
        </w:rPr>
        <w:t xml:space="preserve">, safeguarding farm income for household food consumption and nutrition (Cavatassi </w:t>
      </w:r>
      <w:r w:rsidRPr="00B056FC">
        <w:rPr>
          <w:rFonts w:ascii="Times New Roman" w:hAnsi="Times New Roman" w:cs="Times New Roman"/>
          <w:i/>
          <w:sz w:val="24"/>
          <w:szCs w:val="24"/>
        </w:rPr>
        <w:t>et al</w:t>
      </w:r>
      <w:r>
        <w:rPr>
          <w:rFonts w:ascii="Times New Roman" w:hAnsi="Times New Roman" w:cs="Times New Roman"/>
          <w:sz w:val="24"/>
          <w:szCs w:val="24"/>
        </w:rPr>
        <w:t>.</w:t>
      </w:r>
      <w:r w:rsidR="00491DDE">
        <w:rPr>
          <w:rFonts w:ascii="Times New Roman" w:hAnsi="Times New Roman" w:cs="Times New Roman"/>
          <w:sz w:val="24"/>
          <w:szCs w:val="24"/>
        </w:rPr>
        <w:t xml:space="preserve"> 20</w:t>
      </w:r>
      <w:r>
        <w:rPr>
          <w:rFonts w:ascii="Times New Roman" w:hAnsi="Times New Roman" w:cs="Times New Roman"/>
          <w:sz w:val="24"/>
          <w:szCs w:val="24"/>
        </w:rPr>
        <w:t xml:space="preserve">11). In Tanzania the </w:t>
      </w:r>
      <w:r w:rsidRPr="003A6ACB">
        <w:rPr>
          <w:rFonts w:ascii="Times New Roman" w:hAnsi="Times New Roman" w:cs="Times New Roman"/>
          <w:sz w:val="24"/>
          <w:szCs w:val="24"/>
        </w:rPr>
        <w:t xml:space="preserve">accelerating </w:t>
      </w:r>
      <w:r>
        <w:rPr>
          <w:rFonts w:ascii="Times New Roman" w:hAnsi="Times New Roman" w:cs="Times New Roman"/>
          <w:sz w:val="24"/>
          <w:szCs w:val="24"/>
        </w:rPr>
        <w:t xml:space="preserve">of </w:t>
      </w:r>
      <w:r w:rsidRPr="003A6ACB">
        <w:rPr>
          <w:rFonts w:ascii="Times New Roman" w:hAnsi="Times New Roman" w:cs="Times New Roman"/>
          <w:sz w:val="24"/>
          <w:szCs w:val="24"/>
        </w:rPr>
        <w:t xml:space="preserve">agricultural growth, particularly in maize, greatly strengthens the </w:t>
      </w:r>
      <w:r w:rsidRPr="003A6ACB">
        <w:rPr>
          <w:rFonts w:ascii="Times New Roman" w:hAnsi="Times New Roman" w:cs="Times New Roman"/>
          <w:sz w:val="24"/>
          <w:szCs w:val="24"/>
        </w:rPr>
        <w:lastRenderedPageBreak/>
        <w:t>growth–poverty relationship</w:t>
      </w:r>
      <w:r>
        <w:rPr>
          <w:rFonts w:ascii="Times New Roman" w:hAnsi="Times New Roman" w:cs="Times New Roman"/>
          <w:sz w:val="24"/>
          <w:szCs w:val="24"/>
        </w:rPr>
        <w:t>,</w:t>
      </w:r>
      <w:r w:rsidRPr="003A6ACB">
        <w:rPr>
          <w:rFonts w:ascii="Times New Roman" w:hAnsi="Times New Roman" w:cs="Times New Roman"/>
          <w:sz w:val="24"/>
          <w:szCs w:val="24"/>
        </w:rPr>
        <w:t xml:space="preserve"> enhanc</w:t>
      </w:r>
      <w:r>
        <w:rPr>
          <w:rFonts w:ascii="Times New Roman" w:hAnsi="Times New Roman" w:cs="Times New Roman"/>
          <w:sz w:val="24"/>
          <w:szCs w:val="24"/>
        </w:rPr>
        <w:t>ing</w:t>
      </w:r>
      <w:r w:rsidRPr="003A6ACB">
        <w:rPr>
          <w:rFonts w:ascii="Times New Roman" w:hAnsi="Times New Roman" w:cs="Times New Roman"/>
          <w:sz w:val="24"/>
          <w:szCs w:val="24"/>
        </w:rPr>
        <w:t xml:space="preserve"> households’ caloric availability</w:t>
      </w:r>
      <w:r>
        <w:rPr>
          <w:rFonts w:ascii="Times New Roman" w:hAnsi="Times New Roman" w:cs="Times New Roman"/>
          <w:sz w:val="24"/>
          <w:szCs w:val="24"/>
        </w:rPr>
        <w:t xml:space="preserve"> (Pauw and Turlow</w:t>
      </w:r>
      <w:r w:rsidR="00491DDE">
        <w:rPr>
          <w:rFonts w:ascii="Times New Roman" w:hAnsi="Times New Roman" w:cs="Times New Roman"/>
          <w:sz w:val="24"/>
          <w:szCs w:val="24"/>
        </w:rPr>
        <w:t xml:space="preserve"> 20</w:t>
      </w:r>
      <w:r>
        <w:rPr>
          <w:rFonts w:ascii="Times New Roman" w:hAnsi="Times New Roman" w:cs="Times New Roman"/>
          <w:sz w:val="24"/>
          <w:szCs w:val="24"/>
        </w:rPr>
        <w:t>10)</w:t>
      </w:r>
      <w:r w:rsidRPr="003A6ACB">
        <w:rPr>
          <w:rFonts w:ascii="Times New Roman" w:hAnsi="Times New Roman" w:cs="Times New Roman"/>
          <w:sz w:val="24"/>
          <w:szCs w:val="24"/>
        </w:rPr>
        <w:t>.</w:t>
      </w:r>
    </w:p>
    <w:p w14:paraId="0A3BC629" w14:textId="40701208" w:rsidR="000114EF" w:rsidRDefault="005E3478" w:rsidP="000420A7">
      <w:pPr>
        <w:spacing w:line="360" w:lineRule="auto"/>
        <w:ind w:firstLine="170"/>
        <w:contextualSpacing/>
        <w:jc w:val="both"/>
        <w:rPr>
          <w:rFonts w:ascii="Times New Roman" w:hAnsi="Times New Roman" w:cs="Times New Roman"/>
          <w:sz w:val="24"/>
          <w:szCs w:val="24"/>
        </w:rPr>
      </w:pPr>
      <w:r w:rsidRPr="006A283A">
        <w:rPr>
          <w:rFonts w:ascii="Times New Roman" w:hAnsi="Times New Roman" w:cs="Times New Roman"/>
          <w:sz w:val="24"/>
          <w:szCs w:val="24"/>
        </w:rPr>
        <w:t>Nevertheless</w:t>
      </w:r>
      <w:r>
        <w:rPr>
          <w:rFonts w:ascii="Times New Roman" w:hAnsi="Times New Roman" w:cs="Times New Roman"/>
          <w:sz w:val="24"/>
          <w:szCs w:val="24"/>
        </w:rPr>
        <w:t xml:space="preserve"> this positive relationship, answering the question whether agricultural innovations improve food security</w:t>
      </w:r>
      <w:r w:rsidR="009F0FDB">
        <w:rPr>
          <w:rFonts w:ascii="Times New Roman" w:hAnsi="Times New Roman" w:cs="Times New Roman"/>
          <w:sz w:val="24"/>
          <w:szCs w:val="24"/>
        </w:rPr>
        <w:t>,</w:t>
      </w:r>
      <w:r>
        <w:rPr>
          <w:rFonts w:ascii="Times New Roman" w:hAnsi="Times New Roman" w:cs="Times New Roman"/>
          <w:sz w:val="24"/>
          <w:szCs w:val="24"/>
        </w:rPr>
        <w:t xml:space="preserve"> is not an easy task. Despite agricultural technologies </w:t>
      </w:r>
      <w:r w:rsidR="009F0FDB">
        <w:rPr>
          <w:rFonts w:ascii="Times New Roman" w:hAnsi="Times New Roman" w:cs="Times New Roman"/>
          <w:sz w:val="24"/>
          <w:szCs w:val="24"/>
        </w:rPr>
        <w:t xml:space="preserve">potentially </w:t>
      </w:r>
      <w:r>
        <w:rPr>
          <w:rFonts w:ascii="Times New Roman" w:hAnsi="Times New Roman" w:cs="Times New Roman"/>
          <w:sz w:val="24"/>
          <w:szCs w:val="24"/>
        </w:rPr>
        <w:t>hav</w:t>
      </w:r>
      <w:r w:rsidR="00594F59">
        <w:rPr>
          <w:rFonts w:ascii="Times New Roman" w:hAnsi="Times New Roman" w:cs="Times New Roman"/>
          <w:sz w:val="24"/>
          <w:szCs w:val="24"/>
        </w:rPr>
        <w:t xml:space="preserve">e </w:t>
      </w:r>
      <w:r>
        <w:rPr>
          <w:rFonts w:ascii="Times New Roman" w:hAnsi="Times New Roman" w:cs="Times New Roman"/>
          <w:sz w:val="24"/>
          <w:szCs w:val="24"/>
        </w:rPr>
        <w:t xml:space="preserve">a positive impact on household income and expenditure, they may impact differently the </w:t>
      </w:r>
      <w:r w:rsidR="00413273">
        <w:rPr>
          <w:rFonts w:ascii="Times New Roman" w:hAnsi="Times New Roman" w:cs="Times New Roman"/>
          <w:sz w:val="24"/>
          <w:szCs w:val="24"/>
        </w:rPr>
        <w:t>four pillars</w:t>
      </w:r>
      <w:r>
        <w:rPr>
          <w:rFonts w:ascii="Times New Roman" w:hAnsi="Times New Roman" w:cs="Times New Roman"/>
          <w:sz w:val="24"/>
          <w:szCs w:val="24"/>
        </w:rPr>
        <w:t xml:space="preserve"> </w:t>
      </w:r>
      <w:r w:rsidR="00594F59">
        <w:rPr>
          <w:rFonts w:ascii="Times New Roman" w:hAnsi="Times New Roman" w:cs="Times New Roman"/>
          <w:sz w:val="24"/>
          <w:szCs w:val="24"/>
        </w:rPr>
        <w:t xml:space="preserve">of </w:t>
      </w:r>
      <w:r>
        <w:rPr>
          <w:rFonts w:ascii="Times New Roman" w:hAnsi="Times New Roman" w:cs="Times New Roman"/>
          <w:sz w:val="24"/>
          <w:szCs w:val="24"/>
        </w:rPr>
        <w:t xml:space="preserve">food security. </w:t>
      </w:r>
      <w:r w:rsidR="006D21A4">
        <w:rPr>
          <w:rFonts w:ascii="Times New Roman" w:hAnsi="Times New Roman" w:cs="Times New Roman"/>
          <w:sz w:val="24"/>
          <w:szCs w:val="24"/>
        </w:rPr>
        <w:t>I</w:t>
      </w:r>
      <w:r>
        <w:rPr>
          <w:rFonts w:ascii="Times New Roman" w:hAnsi="Times New Roman" w:cs="Times New Roman"/>
          <w:sz w:val="24"/>
          <w:szCs w:val="24"/>
        </w:rPr>
        <w:t>n order to account for this heterogeneous impact, it is not possible to derive global laws on the use of agricultural technologies as tools against food insecurity, rather it is recommendable to draw hypothes</w:t>
      </w:r>
      <w:r w:rsidR="009F0FDB">
        <w:rPr>
          <w:rFonts w:ascii="Times New Roman" w:hAnsi="Times New Roman" w:cs="Times New Roman"/>
          <w:sz w:val="24"/>
          <w:szCs w:val="24"/>
        </w:rPr>
        <w:t>e</w:t>
      </w:r>
      <w:r>
        <w:rPr>
          <w:rFonts w:ascii="Times New Roman" w:hAnsi="Times New Roman" w:cs="Times New Roman"/>
          <w:sz w:val="24"/>
          <w:szCs w:val="24"/>
        </w:rPr>
        <w:t>s based on local socio-economic and agricultural conditions.</w:t>
      </w:r>
      <w:r w:rsidR="00AA5F5D">
        <w:rPr>
          <w:rFonts w:ascii="Times New Roman" w:hAnsi="Times New Roman" w:cs="Times New Roman"/>
          <w:sz w:val="24"/>
          <w:szCs w:val="24"/>
        </w:rPr>
        <w:t xml:space="preserve"> Moreover,</w:t>
      </w:r>
      <w:r w:rsidR="00A074D4">
        <w:rPr>
          <w:rFonts w:ascii="Times New Roman" w:hAnsi="Times New Roman" w:cs="Times New Roman"/>
          <w:sz w:val="24"/>
          <w:szCs w:val="24"/>
        </w:rPr>
        <w:t xml:space="preserve"> </w:t>
      </w:r>
      <w:r>
        <w:rPr>
          <w:rFonts w:ascii="Times New Roman" w:hAnsi="Times New Roman" w:cs="Times New Roman"/>
          <w:sz w:val="24"/>
          <w:szCs w:val="24"/>
        </w:rPr>
        <w:t xml:space="preserve">the four pillars of food security are strongly interlinked, but singly are not sufficient for the achievement of food security. Hence, </w:t>
      </w:r>
      <w:r w:rsidR="004B7D1B">
        <w:rPr>
          <w:rFonts w:ascii="Times New Roman" w:hAnsi="Times New Roman" w:cs="Times New Roman"/>
          <w:sz w:val="24"/>
          <w:szCs w:val="24"/>
        </w:rPr>
        <w:t xml:space="preserve">we assess the (heterogeneous) impact of agricultural technologies on food security </w:t>
      </w:r>
      <w:r w:rsidR="009F0FDB">
        <w:rPr>
          <w:rFonts w:ascii="Times New Roman" w:hAnsi="Times New Roman" w:cs="Times New Roman"/>
          <w:sz w:val="24"/>
          <w:szCs w:val="24"/>
        </w:rPr>
        <w:t xml:space="preserve">by </w:t>
      </w:r>
      <w:r w:rsidR="00741B08">
        <w:rPr>
          <w:rFonts w:ascii="Times New Roman" w:hAnsi="Times New Roman" w:cs="Times New Roman"/>
          <w:sz w:val="24"/>
          <w:szCs w:val="24"/>
        </w:rPr>
        <w:t xml:space="preserve">testing </w:t>
      </w:r>
      <w:r w:rsidR="004B7D1B">
        <w:rPr>
          <w:rFonts w:ascii="Times New Roman" w:hAnsi="Times New Roman" w:cs="Times New Roman"/>
          <w:sz w:val="24"/>
          <w:szCs w:val="24"/>
        </w:rPr>
        <w:t xml:space="preserve">four </w:t>
      </w:r>
      <w:r>
        <w:rPr>
          <w:rFonts w:ascii="Times New Roman" w:hAnsi="Times New Roman" w:cs="Times New Roman"/>
          <w:sz w:val="24"/>
          <w:szCs w:val="24"/>
        </w:rPr>
        <w:t xml:space="preserve">hypotheses </w:t>
      </w:r>
      <w:r w:rsidR="00B036C2">
        <w:rPr>
          <w:rFonts w:ascii="Times New Roman" w:hAnsi="Times New Roman" w:cs="Times New Roman"/>
          <w:sz w:val="24"/>
          <w:szCs w:val="24"/>
        </w:rPr>
        <w:t xml:space="preserve">based </w:t>
      </w:r>
      <w:r>
        <w:rPr>
          <w:rFonts w:ascii="Times New Roman" w:hAnsi="Times New Roman" w:cs="Times New Roman"/>
          <w:sz w:val="24"/>
          <w:szCs w:val="24"/>
        </w:rPr>
        <w:t xml:space="preserve">on </w:t>
      </w:r>
      <w:r w:rsidR="00DD06F2">
        <w:rPr>
          <w:rFonts w:ascii="Times New Roman" w:hAnsi="Times New Roman" w:cs="Times New Roman"/>
          <w:sz w:val="24"/>
          <w:szCs w:val="24"/>
        </w:rPr>
        <w:t xml:space="preserve">the different </w:t>
      </w:r>
      <w:r w:rsidR="00B036C2">
        <w:rPr>
          <w:rFonts w:ascii="Times New Roman" w:hAnsi="Times New Roman" w:cs="Times New Roman"/>
          <w:sz w:val="24"/>
          <w:szCs w:val="24"/>
        </w:rPr>
        <w:t>pillar</w:t>
      </w:r>
      <w:r w:rsidR="00DD06F2">
        <w:rPr>
          <w:rFonts w:ascii="Times New Roman" w:hAnsi="Times New Roman" w:cs="Times New Roman"/>
          <w:sz w:val="24"/>
          <w:szCs w:val="24"/>
        </w:rPr>
        <w:t>s</w:t>
      </w:r>
      <w:r w:rsidR="00741B08">
        <w:rPr>
          <w:rFonts w:ascii="Times New Roman" w:hAnsi="Times New Roman" w:cs="Times New Roman"/>
          <w:sz w:val="24"/>
          <w:szCs w:val="24"/>
        </w:rPr>
        <w:t>.</w:t>
      </w:r>
    </w:p>
    <w:p w14:paraId="322DCF10" w14:textId="4FD71003" w:rsidR="00DD06F2" w:rsidRDefault="00DD06F2" w:rsidP="000420A7">
      <w:pPr>
        <w:spacing w:line="360" w:lineRule="auto"/>
        <w:ind w:firstLine="170"/>
        <w:contextualSpacing/>
        <w:jc w:val="both"/>
        <w:rPr>
          <w:rFonts w:ascii="Times New Roman" w:hAnsi="Times New Roman" w:cs="Times New Roman"/>
          <w:sz w:val="24"/>
          <w:szCs w:val="24"/>
        </w:rPr>
      </w:pPr>
      <w:r w:rsidRPr="0009414A">
        <w:rPr>
          <w:rFonts w:ascii="Times New Roman" w:hAnsi="Times New Roman" w:cs="Times New Roman"/>
          <w:sz w:val="24"/>
          <w:szCs w:val="24"/>
        </w:rPr>
        <w:t>The first pillar is food availability</w:t>
      </w:r>
      <w:r w:rsidR="009F0FDB">
        <w:rPr>
          <w:rFonts w:ascii="Times New Roman" w:hAnsi="Times New Roman" w:cs="Times New Roman"/>
          <w:sz w:val="24"/>
          <w:szCs w:val="24"/>
        </w:rPr>
        <w:t>,</w:t>
      </w:r>
      <w:r w:rsidRPr="0009414A">
        <w:rPr>
          <w:rFonts w:ascii="Times New Roman" w:hAnsi="Times New Roman" w:cs="Times New Roman"/>
          <w:sz w:val="24"/>
          <w:szCs w:val="24"/>
        </w:rPr>
        <w:t xml:space="preserve"> which is defined as the presence of food through all forms of domestic production, commercial imports and food aid (WFP</w:t>
      </w:r>
      <w:r w:rsidR="00491DDE">
        <w:rPr>
          <w:rFonts w:ascii="Times New Roman" w:hAnsi="Times New Roman" w:cs="Times New Roman"/>
          <w:sz w:val="24"/>
          <w:szCs w:val="24"/>
        </w:rPr>
        <w:t xml:space="preserve"> 20</w:t>
      </w:r>
      <w:r w:rsidRPr="0009414A">
        <w:rPr>
          <w:rFonts w:ascii="Times New Roman" w:hAnsi="Times New Roman" w:cs="Times New Roman"/>
          <w:sz w:val="24"/>
          <w:szCs w:val="24"/>
        </w:rPr>
        <w:t>12).</w:t>
      </w:r>
      <w:r w:rsidR="0008354B">
        <w:rPr>
          <w:rFonts w:ascii="Times New Roman" w:hAnsi="Times New Roman" w:cs="Times New Roman"/>
          <w:sz w:val="24"/>
          <w:szCs w:val="24"/>
        </w:rPr>
        <w:t xml:space="preserve"> </w:t>
      </w:r>
      <w:r w:rsidRPr="008F52F4">
        <w:rPr>
          <w:rFonts w:ascii="Times New Roman" w:hAnsi="Times New Roman" w:cs="Times New Roman"/>
          <w:sz w:val="24"/>
          <w:szCs w:val="24"/>
        </w:rPr>
        <w:t>In general, food availability reflects the supply side (Barrett and Lentz</w:t>
      </w:r>
      <w:r w:rsidR="00491DDE">
        <w:rPr>
          <w:rFonts w:ascii="Times New Roman" w:hAnsi="Times New Roman" w:cs="Times New Roman"/>
          <w:sz w:val="24"/>
          <w:szCs w:val="24"/>
        </w:rPr>
        <w:t xml:space="preserve"> 20</w:t>
      </w:r>
      <w:r w:rsidRPr="008F52F4">
        <w:rPr>
          <w:rFonts w:ascii="Times New Roman" w:hAnsi="Times New Roman" w:cs="Times New Roman"/>
          <w:sz w:val="24"/>
          <w:szCs w:val="24"/>
        </w:rPr>
        <w:t>09)</w:t>
      </w:r>
      <w:r>
        <w:rPr>
          <w:rFonts w:ascii="Times New Roman" w:hAnsi="Times New Roman" w:cs="Times New Roman"/>
          <w:sz w:val="24"/>
          <w:szCs w:val="24"/>
        </w:rPr>
        <w:t xml:space="preserve">, and as such it is </w:t>
      </w:r>
      <w:r w:rsidRPr="008F52F4">
        <w:rPr>
          <w:rFonts w:ascii="Times New Roman" w:hAnsi="Times New Roman" w:cs="Times New Roman"/>
          <w:sz w:val="24"/>
          <w:szCs w:val="24"/>
        </w:rPr>
        <w:t xml:space="preserve">affected by all </w:t>
      </w:r>
      <w:r>
        <w:rPr>
          <w:rFonts w:ascii="Times New Roman" w:hAnsi="Times New Roman" w:cs="Times New Roman"/>
          <w:sz w:val="24"/>
          <w:szCs w:val="24"/>
        </w:rPr>
        <w:t xml:space="preserve">factors </w:t>
      </w:r>
      <w:r w:rsidRPr="008F52F4">
        <w:rPr>
          <w:rFonts w:ascii="Times New Roman" w:hAnsi="Times New Roman" w:cs="Times New Roman"/>
          <w:sz w:val="24"/>
          <w:szCs w:val="24"/>
        </w:rPr>
        <w:t>that have an impact on the domestic supply of food</w:t>
      </w:r>
      <w:r w:rsidR="009F0FDB">
        <w:rPr>
          <w:rFonts w:ascii="Times New Roman" w:hAnsi="Times New Roman" w:cs="Times New Roman"/>
          <w:sz w:val="24"/>
          <w:szCs w:val="24"/>
        </w:rPr>
        <w:t>,</w:t>
      </w:r>
      <w:r w:rsidRPr="008F52F4">
        <w:rPr>
          <w:rFonts w:ascii="Times New Roman" w:hAnsi="Times New Roman" w:cs="Times New Roman"/>
          <w:sz w:val="24"/>
          <w:szCs w:val="24"/>
        </w:rPr>
        <w:t xml:space="preserve"> food imports</w:t>
      </w:r>
      <w:r>
        <w:rPr>
          <w:rFonts w:ascii="Times New Roman" w:hAnsi="Times New Roman" w:cs="Times New Roman"/>
          <w:sz w:val="24"/>
          <w:szCs w:val="24"/>
        </w:rPr>
        <w:t xml:space="preserve"> (e.g. land availability, trade and market infrastructure) and</w:t>
      </w:r>
      <w:r w:rsidRPr="008F52F4">
        <w:rPr>
          <w:rFonts w:ascii="Times New Roman" w:hAnsi="Times New Roman" w:cs="Times New Roman"/>
          <w:sz w:val="24"/>
          <w:szCs w:val="24"/>
        </w:rPr>
        <w:t xml:space="preserve"> by domestic policies regarding food production</w:t>
      </w:r>
      <w:r>
        <w:rPr>
          <w:rFonts w:ascii="Times New Roman" w:hAnsi="Times New Roman" w:cs="Times New Roman"/>
          <w:sz w:val="24"/>
          <w:szCs w:val="24"/>
        </w:rPr>
        <w:t>. At micro-level, f</w:t>
      </w:r>
      <w:r w:rsidRPr="008F52F4">
        <w:rPr>
          <w:rFonts w:ascii="Times New Roman" w:hAnsi="Times New Roman" w:cs="Times New Roman"/>
          <w:sz w:val="24"/>
          <w:szCs w:val="24"/>
        </w:rPr>
        <w:t xml:space="preserve">ood availability </w:t>
      </w:r>
      <w:r>
        <w:rPr>
          <w:rFonts w:ascii="Times New Roman" w:hAnsi="Times New Roman" w:cs="Times New Roman"/>
          <w:sz w:val="24"/>
          <w:szCs w:val="24"/>
        </w:rPr>
        <w:t>is</w:t>
      </w:r>
      <w:r w:rsidRPr="008F52F4">
        <w:rPr>
          <w:rFonts w:ascii="Times New Roman" w:hAnsi="Times New Roman" w:cs="Times New Roman"/>
          <w:sz w:val="24"/>
          <w:szCs w:val="24"/>
        </w:rPr>
        <w:t xml:space="preserve"> the extent to which food is within reach of households</w:t>
      </w:r>
      <w:r>
        <w:rPr>
          <w:rFonts w:ascii="Times New Roman" w:hAnsi="Times New Roman" w:cs="Times New Roman"/>
          <w:sz w:val="24"/>
          <w:szCs w:val="24"/>
        </w:rPr>
        <w:t xml:space="preserve">, through local production or </w:t>
      </w:r>
      <w:r w:rsidRPr="008F52F4">
        <w:rPr>
          <w:rFonts w:ascii="Times New Roman" w:hAnsi="Times New Roman" w:cs="Times New Roman"/>
          <w:sz w:val="24"/>
          <w:szCs w:val="24"/>
        </w:rPr>
        <w:t>local shops and markets</w:t>
      </w:r>
      <w:r>
        <w:rPr>
          <w:rFonts w:ascii="Times New Roman" w:hAnsi="Times New Roman" w:cs="Times New Roman"/>
          <w:sz w:val="24"/>
          <w:szCs w:val="24"/>
        </w:rPr>
        <w:t xml:space="preserve"> (Pieters </w:t>
      </w:r>
      <w:r w:rsidRPr="00B056FC">
        <w:rPr>
          <w:rFonts w:ascii="Times New Roman" w:hAnsi="Times New Roman" w:cs="Times New Roman"/>
          <w:i/>
          <w:sz w:val="24"/>
          <w:szCs w:val="24"/>
        </w:rPr>
        <w:t>et al</w:t>
      </w:r>
      <w:r>
        <w:rPr>
          <w:rFonts w:ascii="Times New Roman" w:hAnsi="Times New Roman" w:cs="Times New Roman"/>
          <w:sz w:val="24"/>
          <w:szCs w:val="24"/>
        </w:rPr>
        <w:t>.</w:t>
      </w:r>
      <w:r w:rsidR="00491DDE">
        <w:rPr>
          <w:rFonts w:ascii="Times New Roman" w:hAnsi="Times New Roman" w:cs="Times New Roman"/>
          <w:sz w:val="24"/>
          <w:szCs w:val="24"/>
        </w:rPr>
        <w:t xml:space="preserve"> 20</w:t>
      </w:r>
      <w:r>
        <w:rPr>
          <w:rFonts w:ascii="Times New Roman" w:hAnsi="Times New Roman" w:cs="Times New Roman"/>
          <w:sz w:val="24"/>
          <w:szCs w:val="24"/>
        </w:rPr>
        <w:t>13).</w:t>
      </w:r>
    </w:p>
    <w:p w14:paraId="226D6D2F" w14:textId="77777777" w:rsidR="00DD06F2" w:rsidRDefault="00DD06F2" w:rsidP="000420A7">
      <w:pPr>
        <w:spacing w:line="360" w:lineRule="auto"/>
        <w:contextualSpacing/>
        <w:jc w:val="both"/>
        <w:rPr>
          <w:rFonts w:ascii="Times New Roman" w:hAnsi="Times New Roman" w:cs="Times New Roman"/>
          <w:sz w:val="24"/>
          <w:szCs w:val="24"/>
        </w:rPr>
      </w:pPr>
    </w:p>
    <w:p w14:paraId="5B026BC7" w14:textId="26709B18" w:rsidR="004B7D1B" w:rsidRPr="00B056FC" w:rsidRDefault="004B7D1B" w:rsidP="000420A7">
      <w:pPr>
        <w:spacing w:line="360" w:lineRule="auto"/>
        <w:ind w:firstLine="170"/>
        <w:contextualSpacing/>
        <w:jc w:val="both"/>
        <w:rPr>
          <w:rFonts w:ascii="Times New Roman" w:hAnsi="Times New Roman" w:cs="Times New Roman"/>
          <w:sz w:val="24"/>
          <w:szCs w:val="24"/>
        </w:rPr>
      </w:pPr>
      <w:r w:rsidRPr="009E4EC7">
        <w:rPr>
          <w:rFonts w:ascii="Times New Roman" w:hAnsi="Times New Roman" w:cs="Times New Roman"/>
          <w:i/>
          <w:sz w:val="24"/>
          <w:szCs w:val="24"/>
          <w:u w:val="single"/>
        </w:rPr>
        <w:t>Hypothesis 1</w:t>
      </w:r>
      <w:r w:rsidRPr="009E4EC7">
        <w:rPr>
          <w:rFonts w:ascii="Times New Roman" w:hAnsi="Times New Roman" w:cs="Times New Roman"/>
          <w:i/>
          <w:sz w:val="24"/>
          <w:szCs w:val="24"/>
        </w:rPr>
        <w:t xml:space="preserve">: </w:t>
      </w:r>
      <w:r>
        <w:rPr>
          <w:rFonts w:ascii="Times New Roman" w:hAnsi="Times New Roman" w:cs="Times New Roman"/>
          <w:i/>
          <w:sz w:val="24"/>
          <w:szCs w:val="24"/>
        </w:rPr>
        <w:t xml:space="preserve">agricultural technologies </w:t>
      </w:r>
      <w:r w:rsidR="00811791">
        <w:rPr>
          <w:rFonts w:ascii="Times New Roman" w:hAnsi="Times New Roman" w:cs="Times New Roman"/>
          <w:i/>
          <w:sz w:val="24"/>
          <w:szCs w:val="24"/>
        </w:rPr>
        <w:t xml:space="preserve">increase </w:t>
      </w:r>
      <w:r w:rsidR="00811791" w:rsidRPr="00B056FC">
        <w:rPr>
          <w:rFonts w:ascii="Times New Roman" w:hAnsi="Times New Roman" w:cs="Times New Roman"/>
          <w:b/>
          <w:i/>
          <w:sz w:val="24"/>
          <w:szCs w:val="24"/>
        </w:rPr>
        <w:t xml:space="preserve">food availability </w:t>
      </w:r>
      <w:r w:rsidR="00F01567">
        <w:rPr>
          <w:rFonts w:ascii="Times New Roman" w:hAnsi="Times New Roman" w:cs="Times New Roman"/>
          <w:i/>
          <w:sz w:val="24"/>
          <w:szCs w:val="24"/>
        </w:rPr>
        <w:t>by boosting</w:t>
      </w:r>
      <w:r w:rsidR="0061132F">
        <w:rPr>
          <w:rFonts w:ascii="Times New Roman" w:hAnsi="Times New Roman" w:cs="Times New Roman"/>
          <w:i/>
          <w:sz w:val="24"/>
          <w:szCs w:val="24"/>
        </w:rPr>
        <w:t xml:space="preserve"> crop </w:t>
      </w:r>
      <w:r w:rsidRPr="009E4EC7">
        <w:rPr>
          <w:rFonts w:ascii="Times New Roman" w:hAnsi="Times New Roman" w:cs="Times New Roman"/>
          <w:i/>
          <w:sz w:val="24"/>
          <w:szCs w:val="24"/>
        </w:rPr>
        <w:t>productivity</w:t>
      </w:r>
      <w:r>
        <w:rPr>
          <w:rFonts w:ascii="Times New Roman" w:hAnsi="Times New Roman" w:cs="Times New Roman"/>
          <w:i/>
          <w:sz w:val="24"/>
          <w:szCs w:val="24"/>
        </w:rPr>
        <w:t xml:space="preserve">, </w:t>
      </w:r>
      <w:r w:rsidRPr="009E4EC7">
        <w:rPr>
          <w:rFonts w:ascii="Times New Roman" w:hAnsi="Times New Roman" w:cs="Times New Roman"/>
          <w:i/>
          <w:sz w:val="24"/>
          <w:szCs w:val="24"/>
        </w:rPr>
        <w:t>increas</w:t>
      </w:r>
      <w:r>
        <w:rPr>
          <w:rFonts w:ascii="Times New Roman" w:hAnsi="Times New Roman" w:cs="Times New Roman"/>
          <w:i/>
          <w:sz w:val="24"/>
          <w:szCs w:val="24"/>
        </w:rPr>
        <w:t xml:space="preserve">ing </w:t>
      </w:r>
      <w:r w:rsidRPr="009E4EC7">
        <w:rPr>
          <w:rFonts w:ascii="Times New Roman" w:hAnsi="Times New Roman" w:cs="Times New Roman"/>
          <w:i/>
          <w:sz w:val="24"/>
          <w:szCs w:val="24"/>
        </w:rPr>
        <w:t>the supply of food per unit of agricultural land (Feder et al., 1985).</w:t>
      </w:r>
    </w:p>
    <w:p w14:paraId="06EDAAFB" w14:textId="77777777" w:rsidR="004B7D1B" w:rsidRPr="009E4EC7" w:rsidRDefault="004B7D1B" w:rsidP="000420A7">
      <w:pPr>
        <w:spacing w:line="360" w:lineRule="auto"/>
        <w:ind w:firstLine="170"/>
        <w:contextualSpacing/>
        <w:jc w:val="both"/>
        <w:rPr>
          <w:rFonts w:ascii="Times New Roman" w:hAnsi="Times New Roman" w:cs="Times New Roman"/>
          <w:i/>
          <w:sz w:val="24"/>
          <w:szCs w:val="24"/>
        </w:rPr>
      </w:pPr>
    </w:p>
    <w:p w14:paraId="66C5120F" w14:textId="48FAA78F" w:rsidR="005E3478" w:rsidRDefault="005E3478" w:rsidP="000420A7">
      <w:pPr>
        <w:spacing w:line="360" w:lineRule="auto"/>
        <w:ind w:firstLine="170"/>
        <w:contextualSpacing/>
        <w:jc w:val="both"/>
        <w:rPr>
          <w:rFonts w:ascii="Times New Roman" w:hAnsi="Times New Roman" w:cs="Times New Roman"/>
          <w:sz w:val="24"/>
          <w:szCs w:val="24"/>
        </w:rPr>
      </w:pPr>
      <w:r w:rsidRPr="0009414A">
        <w:rPr>
          <w:rFonts w:ascii="Times New Roman" w:hAnsi="Times New Roman" w:cs="Times New Roman"/>
          <w:sz w:val="24"/>
          <w:szCs w:val="24"/>
        </w:rPr>
        <w:t>The second pillar is food access and it is defined as the household’s ability to acquire adequate amounts of food through own production and stocks, purchases, barter, gifts, borrowing and food aid (WFP</w:t>
      </w:r>
      <w:r w:rsidR="00491DDE">
        <w:rPr>
          <w:rFonts w:ascii="Times New Roman" w:hAnsi="Times New Roman" w:cs="Times New Roman"/>
          <w:sz w:val="24"/>
          <w:szCs w:val="24"/>
        </w:rPr>
        <w:t xml:space="preserve"> 20</w:t>
      </w:r>
      <w:r w:rsidRPr="0009414A">
        <w:rPr>
          <w:rFonts w:ascii="Times New Roman" w:hAnsi="Times New Roman" w:cs="Times New Roman"/>
          <w:sz w:val="24"/>
          <w:szCs w:val="24"/>
        </w:rPr>
        <w:t>12).</w:t>
      </w:r>
      <w:r>
        <w:rPr>
          <w:rFonts w:ascii="Times New Roman" w:hAnsi="Times New Roman" w:cs="Times New Roman"/>
          <w:sz w:val="24"/>
          <w:szCs w:val="24"/>
        </w:rPr>
        <w:t xml:space="preserve"> At the household level, </w:t>
      </w:r>
      <w:r w:rsidRPr="008F52F4">
        <w:rPr>
          <w:rFonts w:ascii="Times New Roman" w:hAnsi="Times New Roman" w:cs="Times New Roman"/>
          <w:sz w:val="24"/>
          <w:szCs w:val="24"/>
        </w:rPr>
        <w:t xml:space="preserve">food access </w:t>
      </w:r>
      <w:r>
        <w:rPr>
          <w:rFonts w:ascii="Times New Roman" w:hAnsi="Times New Roman" w:cs="Times New Roman"/>
          <w:sz w:val="24"/>
          <w:szCs w:val="24"/>
        </w:rPr>
        <w:t xml:space="preserve">regards both </w:t>
      </w:r>
      <w:r w:rsidRPr="008F52F4">
        <w:rPr>
          <w:rFonts w:ascii="Times New Roman" w:hAnsi="Times New Roman" w:cs="Times New Roman"/>
          <w:sz w:val="24"/>
          <w:szCs w:val="24"/>
        </w:rPr>
        <w:t>sufficient quantity and quality to ensure a safe and nutritious diet (FAO</w:t>
      </w:r>
      <w:r w:rsidR="00491DDE">
        <w:rPr>
          <w:rFonts w:ascii="Times New Roman" w:hAnsi="Times New Roman" w:cs="Times New Roman"/>
          <w:sz w:val="24"/>
          <w:szCs w:val="24"/>
        </w:rPr>
        <w:t xml:space="preserve"> 20</w:t>
      </w:r>
      <w:r w:rsidRPr="008F52F4">
        <w:rPr>
          <w:rFonts w:ascii="Times New Roman" w:hAnsi="Times New Roman" w:cs="Times New Roman"/>
          <w:sz w:val="24"/>
          <w:szCs w:val="24"/>
        </w:rPr>
        <w:t>06)</w:t>
      </w:r>
      <w:r>
        <w:rPr>
          <w:rFonts w:ascii="Times New Roman" w:hAnsi="Times New Roman" w:cs="Times New Roman"/>
          <w:sz w:val="24"/>
          <w:szCs w:val="24"/>
        </w:rPr>
        <w:t>, hence it is at</w:t>
      </w:r>
      <w:r w:rsidRPr="008F52F4">
        <w:rPr>
          <w:rFonts w:ascii="Times New Roman" w:hAnsi="Times New Roman" w:cs="Times New Roman"/>
          <w:sz w:val="24"/>
          <w:szCs w:val="24"/>
        </w:rPr>
        <w:t xml:space="preserve"> large extent </w:t>
      </w:r>
      <w:r>
        <w:rPr>
          <w:rFonts w:ascii="Times New Roman" w:hAnsi="Times New Roman" w:cs="Times New Roman"/>
          <w:sz w:val="24"/>
          <w:szCs w:val="24"/>
        </w:rPr>
        <w:t xml:space="preserve">affected by food prices, </w:t>
      </w:r>
      <w:r w:rsidRPr="008F52F4">
        <w:rPr>
          <w:rFonts w:ascii="Times New Roman" w:hAnsi="Times New Roman" w:cs="Times New Roman"/>
          <w:sz w:val="24"/>
          <w:szCs w:val="24"/>
        </w:rPr>
        <w:t>household resources</w:t>
      </w:r>
      <w:r>
        <w:rPr>
          <w:rFonts w:ascii="Times New Roman" w:hAnsi="Times New Roman" w:cs="Times New Roman"/>
          <w:sz w:val="24"/>
          <w:szCs w:val="24"/>
        </w:rPr>
        <w:t>,</w:t>
      </w:r>
      <w:r w:rsidRPr="008F52F4">
        <w:rPr>
          <w:rFonts w:ascii="Times New Roman" w:hAnsi="Times New Roman" w:cs="Times New Roman"/>
          <w:sz w:val="24"/>
          <w:szCs w:val="24"/>
        </w:rPr>
        <w:t xml:space="preserve"> education level and health status</w:t>
      </w:r>
      <w:r>
        <w:rPr>
          <w:rFonts w:ascii="Times New Roman" w:hAnsi="Times New Roman" w:cs="Times New Roman"/>
          <w:sz w:val="24"/>
          <w:szCs w:val="24"/>
        </w:rPr>
        <w:t>. Household</w:t>
      </w:r>
      <w:r w:rsidR="009F0FDB">
        <w:rPr>
          <w:rFonts w:ascii="Times New Roman" w:hAnsi="Times New Roman" w:cs="Times New Roman"/>
          <w:sz w:val="24"/>
          <w:szCs w:val="24"/>
        </w:rPr>
        <w:t>s</w:t>
      </w:r>
      <w:r>
        <w:rPr>
          <w:rFonts w:ascii="Times New Roman" w:hAnsi="Times New Roman" w:cs="Times New Roman"/>
          <w:sz w:val="24"/>
          <w:szCs w:val="24"/>
        </w:rPr>
        <w:t xml:space="preserve"> with greater resources have greater access to food</w:t>
      </w:r>
      <w:r w:rsidRPr="008F52F4">
        <w:rPr>
          <w:rFonts w:ascii="Times New Roman" w:hAnsi="Times New Roman" w:cs="Times New Roman"/>
          <w:sz w:val="24"/>
          <w:szCs w:val="24"/>
        </w:rPr>
        <w:t>, either directly through food production or indirectly through income generation</w:t>
      </w:r>
      <w:r>
        <w:rPr>
          <w:rFonts w:ascii="Times New Roman" w:hAnsi="Times New Roman" w:cs="Times New Roman"/>
          <w:sz w:val="24"/>
          <w:szCs w:val="24"/>
        </w:rPr>
        <w:t xml:space="preserve"> (Pieters </w:t>
      </w:r>
      <w:r w:rsidRPr="00B056FC">
        <w:rPr>
          <w:rFonts w:ascii="Times New Roman" w:hAnsi="Times New Roman" w:cs="Times New Roman"/>
          <w:i/>
          <w:sz w:val="24"/>
          <w:szCs w:val="24"/>
        </w:rPr>
        <w:t>et al</w:t>
      </w:r>
      <w:r>
        <w:rPr>
          <w:rFonts w:ascii="Times New Roman" w:hAnsi="Times New Roman" w:cs="Times New Roman"/>
          <w:sz w:val="24"/>
          <w:szCs w:val="24"/>
        </w:rPr>
        <w:t>.</w:t>
      </w:r>
      <w:r w:rsidR="00491DDE">
        <w:rPr>
          <w:rFonts w:ascii="Times New Roman" w:hAnsi="Times New Roman" w:cs="Times New Roman"/>
          <w:sz w:val="24"/>
          <w:szCs w:val="24"/>
        </w:rPr>
        <w:t xml:space="preserve"> 20</w:t>
      </w:r>
      <w:r>
        <w:rPr>
          <w:rFonts w:ascii="Times New Roman" w:hAnsi="Times New Roman" w:cs="Times New Roman"/>
          <w:sz w:val="24"/>
          <w:szCs w:val="24"/>
        </w:rPr>
        <w:t xml:space="preserve">13). </w:t>
      </w:r>
    </w:p>
    <w:p w14:paraId="3152B01A" w14:textId="77777777" w:rsidR="005E3478" w:rsidRDefault="005E3478" w:rsidP="000420A7">
      <w:pPr>
        <w:spacing w:line="360" w:lineRule="auto"/>
        <w:ind w:firstLine="170"/>
        <w:contextualSpacing/>
        <w:jc w:val="both"/>
        <w:rPr>
          <w:rFonts w:ascii="Times New Roman" w:hAnsi="Times New Roman" w:cs="Times New Roman"/>
          <w:sz w:val="24"/>
          <w:szCs w:val="24"/>
        </w:rPr>
      </w:pPr>
    </w:p>
    <w:p w14:paraId="4C3AA971" w14:textId="613F9941" w:rsidR="005E3478" w:rsidRPr="009E4EC7" w:rsidRDefault="005E3478" w:rsidP="000420A7">
      <w:pPr>
        <w:spacing w:line="360" w:lineRule="auto"/>
        <w:ind w:firstLine="170"/>
        <w:contextualSpacing/>
        <w:jc w:val="both"/>
        <w:rPr>
          <w:rFonts w:ascii="Times New Roman" w:hAnsi="Times New Roman" w:cs="Times New Roman"/>
          <w:i/>
          <w:sz w:val="24"/>
          <w:szCs w:val="24"/>
        </w:rPr>
      </w:pPr>
      <w:r w:rsidRPr="009E4EC7">
        <w:rPr>
          <w:rFonts w:ascii="Times New Roman" w:hAnsi="Times New Roman" w:cs="Times New Roman"/>
          <w:i/>
          <w:sz w:val="24"/>
          <w:szCs w:val="24"/>
          <w:u w:val="single"/>
        </w:rPr>
        <w:t>Hypothesis 2</w:t>
      </w:r>
      <w:r w:rsidRPr="009E4EC7">
        <w:rPr>
          <w:rFonts w:ascii="Times New Roman" w:hAnsi="Times New Roman" w:cs="Times New Roman"/>
          <w:i/>
          <w:sz w:val="24"/>
          <w:szCs w:val="24"/>
        </w:rPr>
        <w:t xml:space="preserve">: </w:t>
      </w:r>
      <w:r w:rsidR="00DD06F2" w:rsidRPr="00DD06F2">
        <w:rPr>
          <w:rFonts w:ascii="Times New Roman" w:hAnsi="Times New Roman" w:cs="Times New Roman"/>
          <w:i/>
          <w:sz w:val="24"/>
          <w:szCs w:val="24"/>
        </w:rPr>
        <w:t xml:space="preserve">agricultural technologies </w:t>
      </w:r>
      <w:r w:rsidR="00DD06F2">
        <w:rPr>
          <w:rFonts w:ascii="Times New Roman" w:hAnsi="Times New Roman" w:cs="Times New Roman"/>
          <w:i/>
          <w:sz w:val="24"/>
          <w:szCs w:val="24"/>
        </w:rPr>
        <w:t xml:space="preserve">ease </w:t>
      </w:r>
      <w:r w:rsidR="00DD06F2" w:rsidRPr="00B056FC">
        <w:rPr>
          <w:rFonts w:ascii="Times New Roman" w:hAnsi="Times New Roman" w:cs="Times New Roman"/>
          <w:b/>
          <w:i/>
          <w:sz w:val="24"/>
          <w:szCs w:val="24"/>
        </w:rPr>
        <w:t>food access</w:t>
      </w:r>
      <w:r w:rsidR="00DD06F2">
        <w:rPr>
          <w:rFonts w:ascii="Times New Roman" w:hAnsi="Times New Roman" w:cs="Times New Roman"/>
          <w:i/>
          <w:sz w:val="24"/>
          <w:szCs w:val="24"/>
        </w:rPr>
        <w:t xml:space="preserve"> </w:t>
      </w:r>
      <w:r w:rsidR="0008354B">
        <w:rPr>
          <w:rFonts w:ascii="Times New Roman" w:hAnsi="Times New Roman" w:cs="Times New Roman"/>
          <w:i/>
          <w:sz w:val="24"/>
          <w:szCs w:val="24"/>
        </w:rPr>
        <w:t>by</w:t>
      </w:r>
      <w:r w:rsidR="00DD06F2">
        <w:rPr>
          <w:rFonts w:ascii="Times New Roman" w:hAnsi="Times New Roman" w:cs="Times New Roman"/>
          <w:i/>
          <w:sz w:val="24"/>
          <w:szCs w:val="24"/>
        </w:rPr>
        <w:t xml:space="preserve"> </w:t>
      </w:r>
      <w:r w:rsidR="00F45B7F" w:rsidRPr="00B056FC">
        <w:rPr>
          <w:rFonts w:ascii="Times New Roman" w:hAnsi="Times New Roman" w:cs="Times New Roman"/>
          <w:i/>
          <w:sz w:val="24"/>
          <w:szCs w:val="24"/>
        </w:rPr>
        <w:t>increasing</w:t>
      </w:r>
      <w:r w:rsidR="0008354B">
        <w:rPr>
          <w:rFonts w:ascii="Times New Roman" w:hAnsi="Times New Roman" w:cs="Times New Roman"/>
          <w:i/>
          <w:sz w:val="24"/>
          <w:szCs w:val="24"/>
        </w:rPr>
        <w:t xml:space="preserve"> income,</w:t>
      </w:r>
      <w:r w:rsidR="00E4428E">
        <w:rPr>
          <w:rFonts w:ascii="Times New Roman" w:hAnsi="Times New Roman" w:cs="Times New Roman"/>
          <w:i/>
          <w:sz w:val="24"/>
          <w:szCs w:val="24"/>
        </w:rPr>
        <w:t xml:space="preserve"> </w:t>
      </w:r>
      <w:r w:rsidR="00F45B7F" w:rsidRPr="00B056FC">
        <w:rPr>
          <w:rFonts w:ascii="Times New Roman" w:hAnsi="Times New Roman" w:cs="Times New Roman"/>
          <w:i/>
          <w:sz w:val="24"/>
          <w:szCs w:val="24"/>
        </w:rPr>
        <w:t>food expenditure and calories and micronutrients intake</w:t>
      </w:r>
      <w:r w:rsidR="00E4428E">
        <w:rPr>
          <w:rFonts w:ascii="Times New Roman" w:hAnsi="Times New Roman" w:cs="Times New Roman"/>
          <w:i/>
          <w:sz w:val="24"/>
          <w:szCs w:val="24"/>
        </w:rPr>
        <w:t xml:space="preserve"> </w:t>
      </w:r>
      <w:r w:rsidRPr="002C08EF">
        <w:rPr>
          <w:rFonts w:ascii="Times New Roman" w:hAnsi="Times New Roman" w:cs="Times New Roman"/>
          <w:i/>
          <w:sz w:val="24"/>
          <w:szCs w:val="24"/>
        </w:rPr>
        <w:t>(</w:t>
      </w:r>
      <w:r w:rsidR="00F45B7F" w:rsidRPr="00F45B7F">
        <w:rPr>
          <w:rFonts w:ascii="Times New Roman" w:hAnsi="Times New Roman" w:cs="Times New Roman"/>
          <w:i/>
          <w:sz w:val="24"/>
          <w:szCs w:val="24"/>
        </w:rPr>
        <w:t>Pieters et</w:t>
      </w:r>
      <w:r w:rsidR="00E4428E">
        <w:rPr>
          <w:rFonts w:ascii="Times New Roman" w:hAnsi="Times New Roman" w:cs="Times New Roman"/>
          <w:i/>
          <w:sz w:val="24"/>
          <w:szCs w:val="24"/>
        </w:rPr>
        <w:t xml:space="preserve"> </w:t>
      </w:r>
      <w:r w:rsidR="00F45B7F" w:rsidRPr="00F45B7F">
        <w:rPr>
          <w:rFonts w:ascii="Times New Roman" w:hAnsi="Times New Roman" w:cs="Times New Roman"/>
          <w:i/>
          <w:sz w:val="24"/>
          <w:szCs w:val="24"/>
        </w:rPr>
        <w:t>al.</w:t>
      </w:r>
      <w:r w:rsidR="00491DDE">
        <w:rPr>
          <w:rFonts w:ascii="Times New Roman" w:hAnsi="Times New Roman" w:cs="Times New Roman"/>
          <w:i/>
          <w:sz w:val="24"/>
          <w:szCs w:val="24"/>
        </w:rPr>
        <w:t xml:space="preserve"> 20</w:t>
      </w:r>
      <w:r w:rsidR="00F45B7F" w:rsidRPr="00F45B7F">
        <w:rPr>
          <w:rFonts w:ascii="Times New Roman" w:hAnsi="Times New Roman" w:cs="Times New Roman"/>
          <w:i/>
          <w:sz w:val="24"/>
          <w:szCs w:val="24"/>
        </w:rPr>
        <w:t>13;</w:t>
      </w:r>
      <w:r w:rsidRPr="009E4EC7">
        <w:rPr>
          <w:rFonts w:ascii="Times New Roman" w:hAnsi="Times New Roman" w:cs="Times New Roman"/>
          <w:i/>
          <w:sz w:val="24"/>
          <w:szCs w:val="24"/>
        </w:rPr>
        <w:t>Kassie et al.</w:t>
      </w:r>
      <w:r w:rsidR="00491DDE">
        <w:rPr>
          <w:rFonts w:ascii="Times New Roman" w:hAnsi="Times New Roman" w:cs="Times New Roman"/>
          <w:i/>
          <w:sz w:val="24"/>
          <w:szCs w:val="24"/>
        </w:rPr>
        <w:t xml:space="preserve"> 20</w:t>
      </w:r>
      <w:r w:rsidRPr="009E4EC7">
        <w:rPr>
          <w:rFonts w:ascii="Times New Roman" w:hAnsi="Times New Roman" w:cs="Times New Roman"/>
          <w:i/>
          <w:sz w:val="24"/>
          <w:szCs w:val="24"/>
        </w:rPr>
        <w:t>11).</w:t>
      </w:r>
    </w:p>
    <w:p w14:paraId="01831F48" w14:textId="77777777" w:rsidR="005E3478" w:rsidRDefault="005E3478" w:rsidP="000420A7">
      <w:pPr>
        <w:spacing w:line="360" w:lineRule="auto"/>
        <w:ind w:firstLine="170"/>
        <w:contextualSpacing/>
        <w:jc w:val="both"/>
        <w:rPr>
          <w:rFonts w:ascii="Times New Roman" w:hAnsi="Times New Roman" w:cs="Times New Roman"/>
          <w:sz w:val="24"/>
          <w:szCs w:val="24"/>
        </w:rPr>
      </w:pPr>
    </w:p>
    <w:p w14:paraId="1E53CEB9" w14:textId="4F3E59CD" w:rsidR="00605733" w:rsidRPr="00220339" w:rsidRDefault="00605733" w:rsidP="00605733">
      <w:pPr>
        <w:spacing w:line="360" w:lineRule="auto"/>
        <w:ind w:firstLine="170"/>
        <w:contextualSpacing/>
        <w:jc w:val="both"/>
        <w:rPr>
          <w:rFonts w:ascii="Times New Roman" w:hAnsi="Times New Roman" w:cs="Times New Roman"/>
          <w:sz w:val="24"/>
          <w:szCs w:val="24"/>
          <w:lang w:val="en-US"/>
        </w:rPr>
      </w:pPr>
      <w:r w:rsidRPr="00C21CDB">
        <w:rPr>
          <w:rFonts w:ascii="Times New Roman" w:hAnsi="Times New Roman" w:cs="Times New Roman"/>
          <w:sz w:val="24"/>
          <w:szCs w:val="24"/>
          <w:lang w:val="en-US"/>
        </w:rPr>
        <w:t>The third pillar is food utilization and it refers to the ability of members of a household to make use of the food to which they have access (WFP</w:t>
      </w:r>
      <w:r w:rsidR="00491DDE">
        <w:rPr>
          <w:rFonts w:ascii="Times New Roman" w:hAnsi="Times New Roman" w:cs="Times New Roman"/>
          <w:sz w:val="24"/>
          <w:szCs w:val="24"/>
          <w:lang w:val="en-US"/>
        </w:rPr>
        <w:t xml:space="preserve"> 20</w:t>
      </w:r>
      <w:r w:rsidRPr="00C21CDB">
        <w:rPr>
          <w:rFonts w:ascii="Times New Roman" w:hAnsi="Times New Roman" w:cs="Times New Roman"/>
          <w:sz w:val="24"/>
          <w:szCs w:val="24"/>
          <w:lang w:val="en-US"/>
        </w:rPr>
        <w:t xml:space="preserve">12). It refers particularly to the dietary intake and to the individual’s ability to absorb nutrients contained in the food. An increase in household income enhanced by the technology permits the purchase of diversified food items with different level of nutrients. However, a diversified micronutrient intake does not guarantee an adequate absorption (Pangaribowo et al. 2013). The latter is favored by other factors such as </w:t>
      </w:r>
      <w:r w:rsidRPr="00220339">
        <w:rPr>
          <w:rFonts w:ascii="Times New Roman" w:hAnsi="Times New Roman" w:cs="Times New Roman"/>
          <w:sz w:val="24"/>
          <w:szCs w:val="24"/>
          <w:lang w:val="en-US"/>
        </w:rPr>
        <w:t>a healthy physical environment, including safe drinking water and food preparation as well as proper health care practices (Klennert</w:t>
      </w:r>
      <w:r w:rsidR="00491DDE">
        <w:rPr>
          <w:rFonts w:ascii="Times New Roman" w:hAnsi="Times New Roman" w:cs="Times New Roman"/>
          <w:sz w:val="24"/>
          <w:szCs w:val="24"/>
          <w:lang w:val="en-US"/>
        </w:rPr>
        <w:t xml:space="preserve"> 20</w:t>
      </w:r>
      <w:r w:rsidRPr="00220339">
        <w:rPr>
          <w:rFonts w:ascii="Times New Roman" w:hAnsi="Times New Roman" w:cs="Times New Roman"/>
          <w:sz w:val="24"/>
          <w:szCs w:val="24"/>
          <w:lang w:val="en-US"/>
        </w:rPr>
        <w:t xml:space="preserve">09). </w:t>
      </w:r>
    </w:p>
    <w:p w14:paraId="59623504" w14:textId="77777777" w:rsidR="005E3478" w:rsidRDefault="005E3478" w:rsidP="000420A7">
      <w:pPr>
        <w:spacing w:line="360" w:lineRule="auto"/>
        <w:ind w:firstLine="170"/>
        <w:contextualSpacing/>
        <w:jc w:val="both"/>
        <w:rPr>
          <w:rFonts w:ascii="Times New Roman" w:hAnsi="Times New Roman" w:cs="Times New Roman"/>
          <w:sz w:val="24"/>
          <w:szCs w:val="24"/>
        </w:rPr>
      </w:pPr>
    </w:p>
    <w:p w14:paraId="2798B109" w14:textId="2607F374" w:rsidR="005E3478" w:rsidRPr="009E4EC7" w:rsidRDefault="005E3478" w:rsidP="000420A7">
      <w:pPr>
        <w:spacing w:line="360" w:lineRule="auto"/>
        <w:ind w:firstLine="170"/>
        <w:contextualSpacing/>
        <w:jc w:val="both"/>
        <w:rPr>
          <w:rFonts w:ascii="Times New Roman" w:hAnsi="Times New Roman" w:cs="Times New Roman"/>
          <w:i/>
          <w:sz w:val="24"/>
          <w:szCs w:val="24"/>
        </w:rPr>
      </w:pPr>
      <w:r w:rsidRPr="009E4EC7">
        <w:rPr>
          <w:rFonts w:ascii="Times New Roman" w:hAnsi="Times New Roman" w:cs="Times New Roman"/>
          <w:i/>
          <w:sz w:val="24"/>
          <w:szCs w:val="24"/>
          <w:u w:val="single"/>
        </w:rPr>
        <w:t>Hypothesis 3</w:t>
      </w:r>
      <w:r w:rsidRPr="009E4EC7">
        <w:rPr>
          <w:rFonts w:ascii="Times New Roman" w:hAnsi="Times New Roman" w:cs="Times New Roman"/>
          <w:i/>
          <w:sz w:val="24"/>
          <w:szCs w:val="24"/>
        </w:rPr>
        <w:t xml:space="preserve">: </w:t>
      </w:r>
      <w:r w:rsidR="00DD06F2" w:rsidRPr="00DD06F2">
        <w:rPr>
          <w:rFonts w:ascii="Times New Roman" w:hAnsi="Times New Roman" w:cs="Times New Roman"/>
          <w:i/>
          <w:sz w:val="24"/>
          <w:szCs w:val="24"/>
        </w:rPr>
        <w:t xml:space="preserve">agricultural technologies </w:t>
      </w:r>
      <w:r w:rsidR="00DD06F2">
        <w:rPr>
          <w:rFonts w:ascii="Times New Roman" w:hAnsi="Times New Roman" w:cs="Times New Roman"/>
          <w:i/>
          <w:sz w:val="24"/>
          <w:szCs w:val="24"/>
        </w:rPr>
        <w:t xml:space="preserve">improve </w:t>
      </w:r>
      <w:r w:rsidR="00DD06F2" w:rsidRPr="00B056FC">
        <w:rPr>
          <w:rFonts w:ascii="Times New Roman" w:hAnsi="Times New Roman" w:cs="Times New Roman"/>
          <w:b/>
          <w:i/>
          <w:sz w:val="24"/>
          <w:szCs w:val="24"/>
        </w:rPr>
        <w:t>food utilization</w:t>
      </w:r>
      <w:r w:rsidR="0008354B">
        <w:rPr>
          <w:rFonts w:ascii="Times New Roman" w:hAnsi="Times New Roman" w:cs="Times New Roman"/>
          <w:i/>
          <w:sz w:val="24"/>
          <w:szCs w:val="24"/>
        </w:rPr>
        <w:t xml:space="preserve"> by increasing</w:t>
      </w:r>
      <w:r w:rsidRPr="009E4EC7">
        <w:rPr>
          <w:rFonts w:ascii="Times New Roman" w:hAnsi="Times New Roman" w:cs="Times New Roman"/>
          <w:i/>
          <w:sz w:val="24"/>
          <w:szCs w:val="24"/>
        </w:rPr>
        <w:t xml:space="preserve"> income</w:t>
      </w:r>
      <w:r w:rsidR="0008354B">
        <w:rPr>
          <w:rFonts w:ascii="Times New Roman" w:hAnsi="Times New Roman" w:cs="Times New Roman"/>
          <w:i/>
          <w:sz w:val="24"/>
          <w:szCs w:val="24"/>
        </w:rPr>
        <w:t xml:space="preserve"> that</w:t>
      </w:r>
      <w:r w:rsidR="00B648EE">
        <w:rPr>
          <w:rFonts w:ascii="Times New Roman" w:hAnsi="Times New Roman" w:cs="Times New Roman"/>
          <w:i/>
          <w:sz w:val="24"/>
          <w:szCs w:val="24"/>
        </w:rPr>
        <w:t xml:space="preserve"> </w:t>
      </w:r>
      <w:r w:rsidR="00DD06F2">
        <w:rPr>
          <w:rFonts w:ascii="Times New Roman" w:hAnsi="Times New Roman" w:cs="Times New Roman"/>
          <w:i/>
          <w:sz w:val="24"/>
          <w:szCs w:val="24"/>
        </w:rPr>
        <w:t xml:space="preserve">favours diversified </w:t>
      </w:r>
      <w:r w:rsidR="0008354B">
        <w:rPr>
          <w:rFonts w:ascii="Times New Roman" w:hAnsi="Times New Roman" w:cs="Times New Roman"/>
          <w:i/>
          <w:sz w:val="24"/>
          <w:szCs w:val="24"/>
        </w:rPr>
        <w:t>food consumption</w:t>
      </w:r>
      <w:r w:rsidR="00DD06F2">
        <w:rPr>
          <w:rFonts w:ascii="Times New Roman" w:hAnsi="Times New Roman" w:cs="Times New Roman"/>
          <w:i/>
          <w:sz w:val="24"/>
          <w:szCs w:val="24"/>
        </w:rPr>
        <w:t xml:space="preserve"> and better health</w:t>
      </w:r>
      <w:r w:rsidR="00A21664">
        <w:rPr>
          <w:rFonts w:ascii="Times New Roman" w:hAnsi="Times New Roman" w:cs="Times New Roman"/>
          <w:i/>
          <w:sz w:val="24"/>
          <w:szCs w:val="24"/>
        </w:rPr>
        <w:t xml:space="preserve"> and sanitation</w:t>
      </w:r>
      <w:r w:rsidR="00DD06F2">
        <w:rPr>
          <w:rFonts w:ascii="Times New Roman" w:hAnsi="Times New Roman" w:cs="Times New Roman"/>
          <w:i/>
          <w:sz w:val="24"/>
          <w:szCs w:val="24"/>
        </w:rPr>
        <w:t xml:space="preserve"> condition</w:t>
      </w:r>
      <w:r w:rsidR="00B648EE">
        <w:rPr>
          <w:rFonts w:ascii="Times New Roman" w:hAnsi="Times New Roman" w:cs="Times New Roman"/>
          <w:i/>
          <w:sz w:val="24"/>
          <w:szCs w:val="24"/>
        </w:rPr>
        <w:t>s</w:t>
      </w:r>
      <w:r w:rsidR="000F000D">
        <w:rPr>
          <w:rFonts w:ascii="Times New Roman" w:hAnsi="Times New Roman" w:cs="Times New Roman"/>
          <w:i/>
          <w:sz w:val="24"/>
          <w:szCs w:val="24"/>
        </w:rPr>
        <w:t xml:space="preserve"> </w:t>
      </w:r>
      <w:r w:rsidR="00DD06F2" w:rsidRPr="009E4EC7">
        <w:rPr>
          <w:rFonts w:ascii="Times New Roman" w:hAnsi="Times New Roman" w:cs="Times New Roman"/>
          <w:i/>
          <w:sz w:val="24"/>
          <w:szCs w:val="24"/>
        </w:rPr>
        <w:t>for nutrients absorption</w:t>
      </w:r>
      <w:r w:rsidR="000F000D">
        <w:rPr>
          <w:rFonts w:ascii="Times New Roman" w:hAnsi="Times New Roman" w:cs="Times New Roman"/>
          <w:i/>
          <w:sz w:val="24"/>
          <w:szCs w:val="24"/>
        </w:rPr>
        <w:t xml:space="preserve"> </w:t>
      </w:r>
      <w:r w:rsidRPr="009E4EC7">
        <w:rPr>
          <w:rFonts w:ascii="Times New Roman" w:hAnsi="Times New Roman" w:cs="Times New Roman"/>
          <w:i/>
          <w:sz w:val="24"/>
          <w:szCs w:val="24"/>
        </w:rPr>
        <w:t>(Pauw and Turlow</w:t>
      </w:r>
      <w:r w:rsidR="00491DDE">
        <w:rPr>
          <w:rFonts w:ascii="Times New Roman" w:hAnsi="Times New Roman" w:cs="Times New Roman"/>
          <w:i/>
          <w:sz w:val="24"/>
          <w:szCs w:val="24"/>
        </w:rPr>
        <w:t xml:space="preserve"> 20</w:t>
      </w:r>
      <w:r w:rsidRPr="009E4EC7">
        <w:rPr>
          <w:rFonts w:ascii="Times New Roman" w:hAnsi="Times New Roman" w:cs="Times New Roman"/>
          <w:i/>
          <w:sz w:val="24"/>
          <w:szCs w:val="24"/>
        </w:rPr>
        <w:t>10</w:t>
      </w:r>
      <w:r w:rsidR="002C08EF">
        <w:rPr>
          <w:rFonts w:ascii="Times New Roman" w:hAnsi="Times New Roman" w:cs="Times New Roman"/>
          <w:i/>
          <w:sz w:val="24"/>
          <w:szCs w:val="24"/>
        </w:rPr>
        <w:t>;</w:t>
      </w:r>
      <w:r w:rsidRPr="009E4EC7">
        <w:rPr>
          <w:rFonts w:ascii="Times New Roman" w:hAnsi="Times New Roman" w:cs="Times New Roman"/>
          <w:i/>
          <w:sz w:val="24"/>
          <w:szCs w:val="24"/>
        </w:rPr>
        <w:t>Pieters et al.</w:t>
      </w:r>
      <w:r w:rsidR="00491DDE">
        <w:rPr>
          <w:rFonts w:ascii="Times New Roman" w:hAnsi="Times New Roman" w:cs="Times New Roman"/>
          <w:i/>
          <w:sz w:val="24"/>
          <w:szCs w:val="24"/>
        </w:rPr>
        <w:t xml:space="preserve"> 20</w:t>
      </w:r>
      <w:r w:rsidRPr="009E4EC7">
        <w:rPr>
          <w:rFonts w:ascii="Times New Roman" w:hAnsi="Times New Roman" w:cs="Times New Roman"/>
          <w:i/>
          <w:sz w:val="24"/>
          <w:szCs w:val="24"/>
        </w:rPr>
        <w:t>13).</w:t>
      </w:r>
    </w:p>
    <w:p w14:paraId="27CC6882" w14:textId="77777777" w:rsidR="005E3478" w:rsidRDefault="005E3478" w:rsidP="000420A7">
      <w:pPr>
        <w:spacing w:line="360" w:lineRule="auto"/>
        <w:ind w:firstLine="170"/>
        <w:contextualSpacing/>
        <w:jc w:val="both"/>
        <w:rPr>
          <w:rFonts w:ascii="Times New Roman" w:hAnsi="Times New Roman" w:cs="Times New Roman"/>
          <w:sz w:val="24"/>
          <w:szCs w:val="24"/>
        </w:rPr>
      </w:pPr>
    </w:p>
    <w:p w14:paraId="67D20C94" w14:textId="750E3CF9" w:rsidR="005E3478" w:rsidRDefault="005E3478" w:rsidP="000420A7">
      <w:pPr>
        <w:spacing w:line="360" w:lineRule="auto"/>
        <w:ind w:firstLine="170"/>
        <w:contextualSpacing/>
        <w:jc w:val="both"/>
        <w:rPr>
          <w:rFonts w:ascii="Times New Roman" w:hAnsi="Times New Roman" w:cs="Times New Roman"/>
          <w:sz w:val="24"/>
          <w:szCs w:val="24"/>
        </w:rPr>
      </w:pPr>
      <w:r w:rsidRPr="0009414A">
        <w:rPr>
          <w:rFonts w:ascii="Times New Roman" w:hAnsi="Times New Roman" w:cs="Times New Roman"/>
          <w:sz w:val="24"/>
          <w:szCs w:val="24"/>
        </w:rPr>
        <w:t>The fourth pillar is food stability and it takes into account the changes of the household food security condition over time. A household that is not currently food insecure can be still considered to be food insecure if it has periodic inadequate access to food, for example because of adverse weather conditions, political instability, or economic factors (</w:t>
      </w:r>
      <w:r w:rsidR="00603CA4">
        <w:rPr>
          <w:rFonts w:ascii="Times New Roman" w:hAnsi="Times New Roman" w:cs="Times New Roman"/>
          <w:sz w:val="24"/>
          <w:szCs w:val="24"/>
        </w:rPr>
        <w:t xml:space="preserve">e.g. </w:t>
      </w:r>
      <w:r w:rsidRPr="0009414A">
        <w:rPr>
          <w:rFonts w:ascii="Times New Roman" w:hAnsi="Times New Roman" w:cs="Times New Roman"/>
          <w:sz w:val="24"/>
          <w:szCs w:val="24"/>
        </w:rPr>
        <w:t>unemployment</w:t>
      </w:r>
      <w:r w:rsidR="009B512D">
        <w:rPr>
          <w:rFonts w:ascii="Times New Roman" w:hAnsi="Times New Roman" w:cs="Times New Roman"/>
          <w:sz w:val="24"/>
          <w:szCs w:val="24"/>
        </w:rPr>
        <w:t>;</w:t>
      </w:r>
      <w:r w:rsidR="00A074D4">
        <w:rPr>
          <w:rFonts w:ascii="Times New Roman" w:hAnsi="Times New Roman" w:cs="Times New Roman"/>
          <w:sz w:val="24"/>
          <w:szCs w:val="24"/>
        </w:rPr>
        <w:t xml:space="preserve"> </w:t>
      </w:r>
      <w:r w:rsidRPr="0009414A">
        <w:rPr>
          <w:rFonts w:ascii="Times New Roman" w:hAnsi="Times New Roman" w:cs="Times New Roman"/>
          <w:sz w:val="24"/>
          <w:szCs w:val="24"/>
        </w:rPr>
        <w:t>ris</w:t>
      </w:r>
      <w:r w:rsidR="00F22200">
        <w:rPr>
          <w:rFonts w:ascii="Times New Roman" w:hAnsi="Times New Roman" w:cs="Times New Roman"/>
          <w:sz w:val="24"/>
          <w:szCs w:val="24"/>
        </w:rPr>
        <w:t>e in</w:t>
      </w:r>
      <w:r w:rsidR="009B512D">
        <w:rPr>
          <w:rFonts w:ascii="Times New Roman" w:hAnsi="Times New Roman" w:cs="Times New Roman"/>
          <w:sz w:val="24"/>
          <w:szCs w:val="24"/>
        </w:rPr>
        <w:t xml:space="preserve"> </w:t>
      </w:r>
      <w:r w:rsidRPr="0009414A">
        <w:rPr>
          <w:rFonts w:ascii="Times New Roman" w:hAnsi="Times New Roman" w:cs="Times New Roman"/>
          <w:sz w:val="24"/>
          <w:szCs w:val="24"/>
        </w:rPr>
        <w:t>food prices).</w:t>
      </w:r>
      <w:r>
        <w:rPr>
          <w:rFonts w:ascii="Times New Roman" w:hAnsi="Times New Roman" w:cs="Times New Roman"/>
          <w:sz w:val="24"/>
          <w:szCs w:val="24"/>
        </w:rPr>
        <w:t xml:space="preserve"> The risk of a household </w:t>
      </w:r>
      <w:r w:rsidR="00F22200">
        <w:rPr>
          <w:rFonts w:ascii="Times New Roman" w:hAnsi="Times New Roman" w:cs="Times New Roman"/>
          <w:sz w:val="24"/>
          <w:szCs w:val="24"/>
        </w:rPr>
        <w:t>being</w:t>
      </w:r>
      <w:r>
        <w:rPr>
          <w:rFonts w:ascii="Times New Roman" w:hAnsi="Times New Roman" w:cs="Times New Roman"/>
          <w:sz w:val="24"/>
          <w:szCs w:val="24"/>
        </w:rPr>
        <w:t xml:space="preserve"> threatened and severely damaged in its food security status by a negative shock is determined by its vulnerability, which has immediate effects on food security. </w:t>
      </w:r>
      <w:r w:rsidRPr="00AF26C5">
        <w:rPr>
          <w:rFonts w:ascii="Times New Roman" w:hAnsi="Times New Roman" w:cs="Times New Roman"/>
          <w:sz w:val="24"/>
          <w:szCs w:val="24"/>
        </w:rPr>
        <w:t>Households can ease the welfare impact and reduce their vulnerability to food insecurity</w:t>
      </w:r>
      <w:r>
        <w:rPr>
          <w:rFonts w:ascii="Times New Roman" w:hAnsi="Times New Roman" w:cs="Times New Roman"/>
          <w:sz w:val="24"/>
          <w:szCs w:val="24"/>
        </w:rPr>
        <w:t xml:space="preserve"> b</w:t>
      </w:r>
      <w:r w:rsidRPr="00AF26C5">
        <w:rPr>
          <w:rFonts w:ascii="Times New Roman" w:hAnsi="Times New Roman" w:cs="Times New Roman"/>
          <w:sz w:val="24"/>
          <w:szCs w:val="24"/>
        </w:rPr>
        <w:t xml:space="preserve">y adopting </w:t>
      </w:r>
      <w:r>
        <w:rPr>
          <w:rFonts w:ascii="Times New Roman" w:hAnsi="Times New Roman" w:cs="Times New Roman"/>
          <w:sz w:val="24"/>
          <w:szCs w:val="24"/>
        </w:rPr>
        <w:t xml:space="preserve">different risk prevention, mitigation or coping strategies. </w:t>
      </w:r>
      <w:r w:rsidR="00F22200">
        <w:rPr>
          <w:rFonts w:ascii="Times New Roman" w:hAnsi="Times New Roman" w:cs="Times New Roman"/>
          <w:sz w:val="24"/>
          <w:szCs w:val="24"/>
        </w:rPr>
        <w:t>Exactly w</w:t>
      </w:r>
      <w:r w:rsidRPr="00AF26C5">
        <w:rPr>
          <w:rFonts w:ascii="Times New Roman" w:hAnsi="Times New Roman" w:cs="Times New Roman"/>
          <w:sz w:val="24"/>
          <w:szCs w:val="24"/>
        </w:rPr>
        <w:t xml:space="preserve">hich </w:t>
      </w:r>
      <w:r>
        <w:rPr>
          <w:rFonts w:ascii="Times New Roman" w:hAnsi="Times New Roman" w:cs="Times New Roman"/>
          <w:sz w:val="24"/>
          <w:szCs w:val="24"/>
        </w:rPr>
        <w:t>risk</w:t>
      </w:r>
      <w:r w:rsidRPr="00AF26C5">
        <w:rPr>
          <w:rFonts w:ascii="Times New Roman" w:hAnsi="Times New Roman" w:cs="Times New Roman"/>
          <w:sz w:val="24"/>
          <w:szCs w:val="24"/>
        </w:rPr>
        <w:t xml:space="preserve"> strategies are adopted will depend on the household’s resources and </w:t>
      </w:r>
      <w:r>
        <w:rPr>
          <w:rFonts w:ascii="Times New Roman" w:hAnsi="Times New Roman" w:cs="Times New Roman"/>
          <w:sz w:val="24"/>
          <w:szCs w:val="24"/>
        </w:rPr>
        <w:t xml:space="preserve">on </w:t>
      </w:r>
      <w:r w:rsidRPr="00AF26C5">
        <w:rPr>
          <w:rFonts w:ascii="Times New Roman" w:hAnsi="Times New Roman" w:cs="Times New Roman"/>
          <w:sz w:val="24"/>
          <w:szCs w:val="24"/>
        </w:rPr>
        <w:t>its ability to access saving, credit and insurance markets</w:t>
      </w:r>
      <w:r>
        <w:rPr>
          <w:rFonts w:ascii="Times New Roman" w:hAnsi="Times New Roman" w:cs="Times New Roman"/>
          <w:sz w:val="24"/>
          <w:szCs w:val="24"/>
        </w:rPr>
        <w:t xml:space="preserve"> (Pieters </w:t>
      </w:r>
      <w:r w:rsidRPr="00B056FC">
        <w:rPr>
          <w:rFonts w:ascii="Times New Roman" w:hAnsi="Times New Roman" w:cs="Times New Roman"/>
          <w:i/>
          <w:sz w:val="24"/>
          <w:szCs w:val="24"/>
        </w:rPr>
        <w:t>et al</w:t>
      </w:r>
      <w:r>
        <w:rPr>
          <w:rFonts w:ascii="Times New Roman" w:hAnsi="Times New Roman" w:cs="Times New Roman"/>
          <w:sz w:val="24"/>
          <w:szCs w:val="24"/>
        </w:rPr>
        <w:t>.</w:t>
      </w:r>
      <w:r w:rsidR="00491DDE">
        <w:rPr>
          <w:rFonts w:ascii="Times New Roman" w:hAnsi="Times New Roman" w:cs="Times New Roman"/>
          <w:sz w:val="24"/>
          <w:szCs w:val="24"/>
        </w:rPr>
        <w:t xml:space="preserve"> 20</w:t>
      </w:r>
      <w:r>
        <w:rPr>
          <w:rFonts w:ascii="Times New Roman" w:hAnsi="Times New Roman" w:cs="Times New Roman"/>
          <w:sz w:val="24"/>
          <w:szCs w:val="24"/>
        </w:rPr>
        <w:t>13)</w:t>
      </w:r>
      <w:r w:rsidRPr="00AF26C5">
        <w:rPr>
          <w:rFonts w:ascii="Times New Roman" w:hAnsi="Times New Roman" w:cs="Times New Roman"/>
          <w:sz w:val="24"/>
          <w:szCs w:val="24"/>
        </w:rPr>
        <w:t>.</w:t>
      </w:r>
      <w:r>
        <w:rPr>
          <w:rFonts w:ascii="Times New Roman" w:hAnsi="Times New Roman" w:cs="Times New Roman"/>
          <w:sz w:val="24"/>
          <w:szCs w:val="24"/>
        </w:rPr>
        <w:t xml:space="preserve"> Food stability </w:t>
      </w:r>
      <w:r w:rsidR="00F22200">
        <w:rPr>
          <w:rFonts w:ascii="Times New Roman" w:hAnsi="Times New Roman" w:cs="Times New Roman"/>
          <w:sz w:val="24"/>
          <w:szCs w:val="24"/>
        </w:rPr>
        <w:t xml:space="preserve">also </w:t>
      </w:r>
      <w:r>
        <w:rPr>
          <w:rFonts w:ascii="Times New Roman" w:hAnsi="Times New Roman" w:cs="Times New Roman"/>
          <w:sz w:val="24"/>
          <w:szCs w:val="24"/>
        </w:rPr>
        <w:t xml:space="preserve">implies longer term </w:t>
      </w:r>
      <w:r w:rsidR="00DB0906">
        <w:rPr>
          <w:rFonts w:ascii="Times New Roman" w:hAnsi="Times New Roman" w:cs="Times New Roman"/>
          <w:sz w:val="24"/>
          <w:szCs w:val="24"/>
        </w:rPr>
        <w:t>effect</w:t>
      </w:r>
      <w:r>
        <w:rPr>
          <w:rFonts w:ascii="Times New Roman" w:hAnsi="Times New Roman" w:cs="Times New Roman"/>
          <w:sz w:val="24"/>
          <w:szCs w:val="24"/>
        </w:rPr>
        <w:t>s of negative shocks, depending on the household resilience. R</w:t>
      </w:r>
      <w:r w:rsidRPr="008F52F4">
        <w:rPr>
          <w:rFonts w:ascii="Times New Roman" w:hAnsi="Times New Roman" w:cs="Times New Roman"/>
          <w:sz w:val="24"/>
          <w:szCs w:val="24"/>
        </w:rPr>
        <w:t>esilience</w:t>
      </w:r>
      <w:r>
        <w:rPr>
          <w:rFonts w:ascii="Times New Roman" w:hAnsi="Times New Roman" w:cs="Times New Roman"/>
          <w:sz w:val="24"/>
          <w:szCs w:val="24"/>
        </w:rPr>
        <w:t xml:space="preserve"> indicates the ability and the time needed </w:t>
      </w:r>
      <w:r w:rsidRPr="00AF26C5">
        <w:rPr>
          <w:rFonts w:ascii="Times New Roman" w:hAnsi="Times New Roman" w:cs="Times New Roman"/>
          <w:sz w:val="24"/>
          <w:szCs w:val="24"/>
        </w:rPr>
        <w:t xml:space="preserve">for the household to </w:t>
      </w:r>
      <w:r>
        <w:rPr>
          <w:rFonts w:ascii="Times New Roman" w:hAnsi="Times New Roman" w:cs="Times New Roman"/>
          <w:sz w:val="24"/>
          <w:szCs w:val="24"/>
        </w:rPr>
        <w:t>reconstitute</w:t>
      </w:r>
      <w:r w:rsidRPr="00AF26C5">
        <w:rPr>
          <w:rFonts w:ascii="Times New Roman" w:hAnsi="Times New Roman" w:cs="Times New Roman"/>
          <w:sz w:val="24"/>
          <w:szCs w:val="24"/>
        </w:rPr>
        <w:t xml:space="preserve"> its food and nutrition status as it was before the shock.</w:t>
      </w:r>
      <w:r>
        <w:rPr>
          <w:rFonts w:ascii="Times New Roman" w:hAnsi="Times New Roman" w:cs="Times New Roman"/>
          <w:sz w:val="24"/>
          <w:szCs w:val="24"/>
        </w:rPr>
        <w:t xml:space="preserve"> Households that are not able to </w:t>
      </w:r>
      <w:r>
        <w:rPr>
          <w:rFonts w:ascii="Times New Roman" w:hAnsi="Times New Roman" w:cs="Times New Roman"/>
          <w:sz w:val="24"/>
          <w:szCs w:val="24"/>
        </w:rPr>
        <w:lastRenderedPageBreak/>
        <w:t>recover from a shock can be</w:t>
      </w:r>
      <w:r w:rsidRPr="008F52F4">
        <w:rPr>
          <w:rFonts w:ascii="Times New Roman" w:hAnsi="Times New Roman" w:cs="Times New Roman"/>
          <w:sz w:val="24"/>
          <w:szCs w:val="24"/>
        </w:rPr>
        <w:t xml:space="preserve"> pushed into a </w:t>
      </w:r>
      <w:r>
        <w:rPr>
          <w:rFonts w:ascii="Times New Roman" w:hAnsi="Times New Roman" w:cs="Times New Roman"/>
          <w:sz w:val="24"/>
          <w:szCs w:val="24"/>
        </w:rPr>
        <w:t xml:space="preserve">food insecurity </w:t>
      </w:r>
      <w:r w:rsidRPr="008F52F4">
        <w:rPr>
          <w:rFonts w:ascii="Times New Roman" w:hAnsi="Times New Roman" w:cs="Times New Roman"/>
          <w:sz w:val="24"/>
          <w:szCs w:val="24"/>
        </w:rPr>
        <w:t>trap</w:t>
      </w:r>
      <w:r w:rsidR="00F22200">
        <w:rPr>
          <w:rFonts w:ascii="Times New Roman" w:hAnsi="Times New Roman" w:cs="Times New Roman"/>
          <w:sz w:val="24"/>
          <w:szCs w:val="24"/>
        </w:rPr>
        <w:t>,</w:t>
      </w:r>
      <w:r w:rsidRPr="008F52F4">
        <w:rPr>
          <w:rFonts w:ascii="Times New Roman" w:hAnsi="Times New Roman" w:cs="Times New Roman"/>
          <w:sz w:val="24"/>
          <w:szCs w:val="24"/>
        </w:rPr>
        <w:t xml:space="preserve"> from which recovery is </w:t>
      </w:r>
      <w:r>
        <w:rPr>
          <w:rFonts w:ascii="Times New Roman" w:hAnsi="Times New Roman" w:cs="Times New Roman"/>
          <w:sz w:val="24"/>
          <w:szCs w:val="24"/>
        </w:rPr>
        <w:t>difficult</w:t>
      </w:r>
      <w:r w:rsidRPr="008F52F4">
        <w:rPr>
          <w:rFonts w:ascii="Times New Roman" w:hAnsi="Times New Roman" w:cs="Times New Roman"/>
          <w:sz w:val="24"/>
          <w:szCs w:val="24"/>
        </w:rPr>
        <w:t xml:space="preserve"> or impossible.</w:t>
      </w:r>
    </w:p>
    <w:p w14:paraId="0039834E" w14:textId="77777777" w:rsidR="00AA5F5D" w:rsidRDefault="00AA5F5D" w:rsidP="000420A7">
      <w:pPr>
        <w:spacing w:line="360" w:lineRule="auto"/>
        <w:ind w:firstLine="170"/>
        <w:contextualSpacing/>
        <w:jc w:val="both"/>
        <w:rPr>
          <w:rFonts w:ascii="Times New Roman" w:hAnsi="Times New Roman" w:cs="Times New Roman"/>
          <w:sz w:val="24"/>
          <w:szCs w:val="24"/>
        </w:rPr>
      </w:pPr>
    </w:p>
    <w:p w14:paraId="396EEC47" w14:textId="7BB2A3E6" w:rsidR="005E3478" w:rsidRPr="009E4EC7" w:rsidRDefault="005E3478" w:rsidP="000420A7">
      <w:pPr>
        <w:spacing w:line="360" w:lineRule="auto"/>
        <w:ind w:firstLine="170"/>
        <w:contextualSpacing/>
        <w:jc w:val="both"/>
        <w:rPr>
          <w:rFonts w:ascii="Times New Roman" w:hAnsi="Times New Roman" w:cs="Times New Roman"/>
          <w:i/>
          <w:sz w:val="24"/>
          <w:szCs w:val="24"/>
        </w:rPr>
      </w:pPr>
      <w:r w:rsidRPr="009E4EC7">
        <w:rPr>
          <w:rFonts w:ascii="Times New Roman" w:hAnsi="Times New Roman" w:cs="Times New Roman"/>
          <w:i/>
          <w:sz w:val="24"/>
          <w:szCs w:val="24"/>
          <w:u w:val="single"/>
        </w:rPr>
        <w:t>Hypothesis 4</w:t>
      </w:r>
      <w:r w:rsidRPr="009E4EC7">
        <w:rPr>
          <w:rFonts w:ascii="Times New Roman" w:hAnsi="Times New Roman" w:cs="Times New Roman"/>
          <w:i/>
          <w:sz w:val="24"/>
          <w:szCs w:val="24"/>
        </w:rPr>
        <w:t xml:space="preserve">: agricultural technologies </w:t>
      </w:r>
      <w:r w:rsidR="00DD06F2">
        <w:rPr>
          <w:rFonts w:ascii="Times New Roman" w:hAnsi="Times New Roman" w:cs="Times New Roman"/>
          <w:i/>
          <w:sz w:val="24"/>
          <w:szCs w:val="24"/>
        </w:rPr>
        <w:t>promote</w:t>
      </w:r>
      <w:r w:rsidR="00A074D4">
        <w:rPr>
          <w:rFonts w:ascii="Times New Roman" w:hAnsi="Times New Roman" w:cs="Times New Roman"/>
          <w:i/>
          <w:sz w:val="24"/>
          <w:szCs w:val="24"/>
        </w:rPr>
        <w:t xml:space="preserve"> </w:t>
      </w:r>
      <w:r w:rsidR="00DD06F2" w:rsidRPr="00B056FC">
        <w:rPr>
          <w:rFonts w:ascii="Times New Roman" w:hAnsi="Times New Roman" w:cs="Times New Roman"/>
          <w:b/>
          <w:i/>
          <w:sz w:val="24"/>
          <w:szCs w:val="24"/>
        </w:rPr>
        <w:t xml:space="preserve">food </w:t>
      </w:r>
      <w:r w:rsidRPr="00B056FC">
        <w:rPr>
          <w:rFonts w:ascii="Times New Roman" w:hAnsi="Times New Roman" w:cs="Times New Roman"/>
          <w:b/>
          <w:i/>
          <w:sz w:val="24"/>
          <w:szCs w:val="24"/>
        </w:rPr>
        <w:t>stability</w:t>
      </w:r>
      <w:r w:rsidRPr="009E4EC7">
        <w:rPr>
          <w:rFonts w:ascii="Times New Roman" w:hAnsi="Times New Roman" w:cs="Times New Roman"/>
          <w:i/>
          <w:sz w:val="24"/>
          <w:szCs w:val="24"/>
        </w:rPr>
        <w:t xml:space="preserve"> </w:t>
      </w:r>
      <w:r w:rsidR="00DD06F2">
        <w:rPr>
          <w:rFonts w:ascii="Times New Roman" w:hAnsi="Times New Roman" w:cs="Times New Roman"/>
          <w:i/>
          <w:sz w:val="24"/>
          <w:szCs w:val="24"/>
        </w:rPr>
        <w:t xml:space="preserve">making the household less vulnerable </w:t>
      </w:r>
      <w:r w:rsidRPr="009E4EC7">
        <w:rPr>
          <w:rFonts w:ascii="Times New Roman" w:hAnsi="Times New Roman" w:cs="Times New Roman"/>
          <w:i/>
          <w:sz w:val="24"/>
          <w:szCs w:val="24"/>
        </w:rPr>
        <w:t>to negative shock</w:t>
      </w:r>
      <w:r w:rsidR="004E003C">
        <w:rPr>
          <w:rFonts w:ascii="Times New Roman" w:hAnsi="Times New Roman" w:cs="Times New Roman"/>
          <w:i/>
          <w:sz w:val="24"/>
          <w:szCs w:val="24"/>
        </w:rPr>
        <w:t>s</w:t>
      </w:r>
      <w:r w:rsidR="00DD06F2">
        <w:rPr>
          <w:rFonts w:ascii="Times New Roman" w:hAnsi="Times New Roman" w:cs="Times New Roman"/>
          <w:i/>
          <w:sz w:val="24"/>
          <w:szCs w:val="24"/>
        </w:rPr>
        <w:t>,</w:t>
      </w:r>
      <w:r w:rsidRPr="009E4EC7">
        <w:rPr>
          <w:rFonts w:ascii="Times New Roman" w:hAnsi="Times New Roman" w:cs="Times New Roman"/>
          <w:i/>
          <w:sz w:val="24"/>
          <w:szCs w:val="24"/>
        </w:rPr>
        <w:t xml:space="preserve"> and </w:t>
      </w:r>
      <w:r w:rsidR="00DD06F2" w:rsidRPr="009E4EC7">
        <w:rPr>
          <w:rFonts w:ascii="Times New Roman" w:hAnsi="Times New Roman" w:cs="Times New Roman"/>
          <w:i/>
          <w:sz w:val="24"/>
          <w:szCs w:val="24"/>
        </w:rPr>
        <w:t>improving the resilience capacity</w:t>
      </w:r>
      <w:r w:rsidR="0008354B">
        <w:rPr>
          <w:rFonts w:ascii="Times New Roman" w:hAnsi="Times New Roman" w:cs="Times New Roman"/>
          <w:i/>
          <w:sz w:val="24"/>
          <w:szCs w:val="24"/>
        </w:rPr>
        <w:t xml:space="preserve"> </w:t>
      </w:r>
      <w:r w:rsidR="00DD06F2" w:rsidRPr="009E4EC7">
        <w:rPr>
          <w:rFonts w:ascii="Times New Roman" w:hAnsi="Times New Roman" w:cs="Times New Roman"/>
          <w:i/>
          <w:sz w:val="24"/>
          <w:szCs w:val="24"/>
        </w:rPr>
        <w:t>(Barrett</w:t>
      </w:r>
      <w:r w:rsidR="00491DDE">
        <w:rPr>
          <w:rFonts w:ascii="Times New Roman" w:hAnsi="Times New Roman" w:cs="Times New Roman"/>
          <w:i/>
          <w:sz w:val="24"/>
          <w:szCs w:val="24"/>
        </w:rPr>
        <w:t xml:space="preserve"> 20</w:t>
      </w:r>
      <w:r w:rsidR="00DD06F2" w:rsidRPr="009E4EC7">
        <w:rPr>
          <w:rFonts w:ascii="Times New Roman" w:hAnsi="Times New Roman" w:cs="Times New Roman"/>
          <w:i/>
          <w:sz w:val="24"/>
          <w:szCs w:val="24"/>
        </w:rPr>
        <w:t>10</w:t>
      </w:r>
      <w:r w:rsidR="00DD06F2">
        <w:rPr>
          <w:rFonts w:ascii="Times New Roman" w:hAnsi="Times New Roman" w:cs="Times New Roman"/>
          <w:i/>
          <w:sz w:val="24"/>
          <w:szCs w:val="24"/>
        </w:rPr>
        <w:t xml:space="preserve"> and </w:t>
      </w:r>
      <w:r w:rsidR="00DD06F2" w:rsidRPr="009E4EC7">
        <w:rPr>
          <w:rFonts w:ascii="Times New Roman" w:hAnsi="Times New Roman" w:cs="Times New Roman"/>
          <w:i/>
          <w:sz w:val="24"/>
          <w:szCs w:val="24"/>
        </w:rPr>
        <w:t>Cavatassi et al.</w:t>
      </w:r>
      <w:r w:rsidR="00491DDE">
        <w:rPr>
          <w:rFonts w:ascii="Times New Roman" w:hAnsi="Times New Roman" w:cs="Times New Roman"/>
          <w:i/>
          <w:sz w:val="24"/>
          <w:szCs w:val="24"/>
        </w:rPr>
        <w:t xml:space="preserve"> 20</w:t>
      </w:r>
      <w:r w:rsidR="00DD06F2" w:rsidRPr="009E4EC7">
        <w:rPr>
          <w:rFonts w:ascii="Times New Roman" w:hAnsi="Times New Roman" w:cs="Times New Roman"/>
          <w:i/>
          <w:sz w:val="24"/>
          <w:szCs w:val="24"/>
        </w:rPr>
        <w:t xml:space="preserve">11), </w:t>
      </w:r>
    </w:p>
    <w:p w14:paraId="6F6B2853" w14:textId="77777777" w:rsidR="005E3478" w:rsidRDefault="005E3478" w:rsidP="000420A7">
      <w:pPr>
        <w:spacing w:line="360" w:lineRule="auto"/>
        <w:ind w:firstLine="170"/>
        <w:contextualSpacing/>
        <w:jc w:val="both"/>
        <w:rPr>
          <w:rFonts w:ascii="Times New Roman" w:hAnsi="Times New Roman" w:cs="Times New Roman"/>
          <w:sz w:val="24"/>
          <w:szCs w:val="24"/>
        </w:rPr>
      </w:pPr>
    </w:p>
    <w:p w14:paraId="7CF6D9C8" w14:textId="677BE4EA"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The above four hypotheses constitute the backbone in approaching the analysis of the effect of technology adoption on the four pillars of food security. The function of these hypotheses is not only to provide a structured framework in the following empirical analysis, but also</w:t>
      </w:r>
      <w:r w:rsidR="00E1660D">
        <w:rPr>
          <w:rFonts w:ascii="Times New Roman" w:hAnsi="Times New Roman" w:cs="Times New Roman"/>
          <w:sz w:val="24"/>
          <w:szCs w:val="24"/>
        </w:rPr>
        <w:t xml:space="preserve"> </w:t>
      </w:r>
      <w:r>
        <w:rPr>
          <w:rFonts w:ascii="Times New Roman" w:hAnsi="Times New Roman" w:cs="Times New Roman"/>
          <w:sz w:val="24"/>
          <w:szCs w:val="24"/>
        </w:rPr>
        <w:t>to disentangle the diversified channels and mechanisms of action through which agricultural technologies may affect each pillar of food security singularly.</w:t>
      </w:r>
    </w:p>
    <w:p w14:paraId="250DC193" w14:textId="77777777" w:rsidR="00F45D8E" w:rsidRDefault="00F45D8E" w:rsidP="000420A7">
      <w:pPr>
        <w:spacing w:line="360" w:lineRule="auto"/>
        <w:ind w:firstLine="170"/>
        <w:contextualSpacing/>
        <w:jc w:val="both"/>
        <w:rPr>
          <w:rFonts w:ascii="Times New Roman" w:hAnsi="Times New Roman" w:cs="Times New Roman"/>
          <w:sz w:val="24"/>
          <w:szCs w:val="24"/>
        </w:rPr>
      </w:pPr>
    </w:p>
    <w:p w14:paraId="7C2F3AFE" w14:textId="77777777" w:rsidR="005E3478" w:rsidRDefault="00881899" w:rsidP="000420A7">
      <w:pPr>
        <w:spacing w:line="360" w:lineRule="auto"/>
        <w:ind w:firstLine="170"/>
        <w:contextualSpacing/>
        <w:jc w:val="both"/>
        <w:rPr>
          <w:rFonts w:ascii="Times New Roman" w:hAnsi="Times New Roman"/>
          <w:b/>
          <w:sz w:val="24"/>
          <w:szCs w:val="24"/>
        </w:rPr>
      </w:pPr>
      <w:r>
        <w:rPr>
          <w:rFonts w:ascii="Times New Roman" w:hAnsi="Times New Roman"/>
          <w:b/>
          <w:sz w:val="24"/>
          <w:szCs w:val="24"/>
        </w:rPr>
        <w:t xml:space="preserve">3. </w:t>
      </w:r>
      <w:r w:rsidR="005E3478" w:rsidRPr="00795781">
        <w:rPr>
          <w:rFonts w:ascii="Times New Roman" w:hAnsi="Times New Roman"/>
          <w:b/>
          <w:sz w:val="24"/>
          <w:szCs w:val="24"/>
        </w:rPr>
        <w:t>Methodological Approach</w:t>
      </w:r>
    </w:p>
    <w:p w14:paraId="3AF71464" w14:textId="1709D7BA" w:rsidR="00FE3DA7" w:rsidRPr="00FE3DA7" w:rsidRDefault="00FE3DA7" w:rsidP="00FE3DA7">
      <w:pPr>
        <w:spacing w:line="360" w:lineRule="auto"/>
        <w:contextualSpacing/>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In order to investigate the causal effect between the adoption of agricultural technologies and the </w:t>
      </w:r>
      <w:r w:rsidR="00413273">
        <w:rPr>
          <w:rFonts w:ascii="Times New Roman" w:eastAsia="Calibri" w:hAnsi="Times New Roman" w:cs="Times New Roman"/>
          <w:sz w:val="24"/>
          <w:szCs w:val="24"/>
        </w:rPr>
        <w:t>four pillars</w:t>
      </w:r>
      <w:r w:rsidRPr="00FE3DA7">
        <w:rPr>
          <w:rFonts w:ascii="Times New Roman" w:eastAsia="Calibri" w:hAnsi="Times New Roman" w:cs="Times New Roman"/>
          <w:sz w:val="24"/>
          <w:szCs w:val="24"/>
        </w:rPr>
        <w:t xml:space="preserve"> of food security, we rely on matching techniques. The decision of the maize farmers to adopt agricultural technologies is likely to be driven by a series of characteristics which are also correlated to the food security indicators, such as household wealth and education. One possible solution to address the selection bias and isolate the treatment effect is to compare technology adopters and non-adopters who are similar according to a set of observable covariates (e.g. Mendola</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 xml:space="preserve">07, Kassie </w:t>
      </w:r>
      <w:r w:rsidRPr="00FE3DA7">
        <w:rPr>
          <w:rFonts w:ascii="Times New Roman" w:eastAsia="Calibri" w:hAnsi="Times New Roman" w:cs="Times New Roman"/>
          <w:i/>
          <w:sz w:val="24"/>
          <w:szCs w:val="24"/>
        </w:rPr>
        <w:t>et al</w:t>
      </w:r>
      <w:r w:rsidRPr="00FE3DA7">
        <w:rPr>
          <w:rFonts w:ascii="Times New Roman" w:eastAsia="Calibri" w:hAnsi="Times New Roman" w:cs="Times New Roman"/>
          <w:sz w:val="24"/>
          <w:szCs w:val="24"/>
        </w:rPr>
        <w:t xml:space="preserve">. 2011, Amare </w:t>
      </w:r>
      <w:r w:rsidRPr="00FE3DA7">
        <w:rPr>
          <w:rFonts w:ascii="Times New Roman" w:eastAsia="Calibri" w:hAnsi="Times New Roman" w:cs="Times New Roman"/>
          <w:i/>
          <w:sz w:val="24"/>
          <w:szCs w:val="24"/>
        </w:rPr>
        <w:t>et al</w:t>
      </w:r>
      <w:r w:rsidRPr="00FE3DA7">
        <w:rPr>
          <w:rFonts w:ascii="Times New Roman" w:eastAsia="Calibri" w:hAnsi="Times New Roman" w:cs="Times New Roman"/>
          <w:sz w:val="24"/>
          <w:szCs w:val="24"/>
        </w:rPr>
        <w:t>.</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 xml:space="preserve">12, Kassie </w:t>
      </w:r>
      <w:r w:rsidRPr="00FE3DA7">
        <w:rPr>
          <w:rFonts w:ascii="Times New Roman" w:eastAsia="Calibri" w:hAnsi="Times New Roman" w:cs="Times New Roman"/>
          <w:i/>
          <w:sz w:val="24"/>
          <w:szCs w:val="24"/>
        </w:rPr>
        <w:t>et al</w:t>
      </w:r>
      <w:r w:rsidRPr="00FE3DA7">
        <w:rPr>
          <w:rFonts w:ascii="Times New Roman" w:eastAsia="Calibri" w:hAnsi="Times New Roman" w:cs="Times New Roman"/>
          <w:sz w:val="24"/>
          <w:szCs w:val="24"/>
        </w:rPr>
        <w:t>. 2012). Formally, we define with T a binary variable equal to 1 if the maize farmers invest in improved seeds or inorganic fertilizers and zero otherwise, while with Y(1) and Y(0) we indicate respectively the outcome of the adopters and non-adopters. As primary specification, we follow the standard approach to use propensity score matching (PSM) (Rosenbaum and Rubin, 1983) and focus on the Average Treatment Effect on the Treated (ATT). The ATT can be expressed as:</w:t>
      </w:r>
    </w:p>
    <w:p w14:paraId="33D60C62" w14:textId="77777777" w:rsidR="00FE3DA7" w:rsidRPr="00FE3DA7" w:rsidRDefault="00FE3DA7" w:rsidP="00FE3DA7">
      <w:pPr>
        <w:spacing w:line="360" w:lineRule="auto"/>
        <w:ind w:firstLine="170"/>
        <w:contextualSpacing/>
        <w:jc w:val="both"/>
        <w:rPr>
          <w:rFonts w:ascii="Times New Roman" w:eastAsia="Calibri" w:hAnsi="Times New Roman" w:cs="Times New Roman"/>
          <w:sz w:val="24"/>
          <w:szCs w:val="24"/>
        </w:rPr>
      </w:pPr>
    </w:p>
    <w:p w14:paraId="35A5CD17" w14:textId="77777777" w:rsidR="00FE3DA7" w:rsidRPr="00FB199C" w:rsidRDefault="00FE3DA7" w:rsidP="00FE3DA7">
      <w:pPr>
        <w:spacing w:line="360" w:lineRule="auto"/>
        <w:ind w:firstLine="170"/>
        <w:contextualSpacing/>
        <w:jc w:val="right"/>
        <w:rPr>
          <w:rFonts w:ascii="Times New Roman" w:eastAsia="Calibri" w:hAnsi="Times New Roman" w:cs="Times New Roman"/>
          <w:sz w:val="24"/>
          <w:szCs w:val="24"/>
        </w:rPr>
      </w:pPr>
      <w:r w:rsidRPr="00FE3DA7">
        <w:rPr>
          <w:rFonts w:ascii="Times New Roman" w:eastAsia="Calibri" w:hAnsi="Times New Roman" w:cs="Times New Roman"/>
          <w:sz w:val="24"/>
          <w:szCs w:val="24"/>
        </w:rPr>
        <w:t>τ</w:t>
      </w:r>
      <w:r w:rsidRPr="00FB199C">
        <w:rPr>
          <w:rFonts w:ascii="Times New Roman" w:eastAsia="Calibri" w:hAnsi="Times New Roman" w:cs="Times New Roman"/>
          <w:sz w:val="24"/>
          <w:szCs w:val="24"/>
          <w:vertAlign w:val="subscript"/>
        </w:rPr>
        <w:t>ATT</w:t>
      </w:r>
      <w:r w:rsidRPr="00FB199C">
        <w:rPr>
          <w:rFonts w:ascii="Times New Roman" w:eastAsia="Calibri" w:hAnsi="Times New Roman" w:cs="Times New Roman"/>
          <w:sz w:val="24"/>
          <w:szCs w:val="24"/>
        </w:rPr>
        <w:t>= E( Y(1) – Y(0) | T=1) = E[Y(1) |T=1] - E[Y(0) | T=1]                  (1)</w:t>
      </w:r>
    </w:p>
    <w:p w14:paraId="34B9BBC1" w14:textId="77777777" w:rsidR="00FE3DA7" w:rsidRPr="00FB199C" w:rsidRDefault="00FE3DA7" w:rsidP="00FE3DA7">
      <w:pPr>
        <w:spacing w:line="360" w:lineRule="auto"/>
        <w:ind w:firstLine="170"/>
        <w:contextualSpacing/>
        <w:jc w:val="both"/>
        <w:rPr>
          <w:rFonts w:ascii="Times New Roman" w:eastAsia="Calibri" w:hAnsi="Times New Roman" w:cs="Times New Roman"/>
          <w:sz w:val="24"/>
          <w:szCs w:val="24"/>
        </w:rPr>
      </w:pPr>
    </w:p>
    <w:p w14:paraId="5464B121" w14:textId="77777777" w:rsidR="00FE3DA7" w:rsidRPr="00FE3DA7" w:rsidRDefault="00FE3DA7" w:rsidP="00FE3DA7">
      <w:pPr>
        <w:spacing w:line="360" w:lineRule="auto"/>
        <w:ind w:firstLine="170"/>
        <w:contextualSpacing/>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which is defined as the difference between the expected food security outcomes with or without technology adoption, for those who actually have access to new </w:t>
      </w:r>
      <w:r w:rsidRPr="00FE3DA7">
        <w:rPr>
          <w:rFonts w:ascii="Times New Roman" w:eastAsia="Calibri" w:hAnsi="Times New Roman" w:cs="Times New Roman"/>
          <w:sz w:val="24"/>
          <w:szCs w:val="24"/>
        </w:rPr>
        <w:lastRenderedPageBreak/>
        <w:t>technologies. We can observe the outcome of adopters (</w:t>
      </w:r>
      <w:r w:rsidRPr="00FE3DA7">
        <w:rPr>
          <w:rFonts w:ascii="Times New Roman" w:eastAsia="Calibri" w:hAnsi="Times New Roman" w:cs="Times New Roman"/>
          <w:sz w:val="24"/>
          <w:szCs w:val="24"/>
          <w:lang w:val="en-US"/>
        </w:rPr>
        <w:t xml:space="preserve">E[Y(1) |T=1]) while we cannot observe the outcome of those adopters had they not adopted </w:t>
      </w:r>
      <w:r w:rsidRPr="00FE3DA7">
        <w:rPr>
          <w:rFonts w:ascii="Times New Roman" w:eastAsia="Calibri" w:hAnsi="Times New Roman" w:cs="Times New Roman"/>
          <w:sz w:val="24"/>
          <w:szCs w:val="24"/>
        </w:rPr>
        <w:t>(</w:t>
      </w:r>
      <w:r w:rsidRPr="00FE3DA7">
        <w:rPr>
          <w:rFonts w:ascii="Times New Roman" w:eastAsia="Calibri" w:hAnsi="Times New Roman" w:cs="Times New Roman"/>
          <w:sz w:val="24"/>
          <w:szCs w:val="24"/>
          <w:lang w:val="en-US"/>
        </w:rPr>
        <w:t xml:space="preserve">E[Y(0) |T=1]). Matching techniques address the issue relying on counterfactual analysis by matching treatment and control units. </w:t>
      </w:r>
      <w:r w:rsidRPr="00FE3DA7">
        <w:rPr>
          <w:rFonts w:ascii="Times New Roman" w:eastAsia="Calibri" w:hAnsi="Times New Roman" w:cs="Times New Roman"/>
          <w:sz w:val="24"/>
          <w:szCs w:val="24"/>
        </w:rPr>
        <w:t>The key is assuming that once we control for a vector of observable variables X, the decision to adopt improved seeds or inorganic fertilizers is random, i.e. the conditional independence assumption (CIA) .</w:t>
      </w:r>
    </w:p>
    <w:p w14:paraId="35EC2CE9" w14:textId="6FA5B191" w:rsidR="00FE3DA7" w:rsidRPr="00FE3DA7" w:rsidRDefault="00FE3DA7" w:rsidP="00FE3DA7">
      <w:pPr>
        <w:spacing w:line="360" w:lineRule="auto"/>
        <w:ind w:firstLine="170"/>
        <w:contextualSpacing/>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The empirical literature provided different matching metrics to define the "similarity" between treatment and control group. The two-step PSM procedure is preferred because it allows </w:t>
      </w:r>
      <w:r w:rsidR="00F22200">
        <w:rPr>
          <w:rFonts w:ascii="Times New Roman" w:eastAsia="Calibri" w:hAnsi="Times New Roman" w:cs="Times New Roman"/>
          <w:sz w:val="24"/>
          <w:szCs w:val="24"/>
        </w:rPr>
        <w:t>a reduction in</w:t>
      </w:r>
      <w:r w:rsidRPr="00FE3DA7">
        <w:rPr>
          <w:rFonts w:ascii="Times New Roman" w:eastAsia="Calibri" w:hAnsi="Times New Roman" w:cs="Times New Roman"/>
          <w:sz w:val="24"/>
          <w:szCs w:val="24"/>
        </w:rPr>
        <w:t xml:space="preserve"> the dimensionality of the conditioning problem by matching households with the same probability of adopting agricultural technologies, instead of controlling for each one of the covariates in vector X (Mendola</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07). In the first step, a probability model is estimated to calculate each household's probability (P(X)) to adopt the technology, i.e. the propensity score. In the second step, the ATT is calculated according to:</w:t>
      </w:r>
    </w:p>
    <w:p w14:paraId="4083AC07" w14:textId="77777777" w:rsidR="00FE3DA7" w:rsidRPr="00FE3DA7" w:rsidRDefault="00FE3DA7" w:rsidP="00FE3DA7">
      <w:pPr>
        <w:spacing w:line="360" w:lineRule="auto"/>
        <w:ind w:firstLine="170"/>
        <w:contextualSpacing/>
        <w:jc w:val="both"/>
        <w:rPr>
          <w:rFonts w:ascii="Times New Roman" w:eastAsia="Calibri" w:hAnsi="Times New Roman" w:cs="Times New Roman"/>
          <w:sz w:val="24"/>
          <w:szCs w:val="24"/>
        </w:rPr>
      </w:pPr>
    </w:p>
    <w:p w14:paraId="166B6A07" w14:textId="77777777" w:rsidR="00FE3DA7" w:rsidRPr="00FE3DA7" w:rsidRDefault="000F1D11" w:rsidP="00FE3DA7">
      <w:pPr>
        <w:spacing w:line="360" w:lineRule="auto"/>
        <w:ind w:firstLine="170"/>
        <w:contextualSpacing/>
        <w:jc w:val="right"/>
        <w:rPr>
          <w:rFonts w:ascii="Times New Roman" w:eastAsia="Calibri" w:hAnsi="Times New Roman" w:cs="Times New Roman"/>
          <w:sz w:val="24"/>
          <w:szCs w:val="24"/>
          <w:lang w:val="fr-FR"/>
        </w:rPr>
      </w:pPr>
      <m:oMath>
        <m:sSubSup>
          <m:sSubSupPr>
            <m:ctrlPr>
              <w:rPr>
                <w:rFonts w:ascii="Cambria Math" w:eastAsia="Calibri" w:hAnsi="Cambria Math" w:cs="Times New Roman"/>
                <w:i/>
                <w:sz w:val="24"/>
                <w:szCs w:val="24"/>
                <w:vertAlign w:val="superscript"/>
                <w:lang w:val="fr-FR"/>
              </w:rPr>
            </m:ctrlPr>
          </m:sSubSupPr>
          <m:e>
            <m:r>
              <w:rPr>
                <w:rFonts w:ascii="Cambria Math" w:eastAsia="Calibri" w:hAnsi="Cambria Math" w:cs="Times New Roman"/>
                <w:sz w:val="24"/>
                <w:szCs w:val="24"/>
              </w:rPr>
              <m:t>τ</m:t>
            </m:r>
            <m:ctrlPr>
              <w:rPr>
                <w:rFonts w:ascii="Cambria Math" w:eastAsia="Calibri" w:hAnsi="Cambria Math" w:cs="Times New Roman"/>
                <w:i/>
                <w:sz w:val="24"/>
                <w:szCs w:val="24"/>
              </w:rPr>
            </m:ctrlPr>
          </m:e>
          <m:sub>
            <m:r>
              <w:rPr>
                <w:rFonts w:ascii="Cambria Math" w:eastAsia="Calibri" w:hAnsi="Cambria Math" w:cs="Times New Roman"/>
                <w:sz w:val="24"/>
                <w:szCs w:val="24"/>
                <w:vertAlign w:val="subscript"/>
                <w:lang w:val="fr-FR"/>
              </w:rPr>
              <m:t>ATT</m:t>
            </m:r>
            <m:ctrlPr>
              <w:rPr>
                <w:rFonts w:ascii="Cambria Math" w:eastAsia="Calibri" w:hAnsi="Cambria Math" w:cs="Times New Roman"/>
                <w:i/>
                <w:sz w:val="24"/>
                <w:szCs w:val="24"/>
                <w:lang w:val="it-IT"/>
              </w:rPr>
            </m:ctrlPr>
          </m:sub>
          <m:sup>
            <m:r>
              <w:rPr>
                <w:rFonts w:ascii="Cambria Math" w:eastAsia="Calibri" w:hAnsi="Cambria Math" w:cs="Times New Roman"/>
                <w:sz w:val="24"/>
                <w:szCs w:val="24"/>
                <w:vertAlign w:val="superscript"/>
                <w:lang w:val="fr-FR"/>
              </w:rPr>
              <m:t>PSM</m:t>
            </m:r>
          </m:sup>
        </m:sSubSup>
      </m:oMath>
      <w:r w:rsidR="00FE3DA7" w:rsidRPr="00FE3DA7">
        <w:rPr>
          <w:rFonts w:ascii="Times New Roman" w:eastAsia="Calibri" w:hAnsi="Times New Roman" w:cs="Times New Roman"/>
          <w:sz w:val="24"/>
          <w:szCs w:val="24"/>
          <w:lang w:val="fr-FR"/>
        </w:rPr>
        <w:t xml:space="preserve"> (X) = E[Y(1) |T=1, P(X)] – E[Y(0) | T=1, P(X)]                        (2)</w:t>
      </w:r>
    </w:p>
    <w:p w14:paraId="31CF4E15" w14:textId="77777777" w:rsidR="00FE3DA7" w:rsidRPr="00FE3DA7" w:rsidRDefault="00FE3DA7" w:rsidP="00FE3DA7">
      <w:pPr>
        <w:spacing w:line="360" w:lineRule="auto"/>
        <w:ind w:firstLine="170"/>
        <w:contextualSpacing/>
        <w:jc w:val="both"/>
        <w:rPr>
          <w:rFonts w:ascii="Times New Roman" w:eastAsia="Calibri" w:hAnsi="Times New Roman" w:cs="Times New Roman"/>
          <w:sz w:val="24"/>
          <w:szCs w:val="24"/>
          <w:lang w:val="fr-FR"/>
        </w:rPr>
      </w:pPr>
    </w:p>
    <w:p w14:paraId="78F356AA" w14:textId="0482FA1A" w:rsidR="00FE3DA7" w:rsidRPr="00FE3DA7" w:rsidRDefault="00FE3DA7" w:rsidP="00FE3DA7">
      <w:pPr>
        <w:spacing w:line="360" w:lineRule="auto"/>
        <w:ind w:firstLine="170"/>
        <w:contextualSpacing/>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where the outcomes of the treated maize farmers are compared to the outcomes of the nearest non-treated maize farmers. There are different ways to handle the search for the nearest individual to be matched and since we have a sufficiently large sample, we calculate the NN estimator with multiple matches. Considering that in our analysis we rely on a nationally representative sample, we also need to control for the geographical localization of the households in order to avoid </w:t>
      </w:r>
      <w:r w:rsidR="00F22200">
        <w:rPr>
          <w:rFonts w:ascii="Times New Roman" w:eastAsia="Calibri" w:hAnsi="Times New Roman" w:cs="Times New Roman"/>
          <w:sz w:val="24"/>
          <w:szCs w:val="24"/>
        </w:rPr>
        <w:t xml:space="preserve">bias in </w:t>
      </w:r>
      <w:r w:rsidRPr="00FE3DA7">
        <w:rPr>
          <w:rFonts w:ascii="Times New Roman" w:eastAsia="Calibri" w:hAnsi="Times New Roman" w:cs="Times New Roman"/>
          <w:sz w:val="24"/>
          <w:szCs w:val="24"/>
        </w:rPr>
        <w:t xml:space="preserve">the comparison between units by sub-national heterogeneity. </w:t>
      </w:r>
      <w:r w:rsidRPr="00220339">
        <w:rPr>
          <w:rFonts w:ascii="Times New Roman" w:eastAsia="Calibri" w:hAnsi="Times New Roman" w:cs="Times New Roman"/>
          <w:sz w:val="24"/>
          <w:szCs w:val="24"/>
        </w:rPr>
        <w:t xml:space="preserve">At this purpose, </w:t>
      </w:r>
      <w:r w:rsidRPr="00C21CDB">
        <w:rPr>
          <w:rFonts w:ascii="Times New Roman" w:eastAsia="Calibri" w:hAnsi="Times New Roman" w:cs="Times New Roman"/>
          <w:sz w:val="24"/>
          <w:szCs w:val="24"/>
        </w:rPr>
        <w:t>we impose to the matching algorithm to search - for each treated unit - the closest neighbours in the same region instead of in the whole national area.</w:t>
      </w:r>
      <w:r w:rsidRPr="00FE3DA7">
        <w:rPr>
          <w:rFonts w:ascii="Times New Roman" w:eastAsia="Calibri" w:hAnsi="Times New Roman" w:cs="Times New Roman"/>
          <w:color w:val="C00000"/>
          <w:sz w:val="24"/>
          <w:szCs w:val="24"/>
        </w:rPr>
        <w:t xml:space="preserve"> </w:t>
      </w:r>
      <w:r w:rsidRPr="00FE3DA7">
        <w:rPr>
          <w:rFonts w:ascii="Times New Roman" w:eastAsia="Calibri" w:hAnsi="Times New Roman" w:cs="Times New Roman"/>
          <w:sz w:val="24"/>
          <w:szCs w:val="24"/>
        </w:rPr>
        <w:t xml:space="preserve"> </w:t>
      </w:r>
    </w:p>
    <w:p w14:paraId="2A50AC33" w14:textId="264A813C" w:rsidR="004D4623" w:rsidRDefault="00FE3DA7" w:rsidP="00C21CDB">
      <w:pPr>
        <w:spacing w:line="360" w:lineRule="auto"/>
        <w:ind w:firstLine="170"/>
        <w:contextualSpacing/>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In order to ensure the respect of the CIA, we test the balancing property following the standardized bias approach proposed by Rosenbaum and Rubin (1985) based on checking the differences in covariates between adopter and non-adopters before and after the procedure. Additionally, we re-estimate the propensity score on the matched sample to verify if the pseudo-R</w:t>
      </w:r>
      <w:r w:rsidRPr="00FE3DA7">
        <w:rPr>
          <w:rFonts w:ascii="Times New Roman" w:eastAsia="Calibri" w:hAnsi="Times New Roman" w:cs="Times New Roman"/>
          <w:sz w:val="24"/>
          <w:szCs w:val="24"/>
          <w:vertAlign w:val="superscript"/>
        </w:rPr>
        <w:t xml:space="preserve">2 </w:t>
      </w:r>
      <w:r w:rsidRPr="00FE3DA7">
        <w:rPr>
          <w:rFonts w:ascii="Times New Roman" w:eastAsia="Calibri" w:hAnsi="Times New Roman" w:cs="Times New Roman"/>
          <w:sz w:val="24"/>
          <w:szCs w:val="24"/>
        </w:rPr>
        <w:t xml:space="preserve">after the matching is fairly low and we perform a likelihood ratio test on the joint significance of all regressors, as suggested by Sianesi (2004). We also verify the sensitivity of our estimates to a hidden bias testing the presence of unobserved covariates that simultaneously affect the technology adoption </w:t>
      </w:r>
      <w:r w:rsidRPr="00FE3DA7">
        <w:rPr>
          <w:rFonts w:ascii="Times New Roman" w:eastAsia="Calibri" w:hAnsi="Times New Roman" w:cs="Times New Roman"/>
          <w:sz w:val="24"/>
          <w:szCs w:val="24"/>
        </w:rPr>
        <w:lastRenderedPageBreak/>
        <w:t>and the food security outcomes. In particular, we check our estimates using the Rosenbaum bounds test (Rosenbaum</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02) which measures the amount of unobserved heterogeneity we have to introduce in our model to challenge its results. As sensitivity analysis, we also estimate the ATT using the Kernel estimator and the Genetic Matching method</w:t>
      </w:r>
      <w:r>
        <w:rPr>
          <w:rFonts w:ascii="Times New Roman" w:eastAsia="Calibri" w:hAnsi="Times New Roman" w:cs="Times New Roman"/>
          <w:sz w:val="24"/>
          <w:szCs w:val="24"/>
        </w:rPr>
        <w:t xml:space="preserve"> (GM)</w:t>
      </w:r>
      <w:r w:rsidRPr="00FE3DA7">
        <w:rPr>
          <w:rFonts w:ascii="Times New Roman" w:eastAsia="Calibri" w:hAnsi="Times New Roman" w:cs="Times New Roman"/>
          <w:sz w:val="24"/>
          <w:szCs w:val="24"/>
        </w:rPr>
        <w:t>. The kernel estimator - instead of looking for direct matching between treatment and control units - creates weighted averages of all control units to construct the counterfactual outcomes. The GM exploits a search algorithm for iteratively determining the weight to be assigned to each observable covariate in the vector X and maximizing the balance between treatment and control groups (Diamond and Sekhon</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 xml:space="preserve">13). </w:t>
      </w:r>
    </w:p>
    <w:p w14:paraId="4E80BDAA" w14:textId="7CEC2EBA" w:rsidR="00670F7D" w:rsidRPr="00FE3DA7" w:rsidRDefault="00FE3DA7" w:rsidP="00670F7D">
      <w:pPr>
        <w:spacing w:after="0" w:line="360" w:lineRule="auto"/>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In the absence of an experimental design, there are several advantages in using matching methods to analyze the impact of technology adoption. Firstly, they are non-experimental approaches which allow </w:t>
      </w:r>
      <w:r w:rsidR="00574A98">
        <w:rPr>
          <w:rFonts w:ascii="Times New Roman" w:eastAsia="Calibri" w:hAnsi="Times New Roman" w:cs="Times New Roman"/>
          <w:sz w:val="24"/>
          <w:szCs w:val="24"/>
        </w:rPr>
        <w:t>the use of</w:t>
      </w:r>
      <w:r w:rsidRPr="00FE3DA7">
        <w:rPr>
          <w:rFonts w:ascii="Times New Roman" w:eastAsia="Calibri" w:hAnsi="Times New Roman" w:cs="Times New Roman"/>
          <w:sz w:val="24"/>
          <w:szCs w:val="24"/>
        </w:rPr>
        <w:t xml:space="preserve"> cross-sectional data to derive the counterfactual for adopters and correct for the selection bias relying only on observable differences. Secondly, with respect to standard regression methods, PSM ensures that the treatment effect is estimated using adopters and non-adopters who respect the common support, omitting those treated units without potential matches (Caliendo and Kopeinig</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 xml:space="preserve">08). </w:t>
      </w:r>
      <w:r w:rsidR="00670F7D" w:rsidRPr="00FE3DA7">
        <w:rPr>
          <w:rFonts w:ascii="Times New Roman" w:eastAsia="Calibri" w:hAnsi="Times New Roman" w:cs="Times New Roman"/>
          <w:sz w:val="24"/>
          <w:szCs w:val="24"/>
        </w:rPr>
        <w:t>Thirdly</w:t>
      </w:r>
      <w:r w:rsidR="00670F7D">
        <w:rPr>
          <w:rFonts w:ascii="Times New Roman" w:eastAsia="Calibri" w:hAnsi="Times New Roman" w:cs="Times New Roman"/>
          <w:sz w:val="24"/>
          <w:szCs w:val="24"/>
        </w:rPr>
        <w:t xml:space="preserve">, </w:t>
      </w:r>
      <w:r w:rsidR="00670F7D" w:rsidRPr="00FE3DA7">
        <w:rPr>
          <w:rFonts w:ascii="Times New Roman" w:eastAsia="Calibri" w:hAnsi="Times New Roman" w:cs="Times New Roman"/>
          <w:sz w:val="24"/>
          <w:szCs w:val="24"/>
        </w:rPr>
        <w:t>PSM is a non-parametric technique which does not require functional form assumptions for the outcome equation</w:t>
      </w:r>
      <w:r w:rsidR="00670F7D">
        <w:rPr>
          <w:rFonts w:ascii="Times New Roman" w:eastAsia="Calibri" w:hAnsi="Times New Roman" w:cs="Times New Roman"/>
          <w:sz w:val="24"/>
          <w:szCs w:val="24"/>
        </w:rPr>
        <w:t xml:space="preserve">, such as in the cases of OLS, </w:t>
      </w:r>
      <w:r w:rsidR="00670F7D" w:rsidRPr="00FE3DA7">
        <w:rPr>
          <w:rFonts w:ascii="Times New Roman" w:eastAsia="Calibri" w:hAnsi="Times New Roman" w:cs="Times New Roman"/>
          <w:sz w:val="24"/>
          <w:szCs w:val="24"/>
        </w:rPr>
        <w:t>Instrumental Variable (IV)</w:t>
      </w:r>
      <w:r w:rsidR="00670F7D">
        <w:rPr>
          <w:rFonts w:ascii="Times New Roman" w:eastAsia="Calibri" w:hAnsi="Times New Roman" w:cs="Times New Roman"/>
          <w:sz w:val="24"/>
          <w:szCs w:val="24"/>
        </w:rPr>
        <w:t xml:space="preserve"> and Heckman procedures </w:t>
      </w:r>
      <w:r w:rsidR="00670F7D" w:rsidRPr="00FE3DA7">
        <w:rPr>
          <w:rFonts w:ascii="Times New Roman" w:eastAsia="Calibri" w:hAnsi="Times New Roman" w:cs="Times New Roman"/>
          <w:sz w:val="24"/>
          <w:szCs w:val="24"/>
        </w:rPr>
        <w:t>(Bryson</w:t>
      </w:r>
      <w:r w:rsidR="00670F7D">
        <w:rPr>
          <w:rFonts w:ascii="Times New Roman" w:eastAsia="Calibri" w:hAnsi="Times New Roman" w:cs="Times New Roman"/>
          <w:sz w:val="24"/>
          <w:szCs w:val="24"/>
        </w:rPr>
        <w:t xml:space="preserve"> 20</w:t>
      </w:r>
      <w:r w:rsidR="00670F7D" w:rsidRPr="00FE3DA7">
        <w:rPr>
          <w:rFonts w:ascii="Times New Roman" w:eastAsia="Calibri" w:hAnsi="Times New Roman" w:cs="Times New Roman"/>
          <w:sz w:val="24"/>
          <w:szCs w:val="24"/>
        </w:rPr>
        <w:t xml:space="preserve">02). </w:t>
      </w:r>
      <w:r w:rsidR="00670F7D">
        <w:rPr>
          <w:rFonts w:ascii="Times New Roman" w:eastAsia="Calibri" w:hAnsi="Times New Roman" w:cs="Times New Roman"/>
          <w:sz w:val="24"/>
          <w:szCs w:val="24"/>
        </w:rPr>
        <w:t>I</w:t>
      </w:r>
      <w:r w:rsidR="00670F7D" w:rsidRPr="00FE3DA7">
        <w:rPr>
          <w:rFonts w:ascii="Times New Roman" w:eastAsia="Calibri" w:hAnsi="Times New Roman" w:cs="Times New Roman"/>
          <w:sz w:val="24"/>
          <w:szCs w:val="24"/>
        </w:rPr>
        <w:t xml:space="preserve">mposing any restriction – </w:t>
      </w:r>
      <w:r w:rsidR="00670F7D">
        <w:rPr>
          <w:rFonts w:ascii="Times New Roman" w:eastAsia="Calibri" w:hAnsi="Times New Roman" w:cs="Times New Roman"/>
          <w:sz w:val="24"/>
          <w:szCs w:val="24"/>
        </w:rPr>
        <w:t xml:space="preserve">such as </w:t>
      </w:r>
      <w:r w:rsidR="00670F7D" w:rsidRPr="00FE3DA7">
        <w:rPr>
          <w:rFonts w:ascii="Times New Roman" w:eastAsia="Calibri" w:hAnsi="Times New Roman" w:cs="Times New Roman"/>
          <w:sz w:val="24"/>
          <w:szCs w:val="24"/>
        </w:rPr>
        <w:t xml:space="preserve">linearity </w:t>
      </w:r>
      <w:r w:rsidR="00670F7D">
        <w:rPr>
          <w:rFonts w:ascii="Times New Roman" w:eastAsia="Calibri" w:hAnsi="Times New Roman" w:cs="Times New Roman"/>
          <w:sz w:val="24"/>
          <w:szCs w:val="24"/>
        </w:rPr>
        <w:t xml:space="preserve">and normal distribution for the error term </w:t>
      </w:r>
      <w:r w:rsidR="00670F7D" w:rsidRPr="00FE3DA7">
        <w:rPr>
          <w:rFonts w:ascii="Times New Roman" w:eastAsia="Calibri" w:hAnsi="Times New Roman" w:cs="Times New Roman"/>
          <w:sz w:val="24"/>
          <w:szCs w:val="24"/>
        </w:rPr>
        <w:t xml:space="preserve">- on the relationship between some </w:t>
      </w:r>
      <w:r w:rsidR="00670F7D">
        <w:rPr>
          <w:rFonts w:ascii="Times New Roman" w:eastAsia="Calibri" w:hAnsi="Times New Roman" w:cs="Times New Roman"/>
          <w:sz w:val="24"/>
          <w:szCs w:val="24"/>
        </w:rPr>
        <w:t>pillars</w:t>
      </w:r>
      <w:r w:rsidR="00670F7D" w:rsidRPr="00FE3DA7">
        <w:rPr>
          <w:rFonts w:ascii="Times New Roman" w:eastAsia="Calibri" w:hAnsi="Times New Roman" w:cs="Times New Roman"/>
          <w:sz w:val="24"/>
          <w:szCs w:val="24"/>
        </w:rPr>
        <w:t xml:space="preserve"> and their determinants would be </w:t>
      </w:r>
      <w:r w:rsidR="00670F7D">
        <w:rPr>
          <w:rFonts w:ascii="Times New Roman" w:eastAsia="Calibri" w:hAnsi="Times New Roman" w:cs="Times New Roman"/>
          <w:sz w:val="24"/>
          <w:szCs w:val="24"/>
        </w:rPr>
        <w:t>a strong assumption if not</w:t>
      </w:r>
      <w:r w:rsidR="00670F7D" w:rsidRPr="007B09C6">
        <w:rPr>
          <w:rFonts w:ascii="Times New Roman" w:eastAsia="Calibri" w:hAnsi="Times New Roman" w:cs="Times New Roman"/>
          <w:sz w:val="24"/>
          <w:szCs w:val="24"/>
        </w:rPr>
        <w:t xml:space="preserve"> supported by theory</w:t>
      </w:r>
      <w:r w:rsidR="00670F7D">
        <w:rPr>
          <w:rFonts w:ascii="Times New Roman" w:eastAsia="Calibri" w:hAnsi="Times New Roman" w:cs="Times New Roman"/>
          <w:sz w:val="24"/>
          <w:szCs w:val="24"/>
        </w:rPr>
        <w:t xml:space="preserve"> (Mendola, 2007). This is particularly relevant for this paper if we consider that the concept of food security still lacks of a robust theoretical model framework exactly because of its multidimensionality (Pangaribowo et al 2013)</w:t>
      </w:r>
      <w:r w:rsidR="00670F7D" w:rsidRPr="00FE3DA7">
        <w:rPr>
          <w:rFonts w:ascii="Times New Roman" w:eastAsia="Calibri" w:hAnsi="Times New Roman" w:cs="Times New Roman"/>
          <w:sz w:val="24"/>
          <w:szCs w:val="24"/>
        </w:rPr>
        <w:t xml:space="preserve">. Finally, matching does not impose any exclusion restrictions for identifying the selection process like in the case </w:t>
      </w:r>
      <w:r w:rsidR="00E1660D" w:rsidRPr="00FE3DA7">
        <w:rPr>
          <w:rFonts w:ascii="Times New Roman" w:eastAsia="Calibri" w:hAnsi="Times New Roman" w:cs="Times New Roman"/>
          <w:sz w:val="24"/>
          <w:szCs w:val="24"/>
        </w:rPr>
        <w:t xml:space="preserve">of </w:t>
      </w:r>
      <w:r w:rsidR="00E1660D">
        <w:rPr>
          <w:rFonts w:ascii="Times New Roman" w:eastAsia="Calibri" w:hAnsi="Times New Roman" w:cs="Times New Roman"/>
          <w:sz w:val="24"/>
          <w:szCs w:val="24"/>
        </w:rPr>
        <w:t>IV</w:t>
      </w:r>
      <w:r w:rsidR="00670F7D">
        <w:rPr>
          <w:rFonts w:ascii="Times New Roman" w:eastAsia="Calibri" w:hAnsi="Times New Roman" w:cs="Times New Roman"/>
          <w:sz w:val="24"/>
          <w:szCs w:val="24"/>
        </w:rPr>
        <w:t xml:space="preserve"> and </w:t>
      </w:r>
      <w:r w:rsidR="00670F7D" w:rsidRPr="00FE3DA7">
        <w:rPr>
          <w:rFonts w:ascii="Times New Roman" w:eastAsia="Calibri" w:hAnsi="Times New Roman" w:cs="Times New Roman"/>
          <w:sz w:val="24"/>
          <w:szCs w:val="24"/>
        </w:rPr>
        <w:t>Heckman procedure</w:t>
      </w:r>
      <w:r w:rsidR="00670F7D">
        <w:rPr>
          <w:rFonts w:ascii="Times New Roman" w:eastAsia="Calibri" w:hAnsi="Times New Roman" w:cs="Times New Roman"/>
          <w:sz w:val="24"/>
          <w:szCs w:val="24"/>
        </w:rPr>
        <w:t xml:space="preserve">. </w:t>
      </w:r>
      <w:r w:rsidR="00670F7D" w:rsidRPr="00FE3DA7">
        <w:rPr>
          <w:rFonts w:ascii="Times New Roman" w:eastAsia="Calibri" w:hAnsi="Times New Roman" w:cs="Times New Roman"/>
          <w:sz w:val="24"/>
          <w:szCs w:val="24"/>
        </w:rPr>
        <w:t>Finding such a good instrument – especially in cross-sectional datasets - is always complicated and its suitability is not fully testable (Jalan and Ravallion</w:t>
      </w:r>
      <w:r w:rsidR="00670F7D">
        <w:rPr>
          <w:rFonts w:ascii="Times New Roman" w:eastAsia="Calibri" w:hAnsi="Times New Roman" w:cs="Times New Roman"/>
          <w:sz w:val="24"/>
          <w:szCs w:val="24"/>
        </w:rPr>
        <w:t xml:space="preserve"> 20</w:t>
      </w:r>
      <w:r w:rsidR="00670F7D" w:rsidRPr="00FE3DA7">
        <w:rPr>
          <w:rFonts w:ascii="Times New Roman" w:eastAsia="Calibri" w:hAnsi="Times New Roman" w:cs="Times New Roman"/>
          <w:sz w:val="24"/>
          <w:szCs w:val="24"/>
        </w:rPr>
        <w:t xml:space="preserve">03). </w:t>
      </w:r>
    </w:p>
    <w:p w14:paraId="6B870818" w14:textId="4C16E632" w:rsidR="00670F7D" w:rsidRPr="00FE3DA7" w:rsidRDefault="00FE3DA7" w:rsidP="00670F7D">
      <w:pPr>
        <w:spacing w:after="0" w:line="360" w:lineRule="auto"/>
        <w:jc w:val="both"/>
        <w:rPr>
          <w:rFonts w:ascii="Times New Roman" w:eastAsia="Calibri" w:hAnsi="Times New Roman" w:cs="Times New Roman"/>
          <w:sz w:val="24"/>
          <w:szCs w:val="24"/>
        </w:rPr>
      </w:pPr>
      <w:r w:rsidRPr="00FE3DA7">
        <w:rPr>
          <w:rFonts w:ascii="Times New Roman" w:eastAsia="Calibri" w:hAnsi="Times New Roman" w:cs="Times New Roman"/>
          <w:sz w:val="24"/>
          <w:szCs w:val="24"/>
        </w:rPr>
        <w:t xml:space="preserve">On the other hand, the main limitation of matching methods is they cannot control for unobservable </w:t>
      </w:r>
      <w:r w:rsidR="00670F7D">
        <w:rPr>
          <w:rFonts w:ascii="Times New Roman" w:eastAsia="Calibri" w:hAnsi="Times New Roman" w:cs="Times New Roman"/>
          <w:sz w:val="24"/>
          <w:szCs w:val="24"/>
        </w:rPr>
        <w:t xml:space="preserve">drivers </w:t>
      </w:r>
      <w:r w:rsidRPr="00FE3DA7">
        <w:rPr>
          <w:rFonts w:ascii="Times New Roman" w:eastAsia="Calibri" w:hAnsi="Times New Roman" w:cs="Times New Roman"/>
          <w:sz w:val="24"/>
          <w:szCs w:val="24"/>
        </w:rPr>
        <w:t>which may influence both the technology adoption and the food security outcomes (Smith and Todd</w:t>
      </w:r>
      <w:r w:rsidR="00491DDE">
        <w:rPr>
          <w:rFonts w:ascii="Times New Roman" w:eastAsia="Calibri" w:hAnsi="Times New Roman" w:cs="Times New Roman"/>
          <w:sz w:val="24"/>
          <w:szCs w:val="24"/>
        </w:rPr>
        <w:t xml:space="preserve"> 20</w:t>
      </w:r>
      <w:r w:rsidRPr="00FE3DA7">
        <w:rPr>
          <w:rFonts w:ascii="Times New Roman" w:eastAsia="Calibri" w:hAnsi="Times New Roman" w:cs="Times New Roman"/>
          <w:sz w:val="24"/>
          <w:szCs w:val="24"/>
        </w:rPr>
        <w:t>05). We decide to address this issue, providing an additional robustness test estimating an Endogenous Swit</w:t>
      </w:r>
      <w:r w:rsidR="000F000D">
        <w:rPr>
          <w:rFonts w:ascii="Times New Roman" w:eastAsia="Calibri" w:hAnsi="Times New Roman" w:cs="Times New Roman"/>
          <w:sz w:val="24"/>
          <w:szCs w:val="24"/>
        </w:rPr>
        <w:t xml:space="preserve">ching Regression model (ESR). </w:t>
      </w:r>
      <w:r w:rsidR="00670F7D">
        <w:rPr>
          <w:rFonts w:ascii="Times New Roman" w:eastAsia="Calibri" w:hAnsi="Times New Roman" w:cs="Times New Roman"/>
          <w:sz w:val="24"/>
          <w:szCs w:val="24"/>
        </w:rPr>
        <w:t xml:space="preserve">ERS suffers the same shortcomings of the IV and Heckman procedure but it is </w:t>
      </w:r>
      <w:r w:rsidR="00670F7D">
        <w:rPr>
          <w:rFonts w:ascii="Times New Roman" w:eastAsia="Calibri" w:hAnsi="Times New Roman" w:cs="Times New Roman"/>
          <w:sz w:val="24"/>
          <w:szCs w:val="24"/>
        </w:rPr>
        <w:lastRenderedPageBreak/>
        <w:t>widely applied as complement to the matching techniques because of its robustness in controlling for the presence of unobserved heterogeneity. The model</w:t>
      </w:r>
      <w:r w:rsidR="00670F7D" w:rsidRPr="00FE3DA7">
        <w:rPr>
          <w:rFonts w:ascii="Times New Roman" w:eastAsia="Calibri" w:hAnsi="Times New Roman" w:cs="Times New Roman"/>
          <w:sz w:val="24"/>
          <w:szCs w:val="24"/>
        </w:rPr>
        <w:t xml:space="preserve"> is a two step-procedure where</w:t>
      </w:r>
      <w:r w:rsidR="00670F7D">
        <w:rPr>
          <w:rFonts w:ascii="Times New Roman" w:eastAsia="Calibri" w:hAnsi="Times New Roman" w:cs="Times New Roman"/>
          <w:sz w:val="24"/>
          <w:szCs w:val="24"/>
        </w:rPr>
        <w:t>,</w:t>
      </w:r>
      <w:r w:rsidR="00670F7D" w:rsidRPr="00FE3DA7">
        <w:rPr>
          <w:rFonts w:ascii="Times New Roman" w:eastAsia="Calibri" w:hAnsi="Times New Roman" w:cs="Times New Roman"/>
          <w:sz w:val="24"/>
          <w:szCs w:val="24"/>
        </w:rPr>
        <w:t xml:space="preserve"> in the first stage</w:t>
      </w:r>
      <w:r w:rsidR="00670F7D">
        <w:rPr>
          <w:rFonts w:ascii="Times New Roman" w:eastAsia="Calibri" w:hAnsi="Times New Roman" w:cs="Times New Roman"/>
          <w:sz w:val="24"/>
          <w:szCs w:val="24"/>
        </w:rPr>
        <w:t>,</w:t>
      </w:r>
      <w:r w:rsidR="00670F7D" w:rsidRPr="00FE3DA7">
        <w:rPr>
          <w:rFonts w:ascii="Times New Roman" w:eastAsia="Calibri" w:hAnsi="Times New Roman" w:cs="Times New Roman"/>
          <w:sz w:val="24"/>
          <w:szCs w:val="24"/>
        </w:rPr>
        <w:t xml:space="preserve"> technology adoption is </w:t>
      </w:r>
      <w:r w:rsidR="00670F7D">
        <w:rPr>
          <w:rFonts w:ascii="Times New Roman" w:eastAsia="Calibri" w:hAnsi="Times New Roman" w:cs="Times New Roman"/>
          <w:sz w:val="24"/>
          <w:szCs w:val="24"/>
        </w:rPr>
        <w:t>estimated</w:t>
      </w:r>
      <w:r w:rsidR="00670F7D" w:rsidRPr="00FE3DA7">
        <w:rPr>
          <w:rFonts w:ascii="Times New Roman" w:eastAsia="Calibri" w:hAnsi="Times New Roman" w:cs="Times New Roman"/>
          <w:sz w:val="24"/>
          <w:szCs w:val="24"/>
        </w:rPr>
        <w:t xml:space="preserve"> using a probit model while</w:t>
      </w:r>
      <w:r w:rsidR="00670F7D">
        <w:rPr>
          <w:rFonts w:ascii="Times New Roman" w:eastAsia="Calibri" w:hAnsi="Times New Roman" w:cs="Times New Roman"/>
          <w:sz w:val="24"/>
          <w:szCs w:val="24"/>
        </w:rPr>
        <w:t>,</w:t>
      </w:r>
      <w:r w:rsidR="00670F7D" w:rsidRPr="00FE3DA7">
        <w:rPr>
          <w:rFonts w:ascii="Times New Roman" w:eastAsia="Calibri" w:hAnsi="Times New Roman" w:cs="Times New Roman"/>
          <w:sz w:val="24"/>
          <w:szCs w:val="24"/>
        </w:rPr>
        <w:t xml:space="preserve"> in the second stage</w:t>
      </w:r>
      <w:r w:rsidR="00670F7D">
        <w:rPr>
          <w:rFonts w:ascii="Times New Roman" w:eastAsia="Calibri" w:hAnsi="Times New Roman" w:cs="Times New Roman"/>
          <w:sz w:val="24"/>
          <w:szCs w:val="24"/>
        </w:rPr>
        <w:t>,</w:t>
      </w:r>
      <w:r w:rsidR="00670F7D" w:rsidRPr="00FE3DA7">
        <w:rPr>
          <w:rFonts w:ascii="Times New Roman" w:eastAsia="Calibri" w:hAnsi="Times New Roman" w:cs="Times New Roman"/>
          <w:sz w:val="24"/>
          <w:szCs w:val="24"/>
        </w:rPr>
        <w:t xml:space="preserve"> the impact of the treatment on the outcome is estimated through ordinary least squares with a selectivity correction. </w:t>
      </w:r>
      <w:r w:rsidR="00670F7D">
        <w:rPr>
          <w:rFonts w:ascii="Times New Roman" w:eastAsia="Calibri" w:hAnsi="Times New Roman" w:cs="Times New Roman"/>
          <w:sz w:val="24"/>
          <w:szCs w:val="24"/>
        </w:rPr>
        <w:t xml:space="preserve">The ATT is calculated by comparing the predicted values of the outcomes of adopters and non-adopters in observed and counterfactual scenarios </w:t>
      </w:r>
      <w:r w:rsidR="00670F7D" w:rsidRPr="00FE3DA7">
        <w:rPr>
          <w:rFonts w:ascii="Times New Roman" w:eastAsia="Calibri" w:hAnsi="Times New Roman" w:cs="Times New Roman"/>
          <w:sz w:val="24"/>
          <w:szCs w:val="24"/>
        </w:rPr>
        <w:t>(</w:t>
      </w:r>
      <w:r w:rsidR="00670F7D" w:rsidRPr="00FE3DA7">
        <w:rPr>
          <w:rFonts w:ascii="Times New Roman" w:eastAsia="Calibri" w:hAnsi="Times New Roman" w:cs="Times New Roman"/>
          <w:sz w:val="24"/>
          <w:szCs w:val="24"/>
          <w:lang w:val="en-US"/>
        </w:rPr>
        <w:t>Shiferaw et al. 2014)</w:t>
      </w:r>
      <w:r w:rsidR="00670F7D" w:rsidRPr="00FE3DA7">
        <w:rPr>
          <w:rFonts w:ascii="Times New Roman" w:eastAsia="Calibri" w:hAnsi="Times New Roman" w:cs="Times New Roman"/>
          <w:sz w:val="24"/>
          <w:vertAlign w:val="superscript"/>
          <w:lang w:val="en-US"/>
        </w:rPr>
        <w:footnoteReference w:id="4"/>
      </w:r>
      <w:r w:rsidR="00670F7D" w:rsidRPr="00FE3DA7">
        <w:rPr>
          <w:rFonts w:ascii="Times New Roman" w:eastAsia="Calibri" w:hAnsi="Times New Roman" w:cs="Times New Roman"/>
          <w:sz w:val="24"/>
          <w:szCs w:val="24"/>
        </w:rPr>
        <w:t>.</w:t>
      </w:r>
      <w:r w:rsidR="00670F7D">
        <w:rPr>
          <w:rFonts w:ascii="Times New Roman" w:eastAsia="Calibri" w:hAnsi="Times New Roman" w:cs="Times New Roman"/>
          <w:sz w:val="24"/>
          <w:szCs w:val="24"/>
        </w:rPr>
        <w:t xml:space="preserve"> </w:t>
      </w:r>
      <w:r w:rsidR="00670F7D" w:rsidRPr="00FE3DA7">
        <w:rPr>
          <w:rFonts w:ascii="Times New Roman" w:eastAsia="Calibri" w:hAnsi="Times New Roman" w:cs="Times New Roman"/>
          <w:sz w:val="24"/>
          <w:szCs w:val="24"/>
        </w:rPr>
        <w:t>In order to identify the model, we follow other exampl</w:t>
      </w:r>
      <w:r w:rsidR="00670F7D">
        <w:rPr>
          <w:rFonts w:ascii="Times New Roman" w:eastAsia="Calibri" w:hAnsi="Times New Roman" w:cs="Times New Roman"/>
          <w:sz w:val="24"/>
          <w:szCs w:val="24"/>
        </w:rPr>
        <w:t>es in the literature (e.g. Asfaw et al. 2012a; Asfaw et al. 2012b, Shiferaw et al. 2014; Khonje et al. 2015</w:t>
      </w:r>
      <w:r w:rsidR="00670F7D" w:rsidRPr="00FE3DA7">
        <w:rPr>
          <w:rFonts w:ascii="Times New Roman" w:eastAsia="Calibri" w:hAnsi="Times New Roman" w:cs="Times New Roman"/>
          <w:sz w:val="24"/>
          <w:szCs w:val="24"/>
        </w:rPr>
        <w:t xml:space="preserve">) using </w:t>
      </w:r>
      <w:r w:rsidR="00670F7D">
        <w:rPr>
          <w:rFonts w:ascii="Times New Roman" w:eastAsia="Calibri" w:hAnsi="Times New Roman" w:cs="Times New Roman"/>
          <w:sz w:val="24"/>
          <w:szCs w:val="24"/>
        </w:rPr>
        <w:t xml:space="preserve">a proxy of remoteness  - distance from the input market - </w:t>
      </w:r>
      <w:r w:rsidR="00670F7D" w:rsidRPr="00FE3DA7">
        <w:rPr>
          <w:rFonts w:ascii="Times New Roman" w:eastAsia="Calibri" w:hAnsi="Times New Roman" w:cs="Times New Roman"/>
          <w:sz w:val="24"/>
          <w:szCs w:val="24"/>
        </w:rPr>
        <w:t xml:space="preserve">and </w:t>
      </w:r>
      <w:r w:rsidR="00670F7D">
        <w:rPr>
          <w:rFonts w:ascii="Times New Roman" w:eastAsia="Calibri" w:hAnsi="Times New Roman" w:cs="Times New Roman"/>
          <w:sz w:val="24"/>
          <w:szCs w:val="24"/>
        </w:rPr>
        <w:t xml:space="preserve">the access to </w:t>
      </w:r>
      <w:r w:rsidR="00670F7D" w:rsidRPr="00FE3DA7">
        <w:rPr>
          <w:rFonts w:ascii="Times New Roman" w:eastAsia="Calibri" w:hAnsi="Times New Roman" w:cs="Times New Roman"/>
          <w:sz w:val="24"/>
          <w:szCs w:val="24"/>
        </w:rPr>
        <w:t>extension services</w:t>
      </w:r>
      <w:r w:rsidR="00670F7D">
        <w:rPr>
          <w:rFonts w:ascii="Times New Roman" w:eastAsia="Calibri" w:hAnsi="Times New Roman" w:cs="Times New Roman"/>
          <w:sz w:val="24"/>
          <w:szCs w:val="24"/>
        </w:rPr>
        <w:t xml:space="preserve"> </w:t>
      </w:r>
      <w:r w:rsidR="00670F7D" w:rsidRPr="00FE3DA7">
        <w:rPr>
          <w:rFonts w:ascii="Times New Roman" w:eastAsia="Calibri" w:hAnsi="Times New Roman" w:cs="Times New Roman"/>
          <w:sz w:val="24"/>
          <w:szCs w:val="24"/>
        </w:rPr>
        <w:t>as selection instruments in the first stage. To verify the goodness of these exclusion restrictions, we perform a series of simple falsification tests proposed by Di Falco et al. (2011) to check if the instruments are jointly significant in the estimation of the technology adoption but not in the regression</w:t>
      </w:r>
      <w:r w:rsidR="00670F7D">
        <w:rPr>
          <w:rFonts w:ascii="Times New Roman" w:eastAsia="Calibri" w:hAnsi="Times New Roman" w:cs="Times New Roman"/>
          <w:sz w:val="24"/>
          <w:szCs w:val="24"/>
        </w:rPr>
        <w:t>s on the food security outcomes for non-adopters. Results show that these variables can be considered suitable instruments</w:t>
      </w:r>
      <w:r w:rsidR="00670F7D">
        <w:rPr>
          <w:rStyle w:val="FootnoteReference"/>
          <w:rFonts w:ascii="Times New Roman" w:eastAsia="Calibri" w:hAnsi="Times New Roman" w:cs="Times New Roman"/>
          <w:sz w:val="24"/>
          <w:szCs w:val="24"/>
        </w:rPr>
        <w:footnoteReference w:id="5"/>
      </w:r>
      <w:r w:rsidR="00670F7D">
        <w:rPr>
          <w:rFonts w:ascii="Times New Roman" w:eastAsia="Calibri" w:hAnsi="Times New Roman" w:cs="Times New Roman"/>
          <w:sz w:val="24"/>
          <w:szCs w:val="24"/>
        </w:rPr>
        <w:t xml:space="preserve">. </w:t>
      </w:r>
    </w:p>
    <w:p w14:paraId="37FAA781" w14:textId="77777777" w:rsidR="00CD24D6" w:rsidRDefault="00CD24D6" w:rsidP="00670F7D">
      <w:pPr>
        <w:spacing w:after="0" w:line="360" w:lineRule="auto"/>
        <w:jc w:val="both"/>
        <w:rPr>
          <w:rFonts w:ascii="Times New Roman" w:hAnsi="Times New Roman" w:cs="Times New Roman"/>
          <w:b/>
          <w:sz w:val="24"/>
          <w:szCs w:val="24"/>
        </w:rPr>
      </w:pPr>
    </w:p>
    <w:p w14:paraId="537A65F4" w14:textId="77777777" w:rsidR="005E3478" w:rsidRDefault="00881899" w:rsidP="000420A7">
      <w:pPr>
        <w:spacing w:line="360" w:lineRule="auto"/>
        <w:ind w:firstLine="142"/>
        <w:contextualSpacing/>
        <w:jc w:val="both"/>
        <w:rPr>
          <w:rFonts w:ascii="Times New Roman" w:hAnsi="Times New Roman"/>
          <w:b/>
          <w:sz w:val="24"/>
          <w:szCs w:val="24"/>
        </w:rPr>
      </w:pPr>
      <w:r>
        <w:rPr>
          <w:rFonts w:ascii="Times New Roman" w:hAnsi="Times New Roman"/>
          <w:b/>
          <w:sz w:val="24"/>
          <w:szCs w:val="24"/>
        </w:rPr>
        <w:t xml:space="preserve">4. </w:t>
      </w:r>
      <w:r w:rsidR="005E3478" w:rsidRPr="00C844BE">
        <w:rPr>
          <w:rFonts w:ascii="Times New Roman" w:hAnsi="Times New Roman"/>
          <w:b/>
          <w:sz w:val="24"/>
          <w:szCs w:val="24"/>
        </w:rPr>
        <w:t>Data and variables description</w:t>
      </w:r>
    </w:p>
    <w:p w14:paraId="19A62D3E" w14:textId="77777777" w:rsidR="005E3478" w:rsidRDefault="005E3478" w:rsidP="000420A7">
      <w:pPr>
        <w:spacing w:line="360" w:lineRule="auto"/>
        <w:contextualSpacing/>
        <w:jc w:val="both"/>
        <w:rPr>
          <w:rFonts w:ascii="Times New Roman" w:hAnsi="Times New Roman"/>
          <w:sz w:val="24"/>
          <w:szCs w:val="24"/>
        </w:rPr>
      </w:pPr>
      <w:r>
        <w:rPr>
          <w:rFonts w:ascii="Times New Roman" w:hAnsi="Times New Roman"/>
          <w:sz w:val="24"/>
          <w:szCs w:val="24"/>
        </w:rPr>
        <w:t xml:space="preserve">We use </w:t>
      </w:r>
      <w:r w:rsidRPr="00C844BE">
        <w:rPr>
          <w:rFonts w:ascii="Times New Roman" w:hAnsi="Times New Roman"/>
          <w:sz w:val="24"/>
          <w:szCs w:val="24"/>
        </w:rPr>
        <w:t xml:space="preserve">data from the household and agriculture questionnaires </w:t>
      </w:r>
      <w:r>
        <w:rPr>
          <w:rFonts w:ascii="Times New Roman" w:hAnsi="Times New Roman"/>
          <w:sz w:val="24"/>
          <w:szCs w:val="24"/>
        </w:rPr>
        <w:t xml:space="preserve">of the </w:t>
      </w:r>
      <w:r w:rsidRPr="00C844BE">
        <w:rPr>
          <w:rFonts w:ascii="Times New Roman" w:hAnsi="Times New Roman"/>
          <w:sz w:val="24"/>
          <w:szCs w:val="24"/>
        </w:rPr>
        <w:t>2010/2011 Tanzania National Panel Survey (TZNPS). The survey is part of the World Bank’s Living Standards Measurement Study - Integrated Surveys on Agriculture (LSMS-ISA) and it is the second round of a series of household panel surveys (the first conducted in 2008-2009)</w:t>
      </w:r>
      <w:r w:rsidR="009A5F47">
        <w:rPr>
          <w:rStyle w:val="FootnoteReference"/>
          <w:rFonts w:ascii="Times New Roman" w:hAnsi="Times New Roman"/>
          <w:sz w:val="24"/>
          <w:szCs w:val="24"/>
        </w:rPr>
        <w:footnoteReference w:id="6"/>
      </w:r>
      <w:r w:rsidRPr="00C844BE">
        <w:rPr>
          <w:rFonts w:ascii="Times New Roman" w:hAnsi="Times New Roman"/>
          <w:sz w:val="24"/>
          <w:szCs w:val="24"/>
        </w:rPr>
        <w:t>. The TZNPS started in October 2010 and ended in September 2011</w:t>
      </w:r>
      <w:r>
        <w:rPr>
          <w:rStyle w:val="FootnoteReference"/>
          <w:rFonts w:ascii="Times New Roman" w:hAnsi="Times New Roman"/>
          <w:sz w:val="24"/>
          <w:szCs w:val="24"/>
        </w:rPr>
        <w:footnoteReference w:id="7"/>
      </w:r>
      <w:r w:rsidRPr="00C844BE">
        <w:rPr>
          <w:rFonts w:ascii="Times New Roman" w:hAnsi="Times New Roman"/>
          <w:sz w:val="24"/>
          <w:szCs w:val="24"/>
        </w:rPr>
        <w:t>. The sample of the 2010/2011 TZNPS consists of 3,924 households,</w:t>
      </w:r>
      <w:r>
        <w:rPr>
          <w:rFonts w:ascii="Times New Roman" w:hAnsi="Times New Roman"/>
          <w:sz w:val="24"/>
          <w:szCs w:val="24"/>
        </w:rPr>
        <w:t xml:space="preserve"> based on a </w:t>
      </w:r>
      <w:r w:rsidRPr="00C844BE">
        <w:rPr>
          <w:rFonts w:ascii="Times New Roman" w:hAnsi="Times New Roman"/>
          <w:sz w:val="24"/>
          <w:szCs w:val="24"/>
        </w:rPr>
        <w:t xml:space="preserve">multi-stage, </w:t>
      </w:r>
      <w:r w:rsidRPr="00C844BE">
        <w:rPr>
          <w:rFonts w:ascii="Times New Roman" w:hAnsi="Times New Roman"/>
          <w:sz w:val="24"/>
          <w:szCs w:val="24"/>
        </w:rPr>
        <w:lastRenderedPageBreak/>
        <w:t>stratified, random sample of Tanzanian households</w:t>
      </w:r>
      <w:r w:rsidR="00CD24D6">
        <w:rPr>
          <w:rFonts w:ascii="Times New Roman" w:hAnsi="Times New Roman"/>
          <w:sz w:val="24"/>
          <w:szCs w:val="24"/>
        </w:rPr>
        <w:t xml:space="preserve"> </w:t>
      </w:r>
      <w:r>
        <w:rPr>
          <w:rFonts w:ascii="Times New Roman" w:hAnsi="Times New Roman"/>
          <w:sz w:val="24"/>
          <w:szCs w:val="24"/>
        </w:rPr>
        <w:t xml:space="preserve">which is </w:t>
      </w:r>
      <w:r w:rsidRPr="00C844BE">
        <w:rPr>
          <w:rFonts w:ascii="Times New Roman" w:hAnsi="Times New Roman"/>
          <w:sz w:val="24"/>
          <w:szCs w:val="24"/>
        </w:rPr>
        <w:t xml:space="preserve"> representative at the national, urban/rural, and agro-ecological level</w:t>
      </w:r>
      <w:r>
        <w:rPr>
          <w:rFonts w:ascii="Times New Roman" w:hAnsi="Times New Roman"/>
          <w:sz w:val="24"/>
          <w:szCs w:val="24"/>
        </w:rPr>
        <w:t>. In our analysis, w</w:t>
      </w:r>
      <w:r w:rsidRPr="00C844BE">
        <w:rPr>
          <w:rFonts w:ascii="Times New Roman" w:hAnsi="Times New Roman"/>
          <w:sz w:val="24"/>
          <w:szCs w:val="24"/>
        </w:rPr>
        <w:t xml:space="preserve">e use a sub-sample of </w:t>
      </w:r>
      <w:r>
        <w:rPr>
          <w:rFonts w:ascii="Times New Roman" w:hAnsi="Times New Roman"/>
          <w:sz w:val="24"/>
          <w:szCs w:val="24"/>
        </w:rPr>
        <w:t>1543</w:t>
      </w:r>
      <w:r w:rsidRPr="00C844BE">
        <w:rPr>
          <w:rFonts w:ascii="Times New Roman" w:hAnsi="Times New Roman"/>
          <w:sz w:val="24"/>
          <w:szCs w:val="24"/>
        </w:rPr>
        <w:t xml:space="preserve"> households</w:t>
      </w:r>
      <w:r w:rsidR="00574A98">
        <w:rPr>
          <w:rFonts w:ascii="Times New Roman" w:hAnsi="Times New Roman"/>
          <w:sz w:val="24"/>
          <w:szCs w:val="24"/>
        </w:rPr>
        <w:t>,</w:t>
      </w:r>
      <w:r>
        <w:rPr>
          <w:rFonts w:ascii="Times New Roman" w:hAnsi="Times New Roman"/>
          <w:sz w:val="24"/>
          <w:szCs w:val="24"/>
        </w:rPr>
        <w:t xml:space="preserve"> which </w:t>
      </w:r>
      <w:r w:rsidRPr="00C844BE">
        <w:rPr>
          <w:rFonts w:ascii="Times New Roman" w:hAnsi="Times New Roman"/>
          <w:sz w:val="24"/>
          <w:szCs w:val="24"/>
        </w:rPr>
        <w:t>contains households cultivating maize during the long rainy season (Masika) all over the country</w:t>
      </w:r>
      <w:r>
        <w:rPr>
          <w:rFonts w:ascii="Times New Roman" w:hAnsi="Times New Roman"/>
          <w:sz w:val="24"/>
          <w:szCs w:val="24"/>
        </w:rPr>
        <w:t>, with the exclusion of Zanzibar</w:t>
      </w:r>
      <w:r w:rsidRPr="00C844BE">
        <w:rPr>
          <w:rFonts w:ascii="Times New Roman" w:hAnsi="Times New Roman"/>
          <w:sz w:val="24"/>
          <w:szCs w:val="24"/>
          <w:vertAlign w:val="superscript"/>
        </w:rPr>
        <w:footnoteReference w:id="8"/>
      </w:r>
      <w:r>
        <w:rPr>
          <w:rFonts w:ascii="Times New Roman" w:hAnsi="Times New Roman"/>
          <w:sz w:val="24"/>
          <w:szCs w:val="24"/>
        </w:rPr>
        <w:t xml:space="preserve">. </w:t>
      </w:r>
    </w:p>
    <w:p w14:paraId="172250B5" w14:textId="77777777" w:rsidR="005E3478" w:rsidRPr="00C844BE" w:rsidRDefault="005E3478" w:rsidP="000420A7">
      <w:pPr>
        <w:spacing w:line="360" w:lineRule="auto"/>
        <w:contextualSpacing/>
        <w:jc w:val="both"/>
        <w:rPr>
          <w:rFonts w:ascii="Times New Roman" w:hAnsi="Times New Roman"/>
          <w:sz w:val="24"/>
          <w:szCs w:val="24"/>
        </w:rPr>
      </w:pPr>
    </w:p>
    <w:p w14:paraId="1A7EF78A" w14:textId="2FD179D6" w:rsidR="005E3478"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i/>
          <w:sz w:val="24"/>
          <w:szCs w:val="24"/>
        </w:rPr>
        <w:t>Treatment variables</w:t>
      </w:r>
      <w:r>
        <w:rPr>
          <w:rFonts w:ascii="Times New Roman" w:hAnsi="Times New Roman"/>
          <w:i/>
          <w:sz w:val="24"/>
          <w:szCs w:val="24"/>
        </w:rPr>
        <w:t>.</w:t>
      </w:r>
      <w:r w:rsidR="00CD24D6">
        <w:rPr>
          <w:rFonts w:ascii="Times New Roman" w:hAnsi="Times New Roman"/>
          <w:i/>
          <w:sz w:val="24"/>
          <w:szCs w:val="24"/>
        </w:rPr>
        <w:t xml:space="preserve"> </w:t>
      </w:r>
      <w:r w:rsidRPr="00C844BE">
        <w:rPr>
          <w:rFonts w:ascii="Times New Roman" w:hAnsi="Times New Roman"/>
          <w:sz w:val="24"/>
          <w:szCs w:val="24"/>
        </w:rPr>
        <w:t>The first treatment variable is based on the question "What type of seed did you purchase?</w:t>
      </w:r>
      <w:r w:rsidR="009C486A">
        <w:rPr>
          <w:rStyle w:val="FootnoteReference"/>
          <w:rFonts w:ascii="Times New Roman" w:hAnsi="Times New Roman"/>
          <w:sz w:val="24"/>
          <w:szCs w:val="24"/>
        </w:rPr>
        <w:footnoteReference w:id="9"/>
      </w:r>
      <w:r w:rsidRPr="00C844BE">
        <w:rPr>
          <w:rFonts w:ascii="Times New Roman" w:hAnsi="Times New Roman"/>
          <w:sz w:val="24"/>
          <w:szCs w:val="24"/>
        </w:rPr>
        <w:t>" referr</w:t>
      </w:r>
      <w:r w:rsidR="00574A98">
        <w:rPr>
          <w:rFonts w:ascii="Times New Roman" w:hAnsi="Times New Roman"/>
          <w:sz w:val="24"/>
          <w:szCs w:val="24"/>
        </w:rPr>
        <w:t>ing</w:t>
      </w:r>
      <w:r w:rsidRPr="00C844BE">
        <w:rPr>
          <w:rFonts w:ascii="Times New Roman" w:hAnsi="Times New Roman"/>
          <w:sz w:val="24"/>
          <w:szCs w:val="24"/>
        </w:rPr>
        <w:t xml:space="preserve"> to each maize plot, and we derived a binary variable equal to 1 if </w:t>
      </w:r>
      <w:r>
        <w:rPr>
          <w:rFonts w:ascii="Times New Roman" w:hAnsi="Times New Roman"/>
          <w:sz w:val="24"/>
          <w:szCs w:val="24"/>
        </w:rPr>
        <w:t xml:space="preserve">at least one </w:t>
      </w:r>
      <w:r w:rsidRPr="00C844BE">
        <w:rPr>
          <w:rFonts w:ascii="Times New Roman" w:hAnsi="Times New Roman"/>
          <w:sz w:val="24"/>
          <w:szCs w:val="24"/>
        </w:rPr>
        <w:t xml:space="preserve">maize plot was sown with improved varieties; and 0 if </w:t>
      </w:r>
      <w:r>
        <w:rPr>
          <w:rFonts w:ascii="Times New Roman" w:hAnsi="Times New Roman"/>
          <w:sz w:val="24"/>
          <w:szCs w:val="24"/>
        </w:rPr>
        <w:t xml:space="preserve">all the plots were </w:t>
      </w:r>
      <w:r w:rsidRPr="00C844BE">
        <w:rPr>
          <w:rFonts w:ascii="Times New Roman" w:hAnsi="Times New Roman"/>
          <w:sz w:val="24"/>
          <w:szCs w:val="24"/>
        </w:rPr>
        <w:t xml:space="preserve">sown with traditional varieties. The second treatment variable is built on the question "Did you use any inorganic fertilizer on [plot] in the long rainy season 2010?" and it is equal to 1 if inorganic fertilizers were used </w:t>
      </w:r>
      <w:r>
        <w:rPr>
          <w:rFonts w:ascii="Times New Roman" w:hAnsi="Times New Roman"/>
          <w:sz w:val="24"/>
          <w:szCs w:val="24"/>
        </w:rPr>
        <w:t xml:space="preserve">at least </w:t>
      </w:r>
      <w:r w:rsidRPr="00C844BE">
        <w:rPr>
          <w:rFonts w:ascii="Times New Roman" w:hAnsi="Times New Roman"/>
          <w:sz w:val="24"/>
          <w:szCs w:val="24"/>
        </w:rPr>
        <w:t xml:space="preserve">on </w:t>
      </w:r>
      <w:r>
        <w:rPr>
          <w:rFonts w:ascii="Times New Roman" w:hAnsi="Times New Roman"/>
          <w:sz w:val="24"/>
          <w:szCs w:val="24"/>
        </w:rPr>
        <w:t xml:space="preserve">one </w:t>
      </w:r>
      <w:r w:rsidRPr="00C844BE">
        <w:rPr>
          <w:rFonts w:ascii="Times New Roman" w:hAnsi="Times New Roman"/>
          <w:sz w:val="24"/>
          <w:szCs w:val="24"/>
        </w:rPr>
        <w:t>plot; and 0 otherwise. In our sample, the rate of adopti</w:t>
      </w:r>
      <w:r w:rsidR="004415B1">
        <w:rPr>
          <w:rFonts w:ascii="Times New Roman" w:hAnsi="Times New Roman"/>
          <w:sz w:val="24"/>
          <w:szCs w:val="24"/>
        </w:rPr>
        <w:t>on</w:t>
      </w:r>
      <w:r w:rsidR="00F61121">
        <w:rPr>
          <w:rFonts w:ascii="Times New Roman" w:hAnsi="Times New Roman"/>
          <w:sz w:val="24"/>
          <w:szCs w:val="24"/>
        </w:rPr>
        <w:t xml:space="preserve"> </w:t>
      </w:r>
      <w:r w:rsidR="004415B1">
        <w:rPr>
          <w:rFonts w:ascii="Times New Roman" w:hAnsi="Times New Roman"/>
          <w:sz w:val="24"/>
          <w:szCs w:val="24"/>
        </w:rPr>
        <w:t xml:space="preserve">for </w:t>
      </w:r>
      <w:r w:rsidRPr="00C844BE">
        <w:rPr>
          <w:rFonts w:ascii="Times New Roman" w:hAnsi="Times New Roman"/>
          <w:sz w:val="24"/>
          <w:szCs w:val="24"/>
        </w:rPr>
        <w:t xml:space="preserve">inorganic fertilizers </w:t>
      </w:r>
      <w:r w:rsidR="004415B1">
        <w:rPr>
          <w:rFonts w:ascii="Times New Roman" w:hAnsi="Times New Roman"/>
          <w:sz w:val="24"/>
          <w:szCs w:val="24"/>
        </w:rPr>
        <w:t>(</w:t>
      </w:r>
      <w:r w:rsidR="004415B1" w:rsidRPr="00C844BE">
        <w:rPr>
          <w:rFonts w:ascii="Times New Roman" w:hAnsi="Times New Roman"/>
          <w:sz w:val="24"/>
          <w:szCs w:val="24"/>
        </w:rPr>
        <w:t>21.</w:t>
      </w:r>
      <w:r w:rsidR="004415B1">
        <w:rPr>
          <w:rFonts w:ascii="Times New Roman" w:hAnsi="Times New Roman"/>
          <w:sz w:val="24"/>
          <w:szCs w:val="24"/>
        </w:rPr>
        <w:t>6</w:t>
      </w:r>
      <w:r w:rsidR="004415B1" w:rsidRPr="00C844BE">
        <w:rPr>
          <w:rFonts w:ascii="Times New Roman" w:hAnsi="Times New Roman"/>
          <w:sz w:val="24"/>
          <w:szCs w:val="24"/>
        </w:rPr>
        <w:t>4%</w:t>
      </w:r>
      <w:r w:rsidR="004415B1">
        <w:rPr>
          <w:rFonts w:ascii="Times New Roman" w:hAnsi="Times New Roman"/>
          <w:sz w:val="24"/>
          <w:szCs w:val="24"/>
        </w:rPr>
        <w:t>)</w:t>
      </w:r>
      <w:r w:rsidR="00574A98">
        <w:rPr>
          <w:rFonts w:ascii="Times New Roman" w:hAnsi="Times New Roman"/>
          <w:sz w:val="24"/>
          <w:szCs w:val="24"/>
        </w:rPr>
        <w:t xml:space="preserve"> </w:t>
      </w:r>
      <w:r w:rsidRPr="00C844BE">
        <w:rPr>
          <w:rFonts w:ascii="Times New Roman" w:hAnsi="Times New Roman"/>
          <w:sz w:val="24"/>
          <w:szCs w:val="24"/>
        </w:rPr>
        <w:t>is higher than</w:t>
      </w:r>
      <w:r w:rsidR="00574A98">
        <w:rPr>
          <w:rFonts w:ascii="Times New Roman" w:hAnsi="Times New Roman"/>
          <w:sz w:val="24"/>
          <w:szCs w:val="24"/>
        </w:rPr>
        <w:t xml:space="preserve"> </w:t>
      </w:r>
      <w:r w:rsidR="004415B1">
        <w:rPr>
          <w:rFonts w:ascii="Times New Roman" w:hAnsi="Times New Roman"/>
          <w:sz w:val="24"/>
          <w:szCs w:val="24"/>
        </w:rPr>
        <w:t xml:space="preserve">for </w:t>
      </w:r>
      <w:r w:rsidRPr="00C844BE">
        <w:rPr>
          <w:rFonts w:ascii="Times New Roman" w:hAnsi="Times New Roman"/>
          <w:sz w:val="24"/>
          <w:szCs w:val="24"/>
        </w:rPr>
        <w:t>improved seeds</w:t>
      </w:r>
      <w:r w:rsidR="004415B1">
        <w:rPr>
          <w:rFonts w:ascii="Times New Roman" w:hAnsi="Times New Roman"/>
          <w:sz w:val="24"/>
          <w:szCs w:val="24"/>
        </w:rPr>
        <w:t xml:space="preserve"> (</w:t>
      </w:r>
      <w:r w:rsidR="004415B1" w:rsidRPr="00C844BE">
        <w:rPr>
          <w:rFonts w:ascii="Times New Roman" w:hAnsi="Times New Roman"/>
          <w:sz w:val="24"/>
          <w:szCs w:val="24"/>
        </w:rPr>
        <w:t>13.6</w:t>
      </w:r>
      <w:r w:rsidR="004415B1">
        <w:rPr>
          <w:rFonts w:ascii="Times New Roman" w:hAnsi="Times New Roman"/>
          <w:sz w:val="24"/>
          <w:szCs w:val="24"/>
        </w:rPr>
        <w:t>9</w:t>
      </w:r>
      <w:r w:rsidR="004415B1" w:rsidRPr="00C844BE">
        <w:rPr>
          <w:rFonts w:ascii="Times New Roman" w:hAnsi="Times New Roman"/>
          <w:sz w:val="24"/>
          <w:szCs w:val="24"/>
        </w:rPr>
        <w:t>%</w:t>
      </w:r>
      <w:r w:rsidR="004415B1">
        <w:rPr>
          <w:rFonts w:ascii="Times New Roman" w:hAnsi="Times New Roman"/>
          <w:sz w:val="24"/>
          <w:szCs w:val="24"/>
        </w:rPr>
        <w:t xml:space="preserve">), </w:t>
      </w:r>
      <w:r w:rsidRPr="00C844BE">
        <w:rPr>
          <w:rFonts w:ascii="Times New Roman" w:hAnsi="Times New Roman"/>
          <w:sz w:val="24"/>
          <w:szCs w:val="24"/>
        </w:rPr>
        <w:t xml:space="preserve">while </w:t>
      </w:r>
      <w:r w:rsidR="004415B1">
        <w:rPr>
          <w:rFonts w:ascii="Times New Roman" w:hAnsi="Times New Roman"/>
          <w:sz w:val="24"/>
          <w:szCs w:val="24"/>
        </w:rPr>
        <w:t xml:space="preserve">the number of </w:t>
      </w:r>
      <w:r w:rsidRPr="00C844BE">
        <w:rPr>
          <w:rFonts w:ascii="Times New Roman" w:hAnsi="Times New Roman"/>
          <w:sz w:val="24"/>
          <w:szCs w:val="24"/>
        </w:rPr>
        <w:t xml:space="preserve">households using both </w:t>
      </w:r>
      <w:r w:rsidR="004415B1">
        <w:rPr>
          <w:rFonts w:ascii="Times New Roman" w:hAnsi="Times New Roman"/>
          <w:sz w:val="24"/>
          <w:szCs w:val="24"/>
        </w:rPr>
        <w:t>technologies at the same time is very low (</w:t>
      </w:r>
      <w:r w:rsidRPr="00C844BE">
        <w:rPr>
          <w:rFonts w:ascii="Times New Roman" w:hAnsi="Times New Roman"/>
          <w:sz w:val="24"/>
          <w:szCs w:val="24"/>
        </w:rPr>
        <w:t>4.</w:t>
      </w:r>
      <w:r>
        <w:rPr>
          <w:rFonts w:ascii="Times New Roman" w:hAnsi="Times New Roman"/>
          <w:sz w:val="24"/>
          <w:szCs w:val="24"/>
        </w:rPr>
        <w:t>97</w:t>
      </w:r>
      <w:r w:rsidRPr="00C844BE">
        <w:rPr>
          <w:rFonts w:ascii="Times New Roman" w:hAnsi="Times New Roman"/>
          <w:sz w:val="24"/>
          <w:szCs w:val="24"/>
        </w:rPr>
        <w:t>%</w:t>
      </w:r>
      <w:r w:rsidR="004415B1">
        <w:rPr>
          <w:rFonts w:ascii="Times New Roman" w:hAnsi="Times New Roman"/>
          <w:sz w:val="24"/>
          <w:szCs w:val="24"/>
        </w:rPr>
        <w:t>)</w:t>
      </w:r>
      <w:r w:rsidRPr="00C844BE">
        <w:rPr>
          <w:rFonts w:ascii="Times New Roman" w:hAnsi="Times New Roman"/>
          <w:sz w:val="24"/>
          <w:szCs w:val="24"/>
        </w:rPr>
        <w:t>.</w:t>
      </w:r>
    </w:p>
    <w:p w14:paraId="13EB1D10" w14:textId="77777777" w:rsidR="005E3478" w:rsidRDefault="005E3478" w:rsidP="000420A7">
      <w:pPr>
        <w:spacing w:line="360" w:lineRule="auto"/>
        <w:ind w:firstLine="170"/>
        <w:contextualSpacing/>
        <w:jc w:val="both"/>
        <w:rPr>
          <w:rFonts w:ascii="Times New Roman" w:hAnsi="Times New Roman"/>
          <w:sz w:val="24"/>
          <w:szCs w:val="24"/>
        </w:rPr>
      </w:pPr>
    </w:p>
    <w:p w14:paraId="3DC69D91" w14:textId="443C6B08" w:rsidR="00AA3081" w:rsidRDefault="005E3478" w:rsidP="00FD0D34">
      <w:pPr>
        <w:spacing w:line="360" w:lineRule="auto"/>
        <w:ind w:firstLine="170"/>
        <w:contextualSpacing/>
        <w:jc w:val="both"/>
        <w:rPr>
          <w:rFonts w:ascii="Times New Roman" w:hAnsi="Times New Roman"/>
          <w:sz w:val="24"/>
          <w:szCs w:val="24"/>
        </w:rPr>
      </w:pPr>
      <w:r w:rsidRPr="0030433B">
        <w:rPr>
          <w:rFonts w:ascii="Times New Roman" w:hAnsi="Times New Roman"/>
          <w:i/>
          <w:sz w:val="24"/>
          <w:szCs w:val="24"/>
        </w:rPr>
        <w:t>Explanatory Variables</w:t>
      </w:r>
      <w:r>
        <w:rPr>
          <w:rFonts w:ascii="Times New Roman" w:hAnsi="Times New Roman"/>
          <w:i/>
          <w:sz w:val="24"/>
          <w:szCs w:val="24"/>
        </w:rPr>
        <w:t>.</w:t>
      </w:r>
      <w:r w:rsidR="00C163DA">
        <w:rPr>
          <w:rFonts w:ascii="Times New Roman" w:hAnsi="Times New Roman"/>
          <w:i/>
          <w:sz w:val="24"/>
          <w:szCs w:val="24"/>
        </w:rPr>
        <w:t xml:space="preserve"> </w:t>
      </w:r>
      <w:r>
        <w:rPr>
          <w:rFonts w:ascii="Times New Roman" w:hAnsi="Times New Roman"/>
          <w:sz w:val="24"/>
          <w:szCs w:val="24"/>
        </w:rPr>
        <w:t xml:space="preserve">The choice of the explanatory variables is driven by both </w:t>
      </w:r>
      <w:r w:rsidRPr="00393F2B">
        <w:rPr>
          <w:rFonts w:ascii="Times New Roman" w:hAnsi="Times New Roman"/>
          <w:sz w:val="24"/>
          <w:szCs w:val="24"/>
        </w:rPr>
        <w:t>theoretical</w:t>
      </w:r>
      <w:r>
        <w:rPr>
          <w:rFonts w:ascii="Times New Roman" w:hAnsi="Times New Roman"/>
          <w:sz w:val="24"/>
          <w:szCs w:val="24"/>
        </w:rPr>
        <w:t xml:space="preserve"> and empirical reasons. From the theoretical point of view, we follow the existing literature on technology </w:t>
      </w:r>
      <w:r w:rsidRPr="00C844BE">
        <w:rPr>
          <w:rFonts w:ascii="Times New Roman" w:hAnsi="Times New Roman"/>
          <w:sz w:val="24"/>
          <w:szCs w:val="24"/>
        </w:rPr>
        <w:t>adoption in developing countries</w:t>
      </w:r>
      <w:r w:rsidR="004E5375">
        <w:rPr>
          <w:rFonts w:ascii="Times New Roman" w:hAnsi="Times New Roman"/>
          <w:sz w:val="24"/>
          <w:szCs w:val="24"/>
        </w:rPr>
        <w:t>,</w:t>
      </w:r>
      <w:r>
        <w:rPr>
          <w:rFonts w:ascii="Times New Roman" w:hAnsi="Times New Roman"/>
          <w:sz w:val="24"/>
          <w:szCs w:val="24"/>
        </w:rPr>
        <w:t xml:space="preserve"> which recognizes that </w:t>
      </w:r>
      <w:r w:rsidRPr="00C844BE">
        <w:rPr>
          <w:rFonts w:ascii="Times New Roman" w:hAnsi="Times New Roman"/>
          <w:sz w:val="24"/>
          <w:szCs w:val="24"/>
        </w:rPr>
        <w:t>human capital, farm size, transportation infrastructure, risk aversion, inputs supply, and access to credit and information</w:t>
      </w:r>
      <w:r>
        <w:rPr>
          <w:rFonts w:ascii="Times New Roman" w:hAnsi="Times New Roman"/>
          <w:sz w:val="24"/>
          <w:szCs w:val="24"/>
        </w:rPr>
        <w:t xml:space="preserve"> are </w:t>
      </w:r>
      <w:r w:rsidRPr="00C844BE">
        <w:rPr>
          <w:rFonts w:ascii="Times New Roman" w:hAnsi="Times New Roman"/>
          <w:sz w:val="24"/>
          <w:szCs w:val="24"/>
        </w:rPr>
        <w:t xml:space="preserve">the major factors influencing the innovation </w:t>
      </w:r>
      <w:r>
        <w:rPr>
          <w:rFonts w:ascii="Times New Roman" w:hAnsi="Times New Roman"/>
          <w:sz w:val="24"/>
          <w:szCs w:val="24"/>
        </w:rPr>
        <w:t>process (</w:t>
      </w:r>
      <w:r w:rsidRPr="00C844BE">
        <w:rPr>
          <w:rFonts w:ascii="Times New Roman" w:hAnsi="Times New Roman"/>
          <w:sz w:val="24"/>
          <w:szCs w:val="24"/>
        </w:rPr>
        <w:t>Feder</w:t>
      </w:r>
      <w:r w:rsidRPr="00B056FC">
        <w:rPr>
          <w:rFonts w:ascii="Times New Roman" w:hAnsi="Times New Roman"/>
          <w:i/>
          <w:sz w:val="24"/>
          <w:szCs w:val="24"/>
        </w:rPr>
        <w:t>et al</w:t>
      </w:r>
      <w:r w:rsidRPr="00C844BE">
        <w:rPr>
          <w:rFonts w:ascii="Times New Roman" w:hAnsi="Times New Roman"/>
          <w:sz w:val="24"/>
          <w:szCs w:val="24"/>
        </w:rPr>
        <w:t>.</w:t>
      </w:r>
      <w:r>
        <w:rPr>
          <w:rFonts w:ascii="Times New Roman" w:hAnsi="Times New Roman"/>
          <w:sz w:val="24"/>
          <w:szCs w:val="24"/>
        </w:rPr>
        <w:t>,</w:t>
      </w:r>
      <w:r w:rsidRPr="00C844BE">
        <w:rPr>
          <w:rFonts w:ascii="Times New Roman" w:hAnsi="Times New Roman"/>
          <w:sz w:val="24"/>
          <w:szCs w:val="24"/>
        </w:rPr>
        <w:t>1985</w:t>
      </w:r>
      <w:r>
        <w:rPr>
          <w:rFonts w:ascii="Times New Roman" w:hAnsi="Times New Roman"/>
          <w:sz w:val="24"/>
          <w:szCs w:val="24"/>
        </w:rPr>
        <w:t>).</w:t>
      </w:r>
      <w:r w:rsidR="004E5375">
        <w:rPr>
          <w:rFonts w:ascii="Times New Roman" w:hAnsi="Times New Roman"/>
          <w:sz w:val="24"/>
          <w:szCs w:val="24"/>
        </w:rPr>
        <w:t xml:space="preserve"> </w:t>
      </w:r>
      <w:r>
        <w:rPr>
          <w:rFonts w:ascii="Times New Roman" w:hAnsi="Times New Roman"/>
          <w:sz w:val="24"/>
          <w:szCs w:val="24"/>
        </w:rPr>
        <w:t>From an empirical perspective, the matching procedure imposes the selection of covariates which influence the adoption decision but also the outcome variables (i.e. food security indicators) and guarantee the respect of the CIA. Moreover, the covariates must not be affected by the technology adoption or the anticipation of it (Caliendo and Kopeinig</w:t>
      </w:r>
      <w:r w:rsidR="00491DDE">
        <w:rPr>
          <w:rFonts w:ascii="Times New Roman" w:hAnsi="Times New Roman"/>
          <w:sz w:val="24"/>
          <w:szCs w:val="24"/>
        </w:rPr>
        <w:t xml:space="preserve"> 20</w:t>
      </w:r>
      <w:r>
        <w:rPr>
          <w:rFonts w:ascii="Times New Roman" w:hAnsi="Times New Roman"/>
          <w:sz w:val="24"/>
          <w:szCs w:val="24"/>
        </w:rPr>
        <w:t xml:space="preserve">08). At this purpose the best solution is to use variables </w:t>
      </w:r>
      <w:r w:rsidR="004E5375">
        <w:rPr>
          <w:rFonts w:ascii="Times New Roman" w:hAnsi="Times New Roman"/>
          <w:sz w:val="24"/>
          <w:szCs w:val="24"/>
        </w:rPr>
        <w:t xml:space="preserve">that </w:t>
      </w:r>
      <w:r>
        <w:rPr>
          <w:rFonts w:ascii="Times New Roman" w:hAnsi="Times New Roman"/>
          <w:sz w:val="24"/>
          <w:szCs w:val="24"/>
        </w:rPr>
        <w:t>are fixed over time or measured before treatment. Considering that our dataset is a single cross-section and we cannot use pre-treatment variables, we are forced to use only those covariates which are not affected by time or clearly exogenous to the treatment</w:t>
      </w:r>
      <w:r w:rsidR="008C503A">
        <w:rPr>
          <w:rStyle w:val="FootnoteReference"/>
          <w:rFonts w:ascii="Times New Roman" w:hAnsi="Times New Roman"/>
          <w:sz w:val="24"/>
          <w:szCs w:val="24"/>
        </w:rPr>
        <w:footnoteReference w:id="10"/>
      </w:r>
      <w:r>
        <w:rPr>
          <w:rFonts w:ascii="Times New Roman" w:hAnsi="Times New Roman"/>
          <w:sz w:val="24"/>
          <w:szCs w:val="24"/>
        </w:rPr>
        <w:t xml:space="preserve">. Taking </w:t>
      </w:r>
      <w:r w:rsidR="004E5375">
        <w:rPr>
          <w:rFonts w:ascii="Times New Roman" w:hAnsi="Times New Roman"/>
          <w:sz w:val="24"/>
          <w:szCs w:val="24"/>
        </w:rPr>
        <w:t>this limitation into consideration</w:t>
      </w:r>
      <w:r>
        <w:rPr>
          <w:rFonts w:ascii="Times New Roman" w:hAnsi="Times New Roman"/>
          <w:sz w:val="24"/>
          <w:szCs w:val="24"/>
        </w:rPr>
        <w:t xml:space="preserve">, we choose a set of variables </w:t>
      </w:r>
      <w:r>
        <w:rPr>
          <w:rFonts w:ascii="Times New Roman" w:hAnsi="Times New Roman"/>
          <w:sz w:val="24"/>
          <w:szCs w:val="24"/>
        </w:rPr>
        <w:lastRenderedPageBreak/>
        <w:t xml:space="preserve">which can be </w:t>
      </w:r>
      <w:r w:rsidRPr="00C844BE">
        <w:rPr>
          <w:rFonts w:ascii="Times New Roman" w:hAnsi="Times New Roman"/>
          <w:sz w:val="24"/>
          <w:szCs w:val="24"/>
        </w:rPr>
        <w:t xml:space="preserve">clustered in three </w:t>
      </w:r>
      <w:r>
        <w:rPr>
          <w:rFonts w:ascii="Times New Roman" w:hAnsi="Times New Roman"/>
          <w:sz w:val="24"/>
          <w:szCs w:val="24"/>
        </w:rPr>
        <w:t xml:space="preserve">main </w:t>
      </w:r>
      <w:r w:rsidRPr="00C844BE">
        <w:rPr>
          <w:rFonts w:ascii="Times New Roman" w:hAnsi="Times New Roman"/>
          <w:sz w:val="24"/>
          <w:szCs w:val="24"/>
        </w:rPr>
        <w:t>groups, namely household characteristics, structural and technical factors.</w:t>
      </w:r>
      <w:r>
        <w:rPr>
          <w:rFonts w:ascii="Times New Roman" w:hAnsi="Times New Roman"/>
          <w:sz w:val="24"/>
          <w:szCs w:val="24"/>
        </w:rPr>
        <w:t xml:space="preserve"> </w:t>
      </w:r>
    </w:p>
    <w:p w14:paraId="0797AAB5" w14:textId="4D04386E" w:rsidR="00FE3DA7" w:rsidRDefault="005E3478" w:rsidP="00F61121">
      <w:pPr>
        <w:spacing w:line="360" w:lineRule="auto"/>
        <w:ind w:firstLine="170"/>
        <w:contextualSpacing/>
        <w:jc w:val="both"/>
        <w:rPr>
          <w:rFonts w:ascii="Times New Roman" w:hAnsi="Times New Roman"/>
          <w:sz w:val="24"/>
          <w:szCs w:val="24"/>
        </w:rPr>
      </w:pPr>
      <w:r>
        <w:rPr>
          <w:rFonts w:ascii="Times New Roman" w:hAnsi="Times New Roman"/>
          <w:sz w:val="24"/>
          <w:szCs w:val="24"/>
        </w:rPr>
        <w:t xml:space="preserve">For the </w:t>
      </w:r>
      <w:r w:rsidRPr="00C844BE">
        <w:rPr>
          <w:rFonts w:ascii="Times New Roman" w:hAnsi="Times New Roman"/>
          <w:sz w:val="24"/>
          <w:szCs w:val="24"/>
        </w:rPr>
        <w:t>household characteristics</w:t>
      </w:r>
      <w:r>
        <w:rPr>
          <w:rFonts w:ascii="Times New Roman" w:hAnsi="Times New Roman"/>
          <w:sz w:val="24"/>
          <w:szCs w:val="24"/>
        </w:rPr>
        <w:t>,</w:t>
      </w:r>
      <w:r w:rsidR="00C971CD">
        <w:rPr>
          <w:rFonts w:ascii="Times New Roman" w:hAnsi="Times New Roman"/>
          <w:sz w:val="24"/>
          <w:szCs w:val="24"/>
        </w:rPr>
        <w:t xml:space="preserve"> </w:t>
      </w:r>
      <w:r>
        <w:rPr>
          <w:rFonts w:ascii="Times New Roman" w:hAnsi="Times New Roman"/>
          <w:sz w:val="24"/>
          <w:szCs w:val="24"/>
        </w:rPr>
        <w:t xml:space="preserve">we follow the standard approach in the literature using: i) the </w:t>
      </w:r>
      <w:r w:rsidRPr="00C844BE">
        <w:rPr>
          <w:rFonts w:ascii="Times New Roman" w:hAnsi="Times New Roman"/>
          <w:sz w:val="24"/>
          <w:szCs w:val="24"/>
        </w:rPr>
        <w:t xml:space="preserve">household size </w:t>
      </w:r>
      <w:r>
        <w:rPr>
          <w:rFonts w:ascii="Times New Roman" w:hAnsi="Times New Roman"/>
          <w:sz w:val="24"/>
          <w:szCs w:val="24"/>
        </w:rPr>
        <w:t xml:space="preserve">and its square; ii) the </w:t>
      </w:r>
      <w:r w:rsidRPr="00C844BE">
        <w:rPr>
          <w:rFonts w:ascii="Times New Roman" w:hAnsi="Times New Roman"/>
          <w:sz w:val="24"/>
          <w:szCs w:val="24"/>
        </w:rPr>
        <w:t xml:space="preserve">age of the household head </w:t>
      </w:r>
      <w:r>
        <w:rPr>
          <w:rFonts w:ascii="Times New Roman" w:hAnsi="Times New Roman"/>
          <w:sz w:val="24"/>
          <w:szCs w:val="24"/>
        </w:rPr>
        <w:t xml:space="preserve">and its squared; iii) a series of dummies for the </w:t>
      </w:r>
      <w:r w:rsidR="004E5375">
        <w:rPr>
          <w:rFonts w:ascii="Times New Roman" w:hAnsi="Times New Roman"/>
          <w:sz w:val="24"/>
          <w:szCs w:val="24"/>
        </w:rPr>
        <w:t>education level</w:t>
      </w:r>
      <w:r>
        <w:rPr>
          <w:rFonts w:ascii="Times New Roman" w:hAnsi="Times New Roman"/>
          <w:sz w:val="24"/>
          <w:szCs w:val="24"/>
        </w:rPr>
        <w:t xml:space="preserve"> of the household head (primary, secondary or above secondary) and iv) a </w:t>
      </w:r>
      <w:r w:rsidRPr="00C844BE">
        <w:rPr>
          <w:rFonts w:ascii="Times New Roman" w:hAnsi="Times New Roman"/>
          <w:sz w:val="24"/>
          <w:szCs w:val="24"/>
        </w:rPr>
        <w:t>binary variable on the gender of the household head, equal to 1 if it is male and 0 otherwise.</w:t>
      </w:r>
      <w:r>
        <w:rPr>
          <w:rFonts w:ascii="Times New Roman" w:hAnsi="Times New Roman"/>
          <w:sz w:val="24"/>
          <w:szCs w:val="24"/>
        </w:rPr>
        <w:t xml:space="preserve"> </w:t>
      </w:r>
      <w:r w:rsidR="00C971CD">
        <w:rPr>
          <w:rFonts w:ascii="Times New Roman" w:hAnsi="Times New Roman"/>
          <w:sz w:val="24"/>
          <w:szCs w:val="24"/>
        </w:rPr>
        <w:t>Considering the important effect of wealth on the decision to invest or not in new technologies, we also introduce in</w:t>
      </w:r>
      <w:r w:rsidR="004E5375">
        <w:rPr>
          <w:rFonts w:ascii="Times New Roman" w:hAnsi="Times New Roman"/>
          <w:sz w:val="24"/>
          <w:szCs w:val="24"/>
        </w:rPr>
        <w:t>to</w:t>
      </w:r>
      <w:r w:rsidR="00C971CD">
        <w:rPr>
          <w:rFonts w:ascii="Times New Roman" w:hAnsi="Times New Roman"/>
          <w:sz w:val="24"/>
          <w:szCs w:val="24"/>
        </w:rPr>
        <w:t xml:space="preserve"> our model a measure of household well-being based on asset ownership. Following the standard approach proposed by Filmer and P</w:t>
      </w:r>
      <w:r w:rsidR="00D2713C">
        <w:rPr>
          <w:rFonts w:ascii="Times New Roman" w:hAnsi="Times New Roman"/>
          <w:sz w:val="24"/>
          <w:szCs w:val="24"/>
        </w:rPr>
        <w:t>richett (2001)</w:t>
      </w:r>
      <w:r w:rsidR="00C971CD">
        <w:rPr>
          <w:rFonts w:ascii="Times New Roman" w:hAnsi="Times New Roman"/>
          <w:sz w:val="24"/>
          <w:szCs w:val="24"/>
        </w:rPr>
        <w:t>, we construct an index of the household assets relying on Principal Component Analysis (PCA)</w:t>
      </w:r>
      <w:r w:rsidR="00102101">
        <w:rPr>
          <w:rFonts w:ascii="Times New Roman" w:hAnsi="Times New Roman"/>
          <w:sz w:val="24"/>
          <w:szCs w:val="24"/>
        </w:rPr>
        <w:t xml:space="preserve">. </w:t>
      </w:r>
      <w:r w:rsidR="00FD0D34">
        <w:rPr>
          <w:rFonts w:ascii="Times New Roman" w:hAnsi="Times New Roman"/>
          <w:sz w:val="24"/>
          <w:szCs w:val="24"/>
        </w:rPr>
        <w:t xml:space="preserve">The method consists </w:t>
      </w:r>
      <w:r w:rsidR="004E5375">
        <w:rPr>
          <w:rFonts w:ascii="Times New Roman" w:hAnsi="Times New Roman"/>
          <w:sz w:val="24"/>
          <w:szCs w:val="24"/>
        </w:rPr>
        <w:t>of</w:t>
      </w:r>
      <w:r w:rsidR="00FD0D34">
        <w:rPr>
          <w:rFonts w:ascii="Times New Roman" w:hAnsi="Times New Roman"/>
          <w:sz w:val="24"/>
          <w:szCs w:val="24"/>
        </w:rPr>
        <w:t xml:space="preserve"> </w:t>
      </w:r>
      <w:r w:rsidR="00102101">
        <w:rPr>
          <w:rFonts w:ascii="Times New Roman" w:hAnsi="Times New Roman"/>
          <w:sz w:val="24"/>
          <w:szCs w:val="24"/>
        </w:rPr>
        <w:t>aggregat</w:t>
      </w:r>
      <w:r w:rsidR="00FD0D34">
        <w:rPr>
          <w:rFonts w:ascii="Times New Roman" w:hAnsi="Times New Roman"/>
          <w:sz w:val="24"/>
          <w:szCs w:val="24"/>
        </w:rPr>
        <w:t>ing</w:t>
      </w:r>
      <w:r w:rsidR="00102101">
        <w:rPr>
          <w:rFonts w:ascii="Times New Roman" w:hAnsi="Times New Roman"/>
          <w:sz w:val="24"/>
          <w:szCs w:val="24"/>
        </w:rPr>
        <w:t xml:space="preserve"> various ownership indicators into one proxy for wealth </w:t>
      </w:r>
      <w:r w:rsidR="00FD0D34">
        <w:rPr>
          <w:rFonts w:ascii="Times New Roman" w:hAnsi="Times New Roman"/>
          <w:sz w:val="24"/>
          <w:szCs w:val="24"/>
        </w:rPr>
        <w:t xml:space="preserve">using </w:t>
      </w:r>
      <w:r w:rsidR="00102101">
        <w:rPr>
          <w:rFonts w:ascii="Times New Roman" w:hAnsi="Times New Roman"/>
          <w:sz w:val="24"/>
          <w:szCs w:val="24"/>
        </w:rPr>
        <w:t xml:space="preserve">the </w:t>
      </w:r>
      <w:r w:rsidR="00FD0D34">
        <w:rPr>
          <w:rFonts w:ascii="Times New Roman" w:hAnsi="Times New Roman"/>
          <w:sz w:val="24"/>
          <w:szCs w:val="24"/>
        </w:rPr>
        <w:t xml:space="preserve">scoring factors of the </w:t>
      </w:r>
      <w:r w:rsidR="00FD0D34" w:rsidRPr="00FD0D34">
        <w:rPr>
          <w:rFonts w:ascii="Times New Roman" w:hAnsi="Times New Roman"/>
          <w:sz w:val="24"/>
          <w:szCs w:val="24"/>
        </w:rPr>
        <w:t xml:space="preserve">first principal </w:t>
      </w:r>
      <w:r w:rsidR="00FD0D34">
        <w:rPr>
          <w:rFonts w:ascii="Times New Roman" w:hAnsi="Times New Roman"/>
          <w:sz w:val="24"/>
          <w:szCs w:val="24"/>
        </w:rPr>
        <w:t>component as weights to be assigned to the different assets</w:t>
      </w:r>
      <w:r w:rsidR="00102101">
        <w:rPr>
          <w:rFonts w:ascii="Times New Roman" w:hAnsi="Times New Roman"/>
          <w:sz w:val="24"/>
          <w:szCs w:val="24"/>
        </w:rPr>
        <w:t xml:space="preserve">. </w:t>
      </w:r>
      <w:r w:rsidR="00FD0D34" w:rsidRPr="00FD0D34">
        <w:rPr>
          <w:rFonts w:ascii="Times New Roman" w:hAnsi="Times New Roman"/>
          <w:sz w:val="24"/>
          <w:szCs w:val="24"/>
        </w:rPr>
        <w:t>In particular,</w:t>
      </w:r>
      <w:r w:rsidR="00FD0D34">
        <w:rPr>
          <w:rFonts w:ascii="Times New Roman" w:hAnsi="Times New Roman"/>
          <w:sz w:val="24"/>
          <w:szCs w:val="24"/>
        </w:rPr>
        <w:t xml:space="preserve"> we include in the </w:t>
      </w:r>
      <w:r w:rsidR="00FD0D34" w:rsidRPr="00FD0D34">
        <w:rPr>
          <w:rFonts w:ascii="Times New Roman" w:hAnsi="Times New Roman"/>
          <w:sz w:val="24"/>
          <w:szCs w:val="24"/>
        </w:rPr>
        <w:t xml:space="preserve">index </w:t>
      </w:r>
      <w:r w:rsidR="00EA1443">
        <w:rPr>
          <w:rFonts w:ascii="Times New Roman" w:hAnsi="Times New Roman"/>
          <w:sz w:val="24"/>
          <w:szCs w:val="24"/>
        </w:rPr>
        <w:t xml:space="preserve">information on the ownership of </w:t>
      </w:r>
      <w:r w:rsidR="00FD0D34">
        <w:rPr>
          <w:rFonts w:ascii="Times New Roman" w:hAnsi="Times New Roman"/>
          <w:sz w:val="24"/>
          <w:szCs w:val="24"/>
        </w:rPr>
        <w:t>housing durables (</w:t>
      </w:r>
      <w:r w:rsidR="00FD0D34" w:rsidRPr="00FD0D34">
        <w:rPr>
          <w:rFonts w:ascii="Times New Roman" w:hAnsi="Times New Roman"/>
          <w:sz w:val="24"/>
          <w:szCs w:val="24"/>
        </w:rPr>
        <w:t xml:space="preserve">radio, </w:t>
      </w:r>
      <w:r w:rsidR="00FD0D34">
        <w:rPr>
          <w:rFonts w:ascii="Times New Roman" w:hAnsi="Times New Roman"/>
          <w:sz w:val="24"/>
          <w:szCs w:val="24"/>
        </w:rPr>
        <w:t>telephone</w:t>
      </w:r>
      <w:r w:rsidR="00FD0D34" w:rsidRPr="00FD0D34">
        <w:rPr>
          <w:rFonts w:ascii="Times New Roman" w:hAnsi="Times New Roman"/>
          <w:sz w:val="24"/>
          <w:szCs w:val="24"/>
        </w:rPr>
        <w:t xml:space="preserve">, refrigerator, </w:t>
      </w:r>
      <w:r w:rsidR="00FD0D34">
        <w:rPr>
          <w:rFonts w:ascii="Times New Roman" w:hAnsi="Times New Roman"/>
          <w:sz w:val="24"/>
          <w:szCs w:val="24"/>
        </w:rPr>
        <w:t xml:space="preserve">sewing-machine, TV, stove, water-heater, </w:t>
      </w:r>
      <w:r w:rsidR="00EA1443">
        <w:rPr>
          <w:rFonts w:ascii="Times New Roman" w:hAnsi="Times New Roman"/>
          <w:sz w:val="24"/>
          <w:szCs w:val="24"/>
        </w:rPr>
        <w:t>motorized transport</w:t>
      </w:r>
      <w:r w:rsidR="00FD0D34">
        <w:rPr>
          <w:rFonts w:ascii="Times New Roman" w:hAnsi="Times New Roman"/>
          <w:sz w:val="24"/>
          <w:szCs w:val="24"/>
        </w:rPr>
        <w:t>)</w:t>
      </w:r>
      <w:r w:rsidR="00EA1443">
        <w:rPr>
          <w:rFonts w:ascii="Times New Roman" w:hAnsi="Times New Roman"/>
          <w:sz w:val="24"/>
          <w:szCs w:val="24"/>
        </w:rPr>
        <w:t>; housing quality (type of wall materials and type of toilet) and ownership of agricultural assets (types of carts, hoes, livestock and poultry and land)</w:t>
      </w:r>
      <w:r w:rsidR="00325F0C">
        <w:rPr>
          <w:rStyle w:val="FootnoteReference"/>
          <w:rFonts w:ascii="Times New Roman" w:hAnsi="Times New Roman"/>
          <w:sz w:val="24"/>
          <w:szCs w:val="24"/>
        </w:rPr>
        <w:footnoteReference w:id="11"/>
      </w:r>
      <w:r w:rsidR="00325F0C">
        <w:rPr>
          <w:rFonts w:ascii="Times New Roman" w:hAnsi="Times New Roman"/>
          <w:sz w:val="24"/>
          <w:szCs w:val="24"/>
        </w:rPr>
        <w:t xml:space="preserve">. </w:t>
      </w:r>
    </w:p>
    <w:p w14:paraId="250E7A46" w14:textId="1EE03D62" w:rsidR="005E3478" w:rsidRPr="00C844BE"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Among the structural factors, we use </w:t>
      </w:r>
      <w:r w:rsidR="007F1769">
        <w:rPr>
          <w:rFonts w:ascii="Times New Roman" w:hAnsi="Times New Roman"/>
          <w:sz w:val="24"/>
          <w:szCs w:val="24"/>
        </w:rPr>
        <w:t>several variables. T</w:t>
      </w:r>
      <w:r w:rsidRPr="00C844BE">
        <w:rPr>
          <w:rFonts w:ascii="Times New Roman" w:hAnsi="Times New Roman"/>
          <w:sz w:val="24"/>
          <w:szCs w:val="24"/>
        </w:rPr>
        <w:t xml:space="preserve">wo </w:t>
      </w:r>
      <w:r w:rsidR="007F1769">
        <w:rPr>
          <w:rFonts w:ascii="Times New Roman" w:hAnsi="Times New Roman"/>
          <w:sz w:val="24"/>
          <w:szCs w:val="24"/>
        </w:rPr>
        <w:t>concern the</w:t>
      </w:r>
      <w:r w:rsidRPr="00C844BE">
        <w:rPr>
          <w:rFonts w:ascii="Times New Roman" w:hAnsi="Times New Roman"/>
          <w:sz w:val="24"/>
          <w:szCs w:val="24"/>
        </w:rPr>
        <w:t xml:space="preserve"> household distance from key infrastructures</w:t>
      </w:r>
      <w:r w:rsidR="007F1769">
        <w:rPr>
          <w:rFonts w:ascii="Times New Roman" w:hAnsi="Times New Roman"/>
          <w:sz w:val="24"/>
          <w:szCs w:val="24"/>
        </w:rPr>
        <w:t>: i)</w:t>
      </w:r>
      <w:r w:rsidRPr="00C844BE">
        <w:rPr>
          <w:rFonts w:ascii="Times New Roman" w:hAnsi="Times New Roman"/>
          <w:sz w:val="24"/>
          <w:szCs w:val="24"/>
        </w:rPr>
        <w:t xml:space="preserve"> the distance in km to the nearest major road </w:t>
      </w:r>
      <w:r w:rsidR="007F1769">
        <w:rPr>
          <w:rFonts w:ascii="Times New Roman" w:hAnsi="Times New Roman"/>
          <w:sz w:val="24"/>
          <w:szCs w:val="24"/>
        </w:rPr>
        <w:t>as a</w:t>
      </w:r>
      <w:r w:rsidRPr="00C844BE">
        <w:rPr>
          <w:rFonts w:ascii="Times New Roman" w:hAnsi="Times New Roman"/>
          <w:sz w:val="24"/>
          <w:szCs w:val="24"/>
        </w:rPr>
        <w:t xml:space="preserve"> proxy for the transaction costs constraining </w:t>
      </w:r>
      <w:r>
        <w:rPr>
          <w:rFonts w:ascii="Times New Roman" w:hAnsi="Times New Roman"/>
          <w:sz w:val="24"/>
          <w:szCs w:val="24"/>
        </w:rPr>
        <w:t>economic and infrastructural development</w:t>
      </w:r>
      <w:r w:rsidR="007F1769">
        <w:rPr>
          <w:rFonts w:ascii="Times New Roman" w:hAnsi="Times New Roman"/>
          <w:sz w:val="24"/>
          <w:szCs w:val="24"/>
        </w:rPr>
        <w:t>; ii)</w:t>
      </w:r>
      <w:r w:rsidRPr="00C844BE">
        <w:rPr>
          <w:rFonts w:ascii="Times New Roman" w:hAnsi="Times New Roman"/>
          <w:sz w:val="24"/>
          <w:szCs w:val="24"/>
        </w:rPr>
        <w:t xml:space="preserve"> the distance in km to the nearest market</w:t>
      </w:r>
      <w:r>
        <w:rPr>
          <w:rFonts w:ascii="Times New Roman" w:hAnsi="Times New Roman"/>
          <w:sz w:val="24"/>
          <w:szCs w:val="24"/>
        </w:rPr>
        <w:t xml:space="preserve">, </w:t>
      </w:r>
      <w:r w:rsidRPr="00C844BE">
        <w:rPr>
          <w:rFonts w:ascii="Times New Roman" w:hAnsi="Times New Roman"/>
          <w:sz w:val="24"/>
          <w:szCs w:val="24"/>
        </w:rPr>
        <w:t xml:space="preserve">affecting the transaction costs in marketing agricultural inputs and </w:t>
      </w:r>
      <w:r>
        <w:rPr>
          <w:rFonts w:ascii="Times New Roman" w:hAnsi="Times New Roman"/>
          <w:sz w:val="24"/>
          <w:szCs w:val="24"/>
        </w:rPr>
        <w:t xml:space="preserve">the </w:t>
      </w:r>
      <w:r w:rsidRPr="00C844BE">
        <w:rPr>
          <w:rFonts w:ascii="Times New Roman" w:hAnsi="Times New Roman"/>
          <w:sz w:val="24"/>
          <w:szCs w:val="24"/>
        </w:rPr>
        <w:t xml:space="preserve">access </w:t>
      </w:r>
      <w:r>
        <w:rPr>
          <w:rFonts w:ascii="Times New Roman" w:hAnsi="Times New Roman"/>
          <w:sz w:val="24"/>
          <w:szCs w:val="24"/>
        </w:rPr>
        <w:t xml:space="preserve">to </w:t>
      </w:r>
      <w:r w:rsidRPr="00C844BE">
        <w:rPr>
          <w:rFonts w:ascii="Times New Roman" w:hAnsi="Times New Roman"/>
          <w:sz w:val="24"/>
          <w:szCs w:val="24"/>
        </w:rPr>
        <w:t xml:space="preserve">information (Asfaw </w:t>
      </w:r>
      <w:r w:rsidRPr="00904D61">
        <w:rPr>
          <w:rFonts w:ascii="Times New Roman" w:hAnsi="Times New Roman"/>
          <w:i/>
          <w:sz w:val="24"/>
          <w:szCs w:val="24"/>
        </w:rPr>
        <w:t>et al</w:t>
      </w:r>
      <w:r w:rsidRPr="00C844BE">
        <w:rPr>
          <w:rFonts w:ascii="Times New Roman" w:hAnsi="Times New Roman"/>
          <w:sz w:val="24"/>
          <w:szCs w:val="24"/>
        </w:rPr>
        <w:t>.</w:t>
      </w:r>
      <w:r w:rsidR="00491DDE">
        <w:rPr>
          <w:rFonts w:ascii="Times New Roman" w:hAnsi="Times New Roman"/>
          <w:sz w:val="24"/>
          <w:szCs w:val="24"/>
        </w:rPr>
        <w:t xml:space="preserve"> 20</w:t>
      </w:r>
      <w:r w:rsidRPr="00C844BE">
        <w:rPr>
          <w:rFonts w:ascii="Times New Roman" w:hAnsi="Times New Roman"/>
          <w:sz w:val="24"/>
          <w:szCs w:val="24"/>
        </w:rPr>
        <w:t>12</w:t>
      </w:r>
      <w:r w:rsidR="00687CB9">
        <w:rPr>
          <w:rFonts w:ascii="Times New Roman" w:hAnsi="Times New Roman"/>
          <w:sz w:val="24"/>
          <w:szCs w:val="24"/>
        </w:rPr>
        <w:t>a</w:t>
      </w:r>
      <w:r w:rsidRPr="00C844BE">
        <w:rPr>
          <w:rFonts w:ascii="Times New Roman" w:hAnsi="Times New Roman"/>
          <w:sz w:val="24"/>
          <w:szCs w:val="24"/>
        </w:rPr>
        <w:t>)</w:t>
      </w:r>
      <w:r>
        <w:rPr>
          <w:rFonts w:ascii="Times New Roman" w:hAnsi="Times New Roman"/>
          <w:sz w:val="24"/>
          <w:szCs w:val="24"/>
        </w:rPr>
        <w:t xml:space="preserve">. </w:t>
      </w:r>
      <w:r w:rsidR="004E5375">
        <w:rPr>
          <w:rFonts w:ascii="Times New Roman" w:hAnsi="Times New Roman"/>
          <w:sz w:val="24"/>
          <w:szCs w:val="24"/>
        </w:rPr>
        <w:t>The o</w:t>
      </w:r>
      <w:r w:rsidR="007F1769">
        <w:rPr>
          <w:rFonts w:ascii="Times New Roman" w:hAnsi="Times New Roman"/>
          <w:sz w:val="24"/>
          <w:szCs w:val="24"/>
        </w:rPr>
        <w:t>ther</w:t>
      </w:r>
      <w:r w:rsidR="00A074D4">
        <w:rPr>
          <w:rFonts w:ascii="Times New Roman" w:hAnsi="Times New Roman"/>
          <w:sz w:val="24"/>
          <w:szCs w:val="24"/>
        </w:rPr>
        <w:t xml:space="preserve"> </w:t>
      </w:r>
      <w:r>
        <w:rPr>
          <w:rFonts w:ascii="Times New Roman" w:hAnsi="Times New Roman"/>
          <w:sz w:val="24"/>
          <w:szCs w:val="24"/>
        </w:rPr>
        <w:t>two</w:t>
      </w:r>
      <w:r w:rsidR="00A074D4">
        <w:rPr>
          <w:rFonts w:ascii="Times New Roman" w:hAnsi="Times New Roman"/>
          <w:sz w:val="24"/>
          <w:szCs w:val="24"/>
        </w:rPr>
        <w:t xml:space="preserve"> </w:t>
      </w:r>
      <w:r w:rsidRPr="00C844BE">
        <w:rPr>
          <w:rFonts w:ascii="Times New Roman" w:hAnsi="Times New Roman"/>
          <w:sz w:val="24"/>
          <w:szCs w:val="24"/>
        </w:rPr>
        <w:t xml:space="preserve">control for the agro-ecological conditions of the location of the farm. The first is a binary variable (warm) equal to 1 if the household is located in a tropic-warm area and equal to 0 if located in a tropic-cool area, where warm areas are characterized by daily mean temperatures during the growing period greater than 20°C. The second is </w:t>
      </w:r>
      <w:r w:rsidR="007F1769">
        <w:rPr>
          <w:rFonts w:ascii="Times New Roman" w:hAnsi="Times New Roman"/>
          <w:sz w:val="24"/>
          <w:szCs w:val="24"/>
        </w:rPr>
        <w:t xml:space="preserve">the </w:t>
      </w:r>
      <w:r>
        <w:rPr>
          <w:rFonts w:ascii="Times New Roman" w:hAnsi="Times New Roman"/>
          <w:sz w:val="24"/>
          <w:szCs w:val="24"/>
        </w:rPr>
        <w:t>a</w:t>
      </w:r>
      <w:r w:rsidRPr="005845AA">
        <w:rPr>
          <w:rFonts w:ascii="Times New Roman" w:hAnsi="Times New Roman"/>
          <w:sz w:val="24"/>
          <w:szCs w:val="24"/>
        </w:rPr>
        <w:t xml:space="preserve">verage 12-month total rainfall (mm) </w:t>
      </w:r>
      <w:r>
        <w:rPr>
          <w:rFonts w:ascii="Times New Roman" w:hAnsi="Times New Roman"/>
          <w:sz w:val="24"/>
          <w:szCs w:val="24"/>
        </w:rPr>
        <w:t xml:space="preserve">over the period 2001-2011. We also use two variables accounting for different types of soils: the </w:t>
      </w:r>
      <w:r w:rsidRPr="000E685B">
        <w:rPr>
          <w:rFonts w:ascii="Times New Roman" w:hAnsi="Times New Roman"/>
          <w:sz w:val="24"/>
          <w:szCs w:val="24"/>
        </w:rPr>
        <w:t xml:space="preserve">soil’s elevation expressed in meters </w:t>
      </w:r>
      <w:r>
        <w:rPr>
          <w:rFonts w:ascii="Times New Roman" w:hAnsi="Times New Roman"/>
          <w:sz w:val="24"/>
          <w:szCs w:val="24"/>
        </w:rPr>
        <w:t>and a variable on soil quality. The latter is a geospatial variable based on information provided by the Harmonized World Soil Database on soils t</w:t>
      </w:r>
      <w:r w:rsidRPr="00F91312">
        <w:rPr>
          <w:rFonts w:ascii="Times New Roman" w:hAnsi="Times New Roman"/>
          <w:sz w:val="24"/>
          <w:szCs w:val="24"/>
        </w:rPr>
        <w:t>exture</w:t>
      </w:r>
      <w:r>
        <w:rPr>
          <w:rFonts w:ascii="Times New Roman" w:hAnsi="Times New Roman"/>
          <w:sz w:val="24"/>
          <w:szCs w:val="24"/>
        </w:rPr>
        <w:t>, structure, o</w:t>
      </w:r>
      <w:r w:rsidRPr="00F91312">
        <w:rPr>
          <w:rFonts w:ascii="Times New Roman" w:hAnsi="Times New Roman"/>
          <w:sz w:val="24"/>
          <w:szCs w:val="24"/>
        </w:rPr>
        <w:t xml:space="preserve">rganic </w:t>
      </w:r>
      <w:r>
        <w:rPr>
          <w:rFonts w:ascii="Times New Roman" w:hAnsi="Times New Roman"/>
          <w:sz w:val="24"/>
          <w:szCs w:val="24"/>
        </w:rPr>
        <w:lastRenderedPageBreak/>
        <w:t>matter, pH and total exchangeable b</w:t>
      </w:r>
      <w:r w:rsidRPr="00F91312">
        <w:rPr>
          <w:rFonts w:ascii="Times New Roman" w:hAnsi="Times New Roman"/>
          <w:sz w:val="24"/>
          <w:szCs w:val="24"/>
        </w:rPr>
        <w:t>ases</w:t>
      </w:r>
      <w:r>
        <w:rPr>
          <w:rFonts w:ascii="Times New Roman" w:hAnsi="Times New Roman"/>
          <w:sz w:val="24"/>
          <w:szCs w:val="24"/>
        </w:rPr>
        <w:t>. In particular, we use a dummy variable equal to 1 if the household do not have any constrain</w:t>
      </w:r>
      <w:r w:rsidR="00193601">
        <w:rPr>
          <w:rFonts w:ascii="Times New Roman" w:hAnsi="Times New Roman"/>
          <w:sz w:val="24"/>
          <w:szCs w:val="24"/>
        </w:rPr>
        <w:t>ts</w:t>
      </w:r>
      <w:r>
        <w:rPr>
          <w:rFonts w:ascii="Times New Roman" w:hAnsi="Times New Roman"/>
          <w:sz w:val="24"/>
          <w:szCs w:val="24"/>
        </w:rPr>
        <w:t xml:space="preserve"> in nutrient availability and 0 otherwise. </w:t>
      </w:r>
      <w:r w:rsidRPr="00C844BE">
        <w:rPr>
          <w:rFonts w:ascii="Times New Roman" w:hAnsi="Times New Roman"/>
          <w:sz w:val="24"/>
          <w:szCs w:val="24"/>
        </w:rPr>
        <w:t xml:space="preserve">In order to account for the potential risks in Tanzanian agriculture, we also include a variable </w:t>
      </w:r>
      <w:r>
        <w:rPr>
          <w:rFonts w:ascii="Times New Roman" w:hAnsi="Times New Roman"/>
          <w:sz w:val="24"/>
          <w:szCs w:val="24"/>
        </w:rPr>
        <w:t xml:space="preserve">capturing if the </w:t>
      </w:r>
      <w:r w:rsidRPr="00C844BE">
        <w:rPr>
          <w:rFonts w:ascii="Times New Roman" w:hAnsi="Times New Roman"/>
          <w:sz w:val="24"/>
          <w:szCs w:val="24"/>
        </w:rPr>
        <w:t xml:space="preserve">household </w:t>
      </w:r>
      <w:r>
        <w:rPr>
          <w:rFonts w:ascii="Times New Roman" w:hAnsi="Times New Roman"/>
          <w:sz w:val="24"/>
          <w:szCs w:val="24"/>
        </w:rPr>
        <w:t xml:space="preserve">has </w:t>
      </w:r>
      <w:r w:rsidRPr="00C844BE">
        <w:rPr>
          <w:rFonts w:ascii="Times New Roman" w:hAnsi="Times New Roman"/>
          <w:sz w:val="24"/>
          <w:szCs w:val="24"/>
        </w:rPr>
        <w:t xml:space="preserve">experienced </w:t>
      </w:r>
      <w:r>
        <w:rPr>
          <w:rFonts w:ascii="Times New Roman" w:hAnsi="Times New Roman"/>
          <w:sz w:val="24"/>
          <w:szCs w:val="24"/>
        </w:rPr>
        <w:t xml:space="preserve">a </w:t>
      </w:r>
      <w:r w:rsidRPr="00C844BE">
        <w:rPr>
          <w:rFonts w:ascii="Times New Roman" w:hAnsi="Times New Roman"/>
          <w:sz w:val="24"/>
          <w:szCs w:val="24"/>
        </w:rPr>
        <w:t xml:space="preserve">drought or flood in the </w:t>
      </w:r>
      <w:r>
        <w:rPr>
          <w:rFonts w:ascii="Times New Roman" w:hAnsi="Times New Roman"/>
          <w:sz w:val="24"/>
          <w:szCs w:val="24"/>
        </w:rPr>
        <w:t xml:space="preserve">past </w:t>
      </w:r>
      <w:r w:rsidRPr="00C844BE">
        <w:rPr>
          <w:rFonts w:ascii="Times New Roman" w:hAnsi="Times New Roman"/>
          <w:sz w:val="24"/>
          <w:szCs w:val="24"/>
        </w:rPr>
        <w:t>5 years.</w:t>
      </w:r>
      <w:r w:rsidR="00193601">
        <w:rPr>
          <w:rFonts w:ascii="Times New Roman" w:hAnsi="Times New Roman"/>
          <w:sz w:val="24"/>
          <w:szCs w:val="24"/>
        </w:rPr>
        <w:t xml:space="preserve"> </w:t>
      </w:r>
      <w:r>
        <w:rPr>
          <w:rFonts w:ascii="Times New Roman" w:hAnsi="Times New Roman"/>
          <w:sz w:val="24"/>
          <w:szCs w:val="24"/>
        </w:rPr>
        <w:t>As for the demographic variables, the structural factors can be considered exogenous to the treatment because either they are fixed over time, beyond the household's control, or happened before the decision to adopt new technologies.</w:t>
      </w:r>
    </w:p>
    <w:p w14:paraId="377592DE" w14:textId="543ABC83" w:rsidR="005E3478" w:rsidRPr="00C844BE"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For the third group, we selected </w:t>
      </w:r>
      <w:r>
        <w:rPr>
          <w:rFonts w:ascii="Times New Roman" w:hAnsi="Times New Roman"/>
          <w:sz w:val="24"/>
          <w:szCs w:val="24"/>
        </w:rPr>
        <w:t>four</w:t>
      </w:r>
      <w:r w:rsidRPr="00C844BE">
        <w:rPr>
          <w:rFonts w:ascii="Times New Roman" w:hAnsi="Times New Roman"/>
          <w:sz w:val="24"/>
          <w:szCs w:val="24"/>
        </w:rPr>
        <w:t xml:space="preserve"> technical variables. </w:t>
      </w:r>
      <w:r>
        <w:rPr>
          <w:rFonts w:ascii="Times New Roman" w:hAnsi="Times New Roman"/>
          <w:sz w:val="24"/>
          <w:szCs w:val="24"/>
        </w:rPr>
        <w:t>F</w:t>
      </w:r>
      <w:r w:rsidRPr="00C844BE">
        <w:rPr>
          <w:rFonts w:ascii="Times New Roman" w:hAnsi="Times New Roman"/>
          <w:sz w:val="24"/>
          <w:szCs w:val="24"/>
        </w:rPr>
        <w:t>irst</w:t>
      </w:r>
      <w:r>
        <w:rPr>
          <w:rFonts w:ascii="Times New Roman" w:hAnsi="Times New Roman"/>
          <w:sz w:val="24"/>
          <w:szCs w:val="24"/>
        </w:rPr>
        <w:t>, we use</w:t>
      </w:r>
      <w:r w:rsidRPr="00C844BE">
        <w:rPr>
          <w:rFonts w:ascii="Times New Roman" w:hAnsi="Times New Roman"/>
          <w:sz w:val="24"/>
          <w:szCs w:val="24"/>
        </w:rPr>
        <w:t xml:space="preserve"> the logarithm of the household surface cultivated with maize and its non-linear squared form. Empirical evidence show</w:t>
      </w:r>
      <w:r w:rsidR="00467248">
        <w:rPr>
          <w:rFonts w:ascii="Times New Roman" w:hAnsi="Times New Roman"/>
          <w:sz w:val="24"/>
          <w:szCs w:val="24"/>
        </w:rPr>
        <w:t>s</w:t>
      </w:r>
      <w:r w:rsidRPr="00C844BE">
        <w:rPr>
          <w:rFonts w:ascii="Times New Roman" w:hAnsi="Times New Roman"/>
          <w:sz w:val="24"/>
          <w:szCs w:val="24"/>
        </w:rPr>
        <w:t xml:space="preserve"> the positive relation</w:t>
      </w:r>
      <w:r w:rsidR="00193601">
        <w:rPr>
          <w:rFonts w:ascii="Times New Roman" w:hAnsi="Times New Roman"/>
          <w:sz w:val="24"/>
          <w:szCs w:val="24"/>
        </w:rPr>
        <w:t>ship</w:t>
      </w:r>
      <w:r w:rsidRPr="00C844BE">
        <w:rPr>
          <w:rFonts w:ascii="Times New Roman" w:hAnsi="Times New Roman"/>
          <w:sz w:val="24"/>
          <w:szCs w:val="24"/>
        </w:rPr>
        <w:t xml:space="preserve"> between technology adoption and farm size</w:t>
      </w:r>
      <w:r>
        <w:rPr>
          <w:rFonts w:ascii="Times New Roman" w:hAnsi="Times New Roman"/>
          <w:sz w:val="24"/>
          <w:szCs w:val="24"/>
        </w:rPr>
        <w:t xml:space="preserve">, given that </w:t>
      </w:r>
      <w:r w:rsidRPr="00C844BE">
        <w:rPr>
          <w:rFonts w:ascii="Times New Roman" w:hAnsi="Times New Roman"/>
          <w:sz w:val="24"/>
          <w:szCs w:val="24"/>
        </w:rPr>
        <w:t>smaller farms may be affected by higher fixed costs that discourage the adoption of new technologies</w:t>
      </w:r>
      <w:r w:rsidR="00A074D4">
        <w:rPr>
          <w:rFonts w:ascii="Times New Roman" w:hAnsi="Times New Roman"/>
          <w:sz w:val="24"/>
          <w:szCs w:val="24"/>
        </w:rPr>
        <w:t xml:space="preserve"> </w:t>
      </w:r>
      <w:r w:rsidRPr="00C844BE">
        <w:rPr>
          <w:rFonts w:ascii="Times New Roman" w:hAnsi="Times New Roman"/>
          <w:sz w:val="24"/>
          <w:szCs w:val="24"/>
        </w:rPr>
        <w:t>(Feder</w:t>
      </w:r>
      <w:r w:rsidR="00D2713C">
        <w:rPr>
          <w:rFonts w:ascii="Times New Roman" w:hAnsi="Times New Roman"/>
          <w:sz w:val="24"/>
          <w:szCs w:val="24"/>
        </w:rPr>
        <w:t xml:space="preserve"> </w:t>
      </w:r>
      <w:r w:rsidRPr="00B056FC">
        <w:rPr>
          <w:rFonts w:ascii="Times New Roman" w:hAnsi="Times New Roman"/>
          <w:i/>
          <w:sz w:val="24"/>
          <w:szCs w:val="24"/>
        </w:rPr>
        <w:t>et al</w:t>
      </w:r>
      <w:r w:rsidRPr="00C844BE">
        <w:rPr>
          <w:rFonts w:ascii="Times New Roman" w:hAnsi="Times New Roman"/>
          <w:sz w:val="24"/>
          <w:szCs w:val="24"/>
        </w:rPr>
        <w:t>., 1985</w:t>
      </w:r>
      <w:r>
        <w:rPr>
          <w:rFonts w:ascii="Times New Roman" w:hAnsi="Times New Roman"/>
          <w:sz w:val="24"/>
          <w:szCs w:val="24"/>
        </w:rPr>
        <w:t>)</w:t>
      </w:r>
      <w:r w:rsidRPr="00C844BE">
        <w:rPr>
          <w:rFonts w:ascii="Times New Roman" w:hAnsi="Times New Roman"/>
          <w:sz w:val="24"/>
          <w:szCs w:val="24"/>
        </w:rPr>
        <w:t xml:space="preserve">. </w:t>
      </w:r>
      <w:r>
        <w:rPr>
          <w:rFonts w:ascii="Times New Roman" w:hAnsi="Times New Roman"/>
          <w:sz w:val="24"/>
          <w:szCs w:val="24"/>
        </w:rPr>
        <w:t>The exogeneity is ensured by the fact that each household owns a very limited amount of land, mainly cultivated for subsistence purposes</w:t>
      </w:r>
      <w:r w:rsidR="007F1769">
        <w:rPr>
          <w:rFonts w:ascii="Times New Roman" w:hAnsi="Times New Roman"/>
          <w:sz w:val="24"/>
          <w:szCs w:val="24"/>
        </w:rPr>
        <w:t>, and</w:t>
      </w:r>
      <w:r>
        <w:rPr>
          <w:rFonts w:ascii="Times New Roman" w:hAnsi="Times New Roman"/>
          <w:sz w:val="24"/>
          <w:szCs w:val="24"/>
        </w:rPr>
        <w:t xml:space="preserve"> they are cash and credit constrained, hence there are very limited possibilities for them to allocate more land to maize cultivation, despite </w:t>
      </w:r>
      <w:r w:rsidR="00193601">
        <w:rPr>
          <w:rFonts w:ascii="Times New Roman" w:hAnsi="Times New Roman"/>
          <w:sz w:val="24"/>
          <w:szCs w:val="24"/>
        </w:rPr>
        <w:t xml:space="preserve">being </w:t>
      </w:r>
      <w:r>
        <w:rPr>
          <w:rFonts w:ascii="Times New Roman" w:hAnsi="Times New Roman"/>
          <w:sz w:val="24"/>
          <w:szCs w:val="24"/>
        </w:rPr>
        <w:t>encouraged by the higher productivity. Second</w:t>
      </w:r>
      <w:r w:rsidRPr="00C844BE">
        <w:rPr>
          <w:rFonts w:ascii="Times New Roman" w:hAnsi="Times New Roman"/>
          <w:sz w:val="24"/>
          <w:szCs w:val="24"/>
        </w:rPr>
        <w:t>, the main channel for getting information and awareness about new technologies, but also for building human capital, is the contact with extension agents from governmental or non-governmental organization</w:t>
      </w:r>
      <w:r w:rsidR="00193601">
        <w:rPr>
          <w:rFonts w:ascii="Times New Roman" w:hAnsi="Times New Roman"/>
          <w:sz w:val="24"/>
          <w:szCs w:val="24"/>
        </w:rPr>
        <w:t>s</w:t>
      </w:r>
      <w:r w:rsidRPr="00C844BE">
        <w:rPr>
          <w:rFonts w:ascii="Times New Roman" w:hAnsi="Times New Roman"/>
          <w:sz w:val="24"/>
          <w:szCs w:val="24"/>
        </w:rPr>
        <w:t xml:space="preserve">. These contacts </w:t>
      </w:r>
      <w:r>
        <w:rPr>
          <w:rFonts w:ascii="Times New Roman" w:hAnsi="Times New Roman"/>
          <w:sz w:val="24"/>
          <w:szCs w:val="24"/>
        </w:rPr>
        <w:t>are supposed to raise</w:t>
      </w:r>
      <w:r w:rsidRPr="00C844BE">
        <w:rPr>
          <w:rFonts w:ascii="Times New Roman" w:hAnsi="Times New Roman"/>
          <w:sz w:val="24"/>
          <w:szCs w:val="24"/>
        </w:rPr>
        <w:t xml:space="preserve"> the awareness of farmers </w:t>
      </w:r>
      <w:r w:rsidR="00193601">
        <w:rPr>
          <w:rFonts w:ascii="Times New Roman" w:hAnsi="Times New Roman"/>
          <w:sz w:val="24"/>
          <w:szCs w:val="24"/>
        </w:rPr>
        <w:t>to</w:t>
      </w:r>
      <w:r w:rsidR="00193601" w:rsidRPr="00C844BE">
        <w:rPr>
          <w:rFonts w:ascii="Times New Roman" w:hAnsi="Times New Roman"/>
          <w:sz w:val="24"/>
          <w:szCs w:val="24"/>
        </w:rPr>
        <w:t xml:space="preserve"> </w:t>
      </w:r>
      <w:r w:rsidRPr="00C844BE">
        <w:rPr>
          <w:rFonts w:ascii="Times New Roman" w:hAnsi="Times New Roman"/>
          <w:sz w:val="24"/>
          <w:szCs w:val="24"/>
        </w:rPr>
        <w:t>the advantages of the technologies</w:t>
      </w:r>
      <w:r>
        <w:rPr>
          <w:rFonts w:ascii="Times New Roman" w:hAnsi="Times New Roman"/>
          <w:sz w:val="24"/>
          <w:szCs w:val="24"/>
        </w:rPr>
        <w:t xml:space="preserve"> and favour </w:t>
      </w:r>
      <w:r w:rsidRPr="00C844BE">
        <w:rPr>
          <w:rFonts w:ascii="Times New Roman" w:hAnsi="Times New Roman"/>
          <w:sz w:val="24"/>
          <w:szCs w:val="24"/>
        </w:rPr>
        <w:t xml:space="preserve">their adoption (Asfaw </w:t>
      </w:r>
      <w:r w:rsidRPr="00904D61">
        <w:rPr>
          <w:rFonts w:ascii="Times New Roman" w:hAnsi="Times New Roman"/>
          <w:i/>
          <w:sz w:val="24"/>
          <w:szCs w:val="24"/>
        </w:rPr>
        <w:t>et al</w:t>
      </w:r>
      <w:r w:rsidRPr="00C844BE">
        <w:rPr>
          <w:rFonts w:ascii="Times New Roman" w:hAnsi="Times New Roman"/>
          <w:sz w:val="24"/>
          <w:szCs w:val="24"/>
        </w:rPr>
        <w:t>.</w:t>
      </w:r>
      <w:r w:rsidR="00491DDE">
        <w:rPr>
          <w:rFonts w:ascii="Times New Roman" w:hAnsi="Times New Roman"/>
          <w:sz w:val="24"/>
          <w:szCs w:val="24"/>
        </w:rPr>
        <w:t xml:space="preserve"> 20</w:t>
      </w:r>
      <w:r w:rsidRPr="00C844BE">
        <w:rPr>
          <w:rFonts w:ascii="Times New Roman" w:hAnsi="Times New Roman"/>
          <w:sz w:val="24"/>
          <w:szCs w:val="24"/>
        </w:rPr>
        <w:t>12</w:t>
      </w:r>
      <w:r w:rsidR="00687CB9">
        <w:rPr>
          <w:rFonts w:ascii="Times New Roman" w:hAnsi="Times New Roman"/>
          <w:sz w:val="24"/>
          <w:szCs w:val="24"/>
        </w:rPr>
        <w:t>a</w:t>
      </w:r>
      <w:r w:rsidRPr="00C844BE">
        <w:rPr>
          <w:rFonts w:ascii="Times New Roman" w:hAnsi="Times New Roman"/>
          <w:sz w:val="24"/>
          <w:szCs w:val="24"/>
        </w:rPr>
        <w:t>). We use a binary variable equal to 1 if the household received advice for agricultural activities from any private or public sources in the past 12 months, and 0 otherwise.</w:t>
      </w:r>
      <w:r>
        <w:rPr>
          <w:rFonts w:ascii="Times New Roman" w:hAnsi="Times New Roman"/>
          <w:sz w:val="24"/>
          <w:szCs w:val="24"/>
        </w:rPr>
        <w:t xml:space="preserve"> The contact with agents informing </w:t>
      </w:r>
      <w:r w:rsidR="00193601">
        <w:rPr>
          <w:rFonts w:ascii="Times New Roman" w:hAnsi="Times New Roman"/>
          <w:sz w:val="24"/>
          <w:szCs w:val="24"/>
        </w:rPr>
        <w:t xml:space="preserve">them </w:t>
      </w:r>
      <w:r>
        <w:rPr>
          <w:rFonts w:ascii="Times New Roman" w:hAnsi="Times New Roman"/>
          <w:sz w:val="24"/>
          <w:szCs w:val="24"/>
        </w:rPr>
        <w:t>on the innovation clearly occurs before the adoption, avoiding any reverse causality problem. Finally, c</w:t>
      </w:r>
      <w:r w:rsidRPr="001821D1">
        <w:rPr>
          <w:rFonts w:ascii="Times New Roman" w:hAnsi="Times New Roman"/>
          <w:sz w:val="24"/>
          <w:szCs w:val="24"/>
        </w:rPr>
        <w:t xml:space="preserve">redit availability is considered in the literature as a precondition for adoption of </w:t>
      </w:r>
      <w:r>
        <w:rPr>
          <w:rFonts w:ascii="Times New Roman" w:hAnsi="Times New Roman"/>
          <w:sz w:val="24"/>
          <w:szCs w:val="24"/>
        </w:rPr>
        <w:t>agricultural innovation</w:t>
      </w:r>
      <w:r w:rsidR="00193601">
        <w:rPr>
          <w:rFonts w:ascii="Times New Roman" w:hAnsi="Times New Roman"/>
          <w:sz w:val="24"/>
          <w:szCs w:val="24"/>
        </w:rPr>
        <w:t xml:space="preserve"> </w:t>
      </w:r>
      <w:r>
        <w:rPr>
          <w:rFonts w:ascii="Times New Roman" w:hAnsi="Times New Roman"/>
          <w:sz w:val="24"/>
          <w:szCs w:val="24"/>
        </w:rPr>
        <w:t xml:space="preserve">(therefore the exogeneity is obvious) </w:t>
      </w:r>
      <w:r w:rsidRPr="001821D1">
        <w:rPr>
          <w:rFonts w:ascii="Times New Roman" w:hAnsi="Times New Roman"/>
          <w:sz w:val="24"/>
          <w:szCs w:val="24"/>
        </w:rPr>
        <w:t>and lack of credit can significantly limit the adoption also in the case of low fixed costs (Feder</w:t>
      </w:r>
      <w:r w:rsidR="00A074D4">
        <w:rPr>
          <w:rFonts w:ascii="Times New Roman" w:hAnsi="Times New Roman"/>
          <w:sz w:val="24"/>
          <w:szCs w:val="24"/>
        </w:rPr>
        <w:t xml:space="preserve"> </w:t>
      </w:r>
      <w:r w:rsidRPr="00B056FC">
        <w:rPr>
          <w:rFonts w:ascii="Times New Roman" w:hAnsi="Times New Roman"/>
          <w:i/>
          <w:sz w:val="24"/>
          <w:szCs w:val="24"/>
        </w:rPr>
        <w:t>et al</w:t>
      </w:r>
      <w:r w:rsidRPr="001821D1">
        <w:rPr>
          <w:rFonts w:ascii="Times New Roman" w:hAnsi="Times New Roman"/>
          <w:sz w:val="24"/>
          <w:szCs w:val="24"/>
        </w:rPr>
        <w:t>., 1985)</w:t>
      </w:r>
      <w:r>
        <w:rPr>
          <w:rFonts w:ascii="Times New Roman" w:hAnsi="Times New Roman"/>
          <w:sz w:val="24"/>
          <w:szCs w:val="24"/>
        </w:rPr>
        <w:t xml:space="preserve">. We include a </w:t>
      </w:r>
      <w:r w:rsidRPr="00C844BE">
        <w:rPr>
          <w:rFonts w:ascii="Times New Roman" w:hAnsi="Times New Roman"/>
          <w:sz w:val="24"/>
          <w:szCs w:val="24"/>
        </w:rPr>
        <w:t xml:space="preserve">binary variable on credit access, equal to 1 if anyone in the household borrowed </w:t>
      </w:r>
      <w:r>
        <w:rPr>
          <w:rFonts w:ascii="Times New Roman" w:hAnsi="Times New Roman"/>
          <w:sz w:val="24"/>
          <w:szCs w:val="24"/>
        </w:rPr>
        <w:t>money through formal or informal channels, and 0 otherwise.</w:t>
      </w:r>
    </w:p>
    <w:p w14:paraId="34901468" w14:textId="77777777" w:rsidR="005E3478" w:rsidRPr="00C844BE" w:rsidRDefault="005E3478" w:rsidP="000420A7">
      <w:pPr>
        <w:spacing w:line="360" w:lineRule="auto"/>
        <w:ind w:firstLine="170"/>
        <w:contextualSpacing/>
        <w:jc w:val="both"/>
        <w:rPr>
          <w:rFonts w:ascii="Times New Roman" w:hAnsi="Times New Roman"/>
          <w:sz w:val="24"/>
          <w:szCs w:val="24"/>
        </w:rPr>
      </w:pPr>
    </w:p>
    <w:p w14:paraId="166BB7BF" w14:textId="77777777" w:rsidR="00513BE7"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i/>
          <w:sz w:val="24"/>
          <w:szCs w:val="24"/>
        </w:rPr>
        <w:t>Outcome variables</w:t>
      </w:r>
      <w:r>
        <w:rPr>
          <w:rFonts w:ascii="Times New Roman" w:hAnsi="Times New Roman"/>
          <w:i/>
          <w:sz w:val="24"/>
          <w:szCs w:val="24"/>
        </w:rPr>
        <w:t>.</w:t>
      </w:r>
      <w:r w:rsidR="00046765">
        <w:rPr>
          <w:rFonts w:ascii="Times New Roman" w:hAnsi="Times New Roman"/>
          <w:i/>
          <w:sz w:val="24"/>
          <w:szCs w:val="24"/>
        </w:rPr>
        <w:t xml:space="preserve"> </w:t>
      </w:r>
      <w:r w:rsidR="00513BE7">
        <w:rPr>
          <w:rFonts w:ascii="Times New Roman" w:hAnsi="Times New Roman"/>
          <w:sz w:val="24"/>
          <w:szCs w:val="24"/>
        </w:rPr>
        <w:t>In order to benchmark the analyses with previous studies we first focus on household welfare, food availability and access.</w:t>
      </w:r>
    </w:p>
    <w:p w14:paraId="3D74C552" w14:textId="36F31E68" w:rsidR="00CD522C"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The first outcome variable that we use is the </w:t>
      </w:r>
      <w:r>
        <w:rPr>
          <w:rFonts w:ascii="Times New Roman" w:hAnsi="Times New Roman"/>
          <w:sz w:val="24"/>
          <w:szCs w:val="24"/>
        </w:rPr>
        <w:t xml:space="preserve">real </w:t>
      </w:r>
      <w:r w:rsidRPr="00C844BE">
        <w:rPr>
          <w:rFonts w:ascii="Times New Roman" w:hAnsi="Times New Roman"/>
          <w:sz w:val="24"/>
          <w:szCs w:val="24"/>
        </w:rPr>
        <w:t xml:space="preserve">total consumption expenditure </w:t>
      </w:r>
      <w:r>
        <w:rPr>
          <w:rFonts w:ascii="Times New Roman" w:hAnsi="Times New Roman"/>
          <w:sz w:val="24"/>
          <w:szCs w:val="24"/>
        </w:rPr>
        <w:t xml:space="preserve">per adult-equivalent </w:t>
      </w:r>
      <w:r w:rsidRPr="00C844BE">
        <w:rPr>
          <w:rFonts w:ascii="Times New Roman" w:hAnsi="Times New Roman"/>
          <w:sz w:val="24"/>
          <w:szCs w:val="24"/>
        </w:rPr>
        <w:t>that is a proxy for the household income</w:t>
      </w:r>
      <w:r>
        <w:rPr>
          <w:rFonts w:ascii="Times New Roman" w:hAnsi="Times New Roman"/>
          <w:sz w:val="24"/>
          <w:szCs w:val="24"/>
        </w:rPr>
        <w:t xml:space="preserve"> and it is provided directly by </w:t>
      </w:r>
      <w:r>
        <w:rPr>
          <w:rFonts w:ascii="Times New Roman" w:hAnsi="Times New Roman"/>
          <w:sz w:val="24"/>
          <w:szCs w:val="24"/>
        </w:rPr>
        <w:lastRenderedPageBreak/>
        <w:t xml:space="preserve">the </w:t>
      </w:r>
      <w:r w:rsidRPr="00C844BE">
        <w:rPr>
          <w:rFonts w:ascii="Times New Roman" w:hAnsi="Times New Roman"/>
          <w:sz w:val="24"/>
          <w:szCs w:val="24"/>
        </w:rPr>
        <w:t xml:space="preserve">2010/2011 TZNPS. This indicator is used </w:t>
      </w:r>
      <w:r>
        <w:rPr>
          <w:rFonts w:ascii="Times New Roman" w:hAnsi="Times New Roman"/>
          <w:sz w:val="24"/>
          <w:szCs w:val="24"/>
        </w:rPr>
        <w:t xml:space="preserve">by many authors as a proxy for </w:t>
      </w:r>
      <w:r w:rsidRPr="00C844BE">
        <w:rPr>
          <w:rFonts w:ascii="Times New Roman" w:hAnsi="Times New Roman"/>
          <w:sz w:val="24"/>
          <w:szCs w:val="24"/>
        </w:rPr>
        <w:t>food security</w:t>
      </w:r>
      <w:r>
        <w:rPr>
          <w:rFonts w:ascii="Times New Roman" w:hAnsi="Times New Roman"/>
          <w:sz w:val="24"/>
          <w:szCs w:val="24"/>
        </w:rPr>
        <w:t xml:space="preserve"> (e.g. Amare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 xml:space="preserve">12; Asfaw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12a and b; Kathage</w:t>
      </w:r>
      <w:r w:rsidR="00C163DA">
        <w:rPr>
          <w:rFonts w:ascii="Times New Roman" w:hAnsi="Times New Roman"/>
          <w:sz w:val="24"/>
          <w:szCs w:val="24"/>
        </w:rPr>
        <w:t xml:space="preserve">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12; Awotide</w:t>
      </w:r>
      <w:r w:rsidR="00C163DA">
        <w:rPr>
          <w:rFonts w:ascii="Times New Roman" w:hAnsi="Times New Roman"/>
          <w:sz w:val="24"/>
          <w:szCs w:val="24"/>
        </w:rPr>
        <w:t xml:space="preserve">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13)</w:t>
      </w:r>
      <w:r w:rsidRPr="00C844BE">
        <w:rPr>
          <w:rFonts w:ascii="Times New Roman" w:hAnsi="Times New Roman"/>
          <w:sz w:val="24"/>
          <w:szCs w:val="24"/>
        </w:rPr>
        <w:t>, on the bas</w:t>
      </w:r>
      <w:r w:rsidR="00193601">
        <w:rPr>
          <w:rFonts w:ascii="Times New Roman" w:hAnsi="Times New Roman"/>
          <w:sz w:val="24"/>
          <w:szCs w:val="24"/>
        </w:rPr>
        <w:t>is</w:t>
      </w:r>
      <w:r w:rsidRPr="00C844BE">
        <w:rPr>
          <w:rFonts w:ascii="Times New Roman" w:hAnsi="Times New Roman"/>
          <w:sz w:val="24"/>
          <w:szCs w:val="24"/>
        </w:rPr>
        <w:t xml:space="preserve"> that at lower income the total consumption is limited</w:t>
      </w:r>
      <w:r>
        <w:rPr>
          <w:rFonts w:ascii="Times New Roman" w:hAnsi="Times New Roman"/>
          <w:sz w:val="24"/>
          <w:szCs w:val="24"/>
        </w:rPr>
        <w:t xml:space="preserve"> and so </w:t>
      </w:r>
      <w:r w:rsidR="00193601">
        <w:rPr>
          <w:rFonts w:ascii="Times New Roman" w:hAnsi="Times New Roman"/>
          <w:sz w:val="24"/>
          <w:szCs w:val="24"/>
        </w:rPr>
        <w:t xml:space="preserve">is </w:t>
      </w:r>
      <w:r w:rsidRPr="00C844BE">
        <w:rPr>
          <w:rFonts w:ascii="Times New Roman" w:hAnsi="Times New Roman"/>
          <w:sz w:val="24"/>
          <w:szCs w:val="24"/>
        </w:rPr>
        <w:t xml:space="preserve">the </w:t>
      </w:r>
      <w:r w:rsidR="00171B02">
        <w:rPr>
          <w:rFonts w:ascii="Times New Roman" w:hAnsi="Times New Roman"/>
          <w:sz w:val="24"/>
          <w:szCs w:val="24"/>
        </w:rPr>
        <w:t xml:space="preserve">expenditure </w:t>
      </w:r>
      <w:r w:rsidRPr="00C844BE">
        <w:rPr>
          <w:rFonts w:ascii="Times New Roman" w:hAnsi="Times New Roman"/>
          <w:sz w:val="24"/>
          <w:szCs w:val="24"/>
        </w:rPr>
        <w:t>dedicated to food</w:t>
      </w:r>
      <w:r>
        <w:rPr>
          <w:rFonts w:ascii="Times New Roman" w:hAnsi="Times New Roman"/>
          <w:sz w:val="24"/>
          <w:szCs w:val="24"/>
        </w:rPr>
        <w:t xml:space="preserve"> and beverages</w:t>
      </w:r>
      <w:r w:rsidRPr="00C844BE">
        <w:rPr>
          <w:rFonts w:ascii="Times New Roman" w:hAnsi="Times New Roman"/>
          <w:sz w:val="24"/>
          <w:szCs w:val="24"/>
        </w:rPr>
        <w:t xml:space="preserve">. </w:t>
      </w:r>
      <w:r w:rsidRPr="0041376A">
        <w:rPr>
          <w:rFonts w:ascii="Times New Roman" w:hAnsi="Times New Roman"/>
          <w:sz w:val="24"/>
          <w:szCs w:val="24"/>
        </w:rPr>
        <w:t xml:space="preserve">We made use of this indicator mainly for comparison purposes with other authors and to other indicators, but we recognize </w:t>
      </w:r>
      <w:r w:rsidRPr="0030433B">
        <w:rPr>
          <w:rFonts w:ascii="Times New Roman" w:hAnsi="Times New Roman"/>
          <w:sz w:val="24"/>
          <w:szCs w:val="24"/>
        </w:rPr>
        <w:t xml:space="preserve">that </w:t>
      </w:r>
      <w:r w:rsidRPr="0041376A">
        <w:rPr>
          <w:rFonts w:ascii="Times New Roman" w:hAnsi="Times New Roman"/>
          <w:sz w:val="24"/>
          <w:szCs w:val="24"/>
        </w:rPr>
        <w:t>it capture</w:t>
      </w:r>
      <w:r w:rsidRPr="0030433B">
        <w:rPr>
          <w:rFonts w:ascii="Times New Roman" w:hAnsi="Times New Roman"/>
          <w:sz w:val="24"/>
          <w:szCs w:val="24"/>
        </w:rPr>
        <w:t>s</w:t>
      </w:r>
      <w:r w:rsidRPr="0041376A">
        <w:rPr>
          <w:rFonts w:ascii="Times New Roman" w:hAnsi="Times New Roman"/>
          <w:sz w:val="24"/>
          <w:szCs w:val="24"/>
        </w:rPr>
        <w:t xml:space="preserve"> food insecurity status only indirectl</w:t>
      </w:r>
      <w:r>
        <w:rPr>
          <w:rFonts w:ascii="Times New Roman" w:hAnsi="Times New Roman"/>
          <w:sz w:val="24"/>
          <w:szCs w:val="24"/>
        </w:rPr>
        <w:t>y</w:t>
      </w:r>
      <w:r w:rsidR="00CD522C">
        <w:rPr>
          <w:rFonts w:ascii="Times New Roman" w:hAnsi="Times New Roman"/>
          <w:sz w:val="24"/>
          <w:szCs w:val="24"/>
        </w:rPr>
        <w:t>, and, a</w:t>
      </w:r>
      <w:r>
        <w:rPr>
          <w:rFonts w:ascii="Times New Roman" w:hAnsi="Times New Roman"/>
          <w:sz w:val="24"/>
          <w:szCs w:val="24"/>
        </w:rPr>
        <w:t>s explained in Section 2</w:t>
      </w:r>
      <w:r w:rsidRPr="00C844BE">
        <w:rPr>
          <w:rFonts w:ascii="Times New Roman" w:hAnsi="Times New Roman"/>
          <w:sz w:val="24"/>
          <w:szCs w:val="24"/>
        </w:rPr>
        <w:t xml:space="preserve">, </w:t>
      </w:r>
      <w:r>
        <w:rPr>
          <w:rFonts w:ascii="Times New Roman" w:hAnsi="Times New Roman"/>
          <w:sz w:val="24"/>
          <w:szCs w:val="24"/>
        </w:rPr>
        <w:t xml:space="preserve">a complete analysis of food security must focus on its </w:t>
      </w:r>
      <w:r w:rsidRPr="00C844BE">
        <w:rPr>
          <w:rFonts w:ascii="Times New Roman" w:hAnsi="Times New Roman"/>
          <w:sz w:val="24"/>
          <w:szCs w:val="24"/>
        </w:rPr>
        <w:t xml:space="preserve">four key </w:t>
      </w:r>
      <w:r>
        <w:rPr>
          <w:rFonts w:ascii="Times New Roman" w:hAnsi="Times New Roman"/>
          <w:sz w:val="24"/>
          <w:szCs w:val="24"/>
        </w:rPr>
        <w:t xml:space="preserve">pillars: </w:t>
      </w:r>
      <w:r w:rsidRPr="00C844BE">
        <w:rPr>
          <w:rFonts w:ascii="Times New Roman" w:hAnsi="Times New Roman"/>
          <w:sz w:val="24"/>
          <w:szCs w:val="24"/>
        </w:rPr>
        <w:t>availability, access, utilization and stability.</w:t>
      </w:r>
    </w:p>
    <w:p w14:paraId="43C2B7B3" w14:textId="2CD7BA6F" w:rsidR="005E3478"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Indicators of </w:t>
      </w:r>
      <w:r w:rsidRPr="00B056FC">
        <w:rPr>
          <w:rFonts w:ascii="Times New Roman" w:hAnsi="Times New Roman"/>
          <w:i/>
          <w:sz w:val="24"/>
          <w:szCs w:val="24"/>
        </w:rPr>
        <w:t>food availability</w:t>
      </w:r>
      <w:r w:rsidRPr="00C844BE">
        <w:rPr>
          <w:rFonts w:ascii="Times New Roman" w:hAnsi="Times New Roman"/>
          <w:sz w:val="24"/>
          <w:szCs w:val="24"/>
        </w:rPr>
        <w:t xml:space="preserve"> are frequently calculated at aggregated </w:t>
      </w:r>
      <w:r w:rsidR="00CD522C">
        <w:rPr>
          <w:rFonts w:ascii="Times New Roman" w:hAnsi="Times New Roman"/>
          <w:sz w:val="24"/>
          <w:szCs w:val="24"/>
        </w:rPr>
        <w:t>(</w:t>
      </w:r>
      <w:r w:rsidR="00CD522C" w:rsidRPr="00C844BE">
        <w:rPr>
          <w:rFonts w:ascii="Times New Roman" w:hAnsi="Times New Roman"/>
          <w:sz w:val="24"/>
          <w:szCs w:val="24"/>
        </w:rPr>
        <w:t>national or regional</w:t>
      </w:r>
      <w:r w:rsidR="00CD522C">
        <w:rPr>
          <w:rFonts w:ascii="Times New Roman" w:hAnsi="Times New Roman"/>
          <w:sz w:val="24"/>
          <w:szCs w:val="24"/>
        </w:rPr>
        <w:t>)</w:t>
      </w:r>
      <w:r w:rsidR="00193601">
        <w:rPr>
          <w:rFonts w:ascii="Times New Roman" w:hAnsi="Times New Roman"/>
          <w:sz w:val="24"/>
          <w:szCs w:val="24"/>
        </w:rPr>
        <w:t xml:space="preserve"> </w:t>
      </w:r>
      <w:r w:rsidRPr="00C844BE">
        <w:rPr>
          <w:rFonts w:ascii="Times New Roman" w:hAnsi="Times New Roman"/>
          <w:sz w:val="24"/>
          <w:szCs w:val="24"/>
        </w:rPr>
        <w:t>levels</w:t>
      </w:r>
      <w:r w:rsidR="00D052A1">
        <w:rPr>
          <w:rFonts w:ascii="Times New Roman" w:hAnsi="Times New Roman"/>
          <w:sz w:val="24"/>
          <w:szCs w:val="24"/>
        </w:rPr>
        <w:t xml:space="preserve">, </w:t>
      </w:r>
      <w:r w:rsidRPr="00C844BE">
        <w:rPr>
          <w:rFonts w:ascii="Times New Roman" w:hAnsi="Times New Roman"/>
          <w:sz w:val="24"/>
          <w:szCs w:val="24"/>
        </w:rPr>
        <w:t xml:space="preserve">while they are rarely used at household level because of the need of micro-data. </w:t>
      </w:r>
      <w:r>
        <w:rPr>
          <w:rFonts w:ascii="Times New Roman" w:hAnsi="Times New Roman"/>
          <w:sz w:val="24"/>
          <w:szCs w:val="24"/>
        </w:rPr>
        <w:t xml:space="preserve">Moreover, </w:t>
      </w:r>
      <w:r w:rsidRPr="0046670D">
        <w:rPr>
          <w:rFonts w:ascii="Times New Roman" w:hAnsi="Times New Roman"/>
          <w:sz w:val="24"/>
          <w:szCs w:val="24"/>
        </w:rPr>
        <w:t>at household level it is difficult to distinguish food availability from food access</w:t>
      </w:r>
      <w:r>
        <w:rPr>
          <w:rFonts w:ascii="Times New Roman" w:hAnsi="Times New Roman"/>
          <w:sz w:val="24"/>
          <w:szCs w:val="24"/>
        </w:rPr>
        <w:t xml:space="preserve">, </w:t>
      </w:r>
      <w:r w:rsidR="00772745">
        <w:rPr>
          <w:rFonts w:ascii="Times New Roman" w:hAnsi="Times New Roman"/>
          <w:sz w:val="24"/>
          <w:szCs w:val="24"/>
        </w:rPr>
        <w:t xml:space="preserve">especially </w:t>
      </w:r>
      <w:r>
        <w:rPr>
          <w:rFonts w:ascii="Times New Roman" w:hAnsi="Times New Roman"/>
          <w:sz w:val="24"/>
          <w:szCs w:val="24"/>
        </w:rPr>
        <w:t>in</w:t>
      </w:r>
      <w:r w:rsidR="00297B3E">
        <w:rPr>
          <w:rFonts w:ascii="Times New Roman" w:hAnsi="Times New Roman"/>
          <w:sz w:val="24"/>
          <w:szCs w:val="24"/>
        </w:rPr>
        <w:t xml:space="preserve"> </w:t>
      </w:r>
      <w:r>
        <w:rPr>
          <w:rFonts w:ascii="Times New Roman" w:hAnsi="Times New Roman"/>
          <w:sz w:val="24"/>
          <w:szCs w:val="24"/>
        </w:rPr>
        <w:t xml:space="preserve">rural </w:t>
      </w:r>
      <w:r w:rsidRPr="0046670D">
        <w:rPr>
          <w:rFonts w:ascii="Times New Roman" w:hAnsi="Times New Roman"/>
          <w:sz w:val="24"/>
          <w:szCs w:val="24"/>
        </w:rPr>
        <w:t>regions where local markets are malfunctioning</w:t>
      </w:r>
      <w:r w:rsidR="00772745">
        <w:rPr>
          <w:rFonts w:ascii="Times New Roman" w:hAnsi="Times New Roman"/>
          <w:sz w:val="24"/>
          <w:szCs w:val="24"/>
        </w:rPr>
        <w:t xml:space="preserve"> and </w:t>
      </w:r>
      <w:r w:rsidRPr="0046670D">
        <w:rPr>
          <w:rFonts w:ascii="Times New Roman" w:hAnsi="Times New Roman"/>
          <w:sz w:val="24"/>
          <w:szCs w:val="24"/>
        </w:rPr>
        <w:t xml:space="preserve">households generally depend on </w:t>
      </w:r>
      <w:r>
        <w:rPr>
          <w:rFonts w:ascii="Times New Roman" w:hAnsi="Times New Roman"/>
          <w:sz w:val="24"/>
          <w:szCs w:val="24"/>
        </w:rPr>
        <w:t xml:space="preserve">own </w:t>
      </w:r>
      <w:r w:rsidRPr="0046670D">
        <w:rPr>
          <w:rFonts w:ascii="Times New Roman" w:hAnsi="Times New Roman"/>
          <w:sz w:val="24"/>
          <w:szCs w:val="24"/>
        </w:rPr>
        <w:t>food production as a means to have access to food</w:t>
      </w:r>
      <w:r w:rsidR="00772745">
        <w:rPr>
          <w:rFonts w:ascii="Times New Roman" w:hAnsi="Times New Roman"/>
          <w:sz w:val="24"/>
          <w:szCs w:val="24"/>
        </w:rPr>
        <w:t>.</w:t>
      </w:r>
      <w:r w:rsidRPr="0046670D">
        <w:rPr>
          <w:rFonts w:ascii="Times New Roman" w:hAnsi="Times New Roman"/>
          <w:sz w:val="24"/>
          <w:szCs w:val="24"/>
        </w:rPr>
        <w:t xml:space="preserve"> </w:t>
      </w:r>
      <w:r w:rsidR="00772745">
        <w:rPr>
          <w:rFonts w:ascii="Times New Roman" w:hAnsi="Times New Roman"/>
          <w:sz w:val="24"/>
          <w:szCs w:val="24"/>
        </w:rPr>
        <w:t>I</w:t>
      </w:r>
      <w:r w:rsidRPr="0046670D">
        <w:rPr>
          <w:rFonts w:ascii="Times New Roman" w:hAnsi="Times New Roman"/>
          <w:sz w:val="24"/>
          <w:szCs w:val="24"/>
        </w:rPr>
        <w:t xml:space="preserve">n </w:t>
      </w:r>
      <w:r w:rsidR="00772745">
        <w:rPr>
          <w:rFonts w:ascii="Times New Roman" w:hAnsi="Times New Roman"/>
          <w:sz w:val="24"/>
          <w:szCs w:val="24"/>
        </w:rPr>
        <w:t xml:space="preserve">this </w:t>
      </w:r>
      <w:r w:rsidRPr="0046670D">
        <w:rPr>
          <w:rFonts w:ascii="Times New Roman" w:hAnsi="Times New Roman"/>
          <w:sz w:val="24"/>
          <w:szCs w:val="24"/>
        </w:rPr>
        <w:t>case</w:t>
      </w:r>
      <w:r w:rsidR="00772745">
        <w:rPr>
          <w:rFonts w:ascii="Times New Roman" w:hAnsi="Times New Roman"/>
          <w:sz w:val="24"/>
          <w:szCs w:val="24"/>
        </w:rPr>
        <w:t>,</w:t>
      </w:r>
      <w:r w:rsidRPr="0046670D">
        <w:rPr>
          <w:rFonts w:ascii="Times New Roman" w:hAnsi="Times New Roman"/>
          <w:sz w:val="24"/>
          <w:szCs w:val="24"/>
        </w:rPr>
        <w:t xml:space="preserve"> (local) food availability and food access strongly overlap</w:t>
      </w:r>
      <w:r>
        <w:rPr>
          <w:rFonts w:ascii="Times New Roman" w:hAnsi="Times New Roman"/>
          <w:sz w:val="24"/>
          <w:szCs w:val="24"/>
        </w:rPr>
        <w:t xml:space="preserve"> (Pieters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13)</w:t>
      </w:r>
      <w:r w:rsidRPr="0046670D">
        <w:rPr>
          <w:rFonts w:ascii="Times New Roman" w:hAnsi="Times New Roman"/>
          <w:sz w:val="24"/>
          <w:szCs w:val="24"/>
        </w:rPr>
        <w:t xml:space="preserve">. </w:t>
      </w:r>
      <w:r>
        <w:rPr>
          <w:rFonts w:ascii="Times New Roman" w:hAnsi="Times New Roman"/>
          <w:sz w:val="24"/>
          <w:szCs w:val="24"/>
        </w:rPr>
        <w:t>However, given that a</w:t>
      </w:r>
      <w:r w:rsidRPr="0046670D">
        <w:rPr>
          <w:rFonts w:ascii="Times New Roman" w:hAnsi="Times New Roman"/>
          <w:sz w:val="24"/>
          <w:szCs w:val="24"/>
        </w:rPr>
        <w:t xml:space="preserve">vailability is a measure of the amount of food physically available </w:t>
      </w:r>
      <w:r>
        <w:rPr>
          <w:rFonts w:ascii="Times New Roman" w:hAnsi="Times New Roman"/>
          <w:sz w:val="24"/>
          <w:szCs w:val="24"/>
        </w:rPr>
        <w:t>for households, i</w:t>
      </w:r>
      <w:r w:rsidRPr="0046670D">
        <w:rPr>
          <w:rFonts w:ascii="Times New Roman" w:hAnsi="Times New Roman"/>
          <w:sz w:val="24"/>
          <w:szCs w:val="24"/>
        </w:rPr>
        <w:t xml:space="preserve">t is most likely related </w:t>
      </w:r>
      <w:r>
        <w:rPr>
          <w:rFonts w:ascii="Times New Roman" w:hAnsi="Times New Roman"/>
          <w:sz w:val="24"/>
          <w:szCs w:val="24"/>
        </w:rPr>
        <w:t>to</w:t>
      </w:r>
      <w:r w:rsidR="00193601">
        <w:rPr>
          <w:rFonts w:ascii="Times New Roman" w:hAnsi="Times New Roman"/>
          <w:sz w:val="24"/>
          <w:szCs w:val="24"/>
        </w:rPr>
        <w:t xml:space="preserve"> </w:t>
      </w:r>
      <w:r>
        <w:rPr>
          <w:rFonts w:ascii="Times New Roman" w:hAnsi="Times New Roman"/>
          <w:sz w:val="24"/>
          <w:szCs w:val="24"/>
        </w:rPr>
        <w:t>local</w:t>
      </w:r>
      <w:r w:rsidRPr="0046670D">
        <w:rPr>
          <w:rFonts w:ascii="Times New Roman" w:hAnsi="Times New Roman"/>
          <w:sz w:val="24"/>
          <w:szCs w:val="24"/>
        </w:rPr>
        <w:t xml:space="preserve"> availability</w:t>
      </w:r>
      <w:r>
        <w:rPr>
          <w:rFonts w:ascii="Times New Roman" w:hAnsi="Times New Roman"/>
          <w:sz w:val="24"/>
          <w:szCs w:val="24"/>
        </w:rPr>
        <w:t xml:space="preserve"> through the household capacity of producing food</w:t>
      </w:r>
      <w:r w:rsidRPr="0046670D">
        <w:rPr>
          <w:rFonts w:ascii="Times New Roman" w:hAnsi="Times New Roman"/>
          <w:sz w:val="24"/>
          <w:szCs w:val="24"/>
        </w:rPr>
        <w:t xml:space="preserve">. </w:t>
      </w:r>
      <w:r>
        <w:rPr>
          <w:rFonts w:ascii="Times New Roman" w:hAnsi="Times New Roman"/>
          <w:sz w:val="24"/>
          <w:szCs w:val="24"/>
        </w:rPr>
        <w:t>Indeed, m</w:t>
      </w:r>
      <w:r w:rsidRPr="0046670D">
        <w:rPr>
          <w:rFonts w:ascii="Times New Roman" w:hAnsi="Times New Roman"/>
          <w:sz w:val="24"/>
          <w:szCs w:val="24"/>
        </w:rPr>
        <w:t xml:space="preserve">any indicators of availability </w:t>
      </w:r>
      <w:r>
        <w:rPr>
          <w:rFonts w:ascii="Times New Roman" w:hAnsi="Times New Roman"/>
          <w:sz w:val="24"/>
          <w:szCs w:val="24"/>
        </w:rPr>
        <w:t xml:space="preserve">at micro-level </w:t>
      </w:r>
      <w:r w:rsidRPr="0046670D">
        <w:rPr>
          <w:rFonts w:ascii="Times New Roman" w:hAnsi="Times New Roman"/>
          <w:sz w:val="24"/>
          <w:szCs w:val="24"/>
        </w:rPr>
        <w:t xml:space="preserve">are related to </w:t>
      </w:r>
      <w:r>
        <w:rPr>
          <w:rFonts w:ascii="Times New Roman" w:hAnsi="Times New Roman"/>
          <w:sz w:val="24"/>
          <w:szCs w:val="24"/>
        </w:rPr>
        <w:t xml:space="preserve">the </w:t>
      </w:r>
      <w:r w:rsidRPr="0046670D">
        <w:rPr>
          <w:rFonts w:ascii="Times New Roman" w:hAnsi="Times New Roman"/>
          <w:sz w:val="24"/>
          <w:szCs w:val="24"/>
        </w:rPr>
        <w:t>agricultural sector and its productivity</w:t>
      </w:r>
      <w:r>
        <w:rPr>
          <w:rFonts w:ascii="Times New Roman" w:hAnsi="Times New Roman"/>
          <w:sz w:val="24"/>
          <w:szCs w:val="24"/>
        </w:rPr>
        <w:t xml:space="preserve">, such as </w:t>
      </w:r>
      <w:r w:rsidRPr="0046670D">
        <w:rPr>
          <w:rFonts w:ascii="Times New Roman" w:hAnsi="Times New Roman"/>
          <w:sz w:val="24"/>
          <w:szCs w:val="24"/>
        </w:rPr>
        <w:t xml:space="preserve">cereal yields </w:t>
      </w:r>
      <w:r w:rsidR="00B61D05">
        <w:rPr>
          <w:rFonts w:ascii="Times New Roman" w:hAnsi="Times New Roman"/>
          <w:sz w:val="24"/>
          <w:szCs w:val="24"/>
        </w:rPr>
        <w:t>or</w:t>
      </w:r>
      <w:r w:rsidR="00297B3E">
        <w:rPr>
          <w:rFonts w:ascii="Times New Roman" w:hAnsi="Times New Roman"/>
          <w:sz w:val="24"/>
          <w:szCs w:val="24"/>
        </w:rPr>
        <w:t xml:space="preserve"> </w:t>
      </w:r>
      <w:r w:rsidRPr="0046670D">
        <w:rPr>
          <w:rFonts w:ascii="Times New Roman" w:hAnsi="Times New Roman"/>
          <w:sz w:val="24"/>
          <w:szCs w:val="24"/>
        </w:rPr>
        <w:t xml:space="preserve">food production </w:t>
      </w:r>
      <w:r w:rsidR="00193601">
        <w:rPr>
          <w:rFonts w:ascii="Times New Roman" w:hAnsi="Times New Roman"/>
          <w:sz w:val="24"/>
          <w:szCs w:val="24"/>
        </w:rPr>
        <w:t xml:space="preserve">indexes </w:t>
      </w:r>
      <w:r>
        <w:rPr>
          <w:rFonts w:ascii="Times New Roman" w:hAnsi="Times New Roman"/>
          <w:sz w:val="24"/>
          <w:szCs w:val="24"/>
        </w:rPr>
        <w:t>(Pangaribowo</w:t>
      </w:r>
      <w:r w:rsidR="00297B3E">
        <w:rPr>
          <w:rFonts w:ascii="Times New Roman" w:hAnsi="Times New Roman"/>
          <w:sz w:val="24"/>
          <w:szCs w:val="24"/>
        </w:rPr>
        <w:t xml:space="preserve"> </w:t>
      </w:r>
      <w:r w:rsidRPr="00B056FC">
        <w:rPr>
          <w:rFonts w:ascii="Times New Roman" w:hAnsi="Times New Roman"/>
          <w:i/>
          <w:sz w:val="24"/>
          <w:szCs w:val="24"/>
        </w:rPr>
        <w:t>et al</w:t>
      </w:r>
      <w:r>
        <w:rPr>
          <w:rFonts w:ascii="Times New Roman" w:hAnsi="Times New Roman"/>
          <w:sz w:val="24"/>
          <w:szCs w:val="24"/>
        </w:rPr>
        <w:t>.</w:t>
      </w:r>
      <w:r w:rsidR="00491DDE">
        <w:rPr>
          <w:rFonts w:ascii="Times New Roman" w:hAnsi="Times New Roman"/>
          <w:sz w:val="24"/>
          <w:szCs w:val="24"/>
        </w:rPr>
        <w:t xml:space="preserve"> 20</w:t>
      </w:r>
      <w:r>
        <w:rPr>
          <w:rFonts w:ascii="Times New Roman" w:hAnsi="Times New Roman"/>
          <w:sz w:val="24"/>
          <w:szCs w:val="24"/>
        </w:rPr>
        <w:t>13). For these reasons,</w:t>
      </w:r>
      <w:r w:rsidRPr="00C844BE">
        <w:rPr>
          <w:rFonts w:ascii="Times New Roman" w:hAnsi="Times New Roman"/>
          <w:sz w:val="24"/>
          <w:szCs w:val="24"/>
        </w:rPr>
        <w:t xml:space="preserve"> we use </w:t>
      </w:r>
      <w:r>
        <w:rPr>
          <w:rFonts w:ascii="Times New Roman" w:hAnsi="Times New Roman"/>
          <w:sz w:val="24"/>
          <w:szCs w:val="24"/>
        </w:rPr>
        <w:t xml:space="preserve">the average </w:t>
      </w:r>
      <w:r w:rsidRPr="00C844BE">
        <w:rPr>
          <w:rFonts w:ascii="Times New Roman" w:hAnsi="Times New Roman"/>
          <w:sz w:val="24"/>
          <w:szCs w:val="24"/>
        </w:rPr>
        <w:t xml:space="preserve">maize yield at </w:t>
      </w:r>
      <w:r>
        <w:rPr>
          <w:rFonts w:ascii="Times New Roman" w:hAnsi="Times New Roman"/>
          <w:sz w:val="24"/>
          <w:szCs w:val="24"/>
        </w:rPr>
        <w:t xml:space="preserve">household </w:t>
      </w:r>
      <w:r w:rsidRPr="00C844BE">
        <w:rPr>
          <w:rFonts w:ascii="Times New Roman" w:hAnsi="Times New Roman"/>
          <w:sz w:val="24"/>
          <w:szCs w:val="24"/>
        </w:rPr>
        <w:t>level</w:t>
      </w:r>
      <w:r>
        <w:rPr>
          <w:rFonts w:ascii="Times New Roman" w:hAnsi="Times New Roman"/>
          <w:sz w:val="24"/>
          <w:szCs w:val="24"/>
        </w:rPr>
        <w:t>, calculated as the mean of the ratio between kilograms of maize produc</w:t>
      </w:r>
      <w:r w:rsidR="00B61D05">
        <w:rPr>
          <w:rFonts w:ascii="Times New Roman" w:hAnsi="Times New Roman"/>
          <w:sz w:val="24"/>
          <w:szCs w:val="24"/>
        </w:rPr>
        <w:t>ed</w:t>
      </w:r>
      <w:r>
        <w:rPr>
          <w:rFonts w:ascii="Times New Roman" w:hAnsi="Times New Roman"/>
          <w:sz w:val="24"/>
          <w:szCs w:val="24"/>
        </w:rPr>
        <w:t xml:space="preserve"> and acres of planted area over the different plots. </w:t>
      </w:r>
    </w:p>
    <w:p w14:paraId="200E30DC" w14:textId="3C747C9C" w:rsidR="005E3478" w:rsidRDefault="002439AF" w:rsidP="000420A7">
      <w:pPr>
        <w:spacing w:line="360" w:lineRule="auto"/>
        <w:ind w:firstLine="170"/>
        <w:contextualSpacing/>
        <w:jc w:val="both"/>
        <w:rPr>
          <w:rFonts w:ascii="Times New Roman" w:hAnsi="Times New Roman"/>
          <w:sz w:val="24"/>
          <w:szCs w:val="24"/>
        </w:rPr>
      </w:pPr>
      <w:r>
        <w:rPr>
          <w:rFonts w:ascii="Times New Roman" w:hAnsi="Times New Roman"/>
          <w:sz w:val="24"/>
          <w:szCs w:val="24"/>
        </w:rPr>
        <w:t>For t</w:t>
      </w:r>
      <w:r w:rsidR="005E3478">
        <w:rPr>
          <w:rFonts w:ascii="Times New Roman" w:hAnsi="Times New Roman"/>
          <w:sz w:val="24"/>
          <w:szCs w:val="24"/>
        </w:rPr>
        <w:t>he second pillar</w:t>
      </w:r>
      <w:r>
        <w:rPr>
          <w:rFonts w:ascii="Times New Roman" w:hAnsi="Times New Roman"/>
          <w:sz w:val="24"/>
          <w:szCs w:val="24"/>
        </w:rPr>
        <w:t>, w</w:t>
      </w:r>
      <w:r w:rsidR="005E3478" w:rsidRPr="00C844BE">
        <w:rPr>
          <w:rFonts w:ascii="Times New Roman" w:hAnsi="Times New Roman"/>
          <w:sz w:val="24"/>
          <w:szCs w:val="24"/>
        </w:rPr>
        <w:t>e</w:t>
      </w:r>
      <w:r w:rsidR="005E3478">
        <w:rPr>
          <w:rFonts w:ascii="Times New Roman" w:hAnsi="Times New Roman"/>
          <w:sz w:val="24"/>
          <w:szCs w:val="24"/>
        </w:rPr>
        <w:t xml:space="preserve"> measure </w:t>
      </w:r>
      <w:r w:rsidR="005E3478" w:rsidRPr="00B056FC">
        <w:rPr>
          <w:rFonts w:ascii="Times New Roman" w:hAnsi="Times New Roman"/>
          <w:i/>
          <w:sz w:val="24"/>
          <w:szCs w:val="24"/>
        </w:rPr>
        <w:t>food access</w:t>
      </w:r>
      <w:r w:rsidR="005E3478" w:rsidRPr="00C844BE">
        <w:rPr>
          <w:rFonts w:ascii="Times New Roman" w:hAnsi="Times New Roman"/>
          <w:sz w:val="24"/>
          <w:szCs w:val="24"/>
        </w:rPr>
        <w:t xml:space="preserve"> us</w:t>
      </w:r>
      <w:r w:rsidR="005E3478">
        <w:rPr>
          <w:rFonts w:ascii="Times New Roman" w:hAnsi="Times New Roman"/>
          <w:sz w:val="24"/>
          <w:szCs w:val="24"/>
        </w:rPr>
        <w:t>ing</w:t>
      </w:r>
      <w:r w:rsidR="005E3478" w:rsidRPr="00C844BE">
        <w:rPr>
          <w:rFonts w:ascii="Times New Roman" w:hAnsi="Times New Roman"/>
          <w:sz w:val="24"/>
          <w:szCs w:val="24"/>
        </w:rPr>
        <w:t xml:space="preserve"> tw</w:t>
      </w:r>
      <w:r w:rsidR="005E3478">
        <w:rPr>
          <w:rFonts w:ascii="Times New Roman" w:hAnsi="Times New Roman"/>
          <w:sz w:val="24"/>
          <w:szCs w:val="24"/>
        </w:rPr>
        <w:t>o</w:t>
      </w:r>
      <w:r w:rsidR="005E3478" w:rsidRPr="00C844BE">
        <w:rPr>
          <w:rFonts w:ascii="Times New Roman" w:hAnsi="Times New Roman"/>
          <w:sz w:val="24"/>
          <w:szCs w:val="24"/>
        </w:rPr>
        <w:t xml:space="preserve"> </w:t>
      </w:r>
      <w:r w:rsidR="00513BE7">
        <w:rPr>
          <w:rFonts w:ascii="Times New Roman" w:hAnsi="Times New Roman"/>
          <w:sz w:val="24"/>
          <w:szCs w:val="24"/>
        </w:rPr>
        <w:t xml:space="preserve">well-known </w:t>
      </w:r>
      <w:r w:rsidR="005E3478" w:rsidRPr="00C844BE">
        <w:rPr>
          <w:rFonts w:ascii="Times New Roman" w:hAnsi="Times New Roman"/>
          <w:sz w:val="24"/>
          <w:szCs w:val="24"/>
        </w:rPr>
        <w:t>indicators</w:t>
      </w:r>
      <w:r w:rsidR="005E3478">
        <w:rPr>
          <w:rFonts w:ascii="Times New Roman" w:hAnsi="Times New Roman"/>
          <w:sz w:val="24"/>
          <w:szCs w:val="24"/>
        </w:rPr>
        <w:t>: i)</w:t>
      </w:r>
      <w:r w:rsidR="008C6FE7">
        <w:rPr>
          <w:rFonts w:ascii="Times New Roman" w:hAnsi="Times New Roman"/>
          <w:sz w:val="24"/>
          <w:szCs w:val="24"/>
        </w:rPr>
        <w:t xml:space="preserve"> </w:t>
      </w:r>
      <w:r w:rsidR="005E3478">
        <w:rPr>
          <w:rFonts w:ascii="Times New Roman" w:hAnsi="Times New Roman"/>
          <w:sz w:val="24"/>
          <w:szCs w:val="24"/>
        </w:rPr>
        <w:t>t</w:t>
      </w:r>
      <w:r w:rsidR="005E3478" w:rsidRPr="00C844BE">
        <w:rPr>
          <w:rFonts w:ascii="Times New Roman" w:hAnsi="Times New Roman"/>
          <w:sz w:val="24"/>
          <w:szCs w:val="24"/>
        </w:rPr>
        <w:t xml:space="preserve">he </w:t>
      </w:r>
      <w:r w:rsidR="005E3478">
        <w:rPr>
          <w:rFonts w:ascii="Times New Roman" w:hAnsi="Times New Roman"/>
          <w:sz w:val="24"/>
          <w:szCs w:val="24"/>
        </w:rPr>
        <w:t xml:space="preserve">consumption </w:t>
      </w:r>
      <w:r w:rsidR="005E3478" w:rsidRPr="00C844BE">
        <w:rPr>
          <w:rFonts w:ascii="Times New Roman" w:hAnsi="Times New Roman"/>
          <w:sz w:val="24"/>
          <w:szCs w:val="24"/>
        </w:rPr>
        <w:t>expenditure on food</w:t>
      </w:r>
      <w:r w:rsidR="005E3478">
        <w:rPr>
          <w:rFonts w:ascii="Times New Roman" w:hAnsi="Times New Roman"/>
          <w:sz w:val="24"/>
          <w:szCs w:val="24"/>
        </w:rPr>
        <w:t xml:space="preserve"> and beverages per adult-equivalent</w:t>
      </w:r>
      <w:r w:rsidR="005E3478" w:rsidRPr="00C844BE">
        <w:rPr>
          <w:rFonts w:ascii="Times New Roman" w:hAnsi="Times New Roman"/>
          <w:sz w:val="24"/>
          <w:szCs w:val="24"/>
        </w:rPr>
        <w:t xml:space="preserve">, </w:t>
      </w:r>
      <w:r w:rsidR="005E3478">
        <w:rPr>
          <w:rFonts w:ascii="Times New Roman" w:hAnsi="Times New Roman"/>
          <w:sz w:val="24"/>
          <w:szCs w:val="24"/>
        </w:rPr>
        <w:t xml:space="preserve">directly provided by </w:t>
      </w:r>
      <w:r w:rsidR="005E3478" w:rsidRPr="00C844BE">
        <w:rPr>
          <w:rFonts w:ascii="Times New Roman" w:hAnsi="Times New Roman"/>
          <w:sz w:val="24"/>
          <w:szCs w:val="24"/>
        </w:rPr>
        <w:t>2010/2011 TZNPS</w:t>
      </w:r>
      <w:r w:rsidR="008C6FE7">
        <w:rPr>
          <w:rStyle w:val="FootnoteReference"/>
          <w:rFonts w:ascii="Times New Roman" w:hAnsi="Times New Roman"/>
          <w:sz w:val="24"/>
          <w:szCs w:val="24"/>
        </w:rPr>
        <w:footnoteReference w:id="12"/>
      </w:r>
      <w:r w:rsidR="005E3478">
        <w:rPr>
          <w:rFonts w:ascii="Times New Roman" w:hAnsi="Times New Roman"/>
          <w:sz w:val="24"/>
          <w:szCs w:val="24"/>
        </w:rPr>
        <w:t xml:space="preserve"> and ii) the average daily calori</w:t>
      </w:r>
      <w:r w:rsidR="00CD4621">
        <w:rPr>
          <w:rFonts w:ascii="Times New Roman" w:hAnsi="Times New Roman"/>
          <w:sz w:val="24"/>
          <w:szCs w:val="24"/>
        </w:rPr>
        <w:t>e</w:t>
      </w:r>
      <w:r w:rsidR="005E3478">
        <w:rPr>
          <w:rFonts w:ascii="Times New Roman" w:hAnsi="Times New Roman"/>
          <w:sz w:val="24"/>
          <w:szCs w:val="24"/>
        </w:rPr>
        <w:t xml:space="preserve"> intake per adult-equivalent,</w:t>
      </w:r>
      <w:r w:rsidR="00F525E9">
        <w:rPr>
          <w:rFonts w:ascii="Times New Roman" w:hAnsi="Times New Roman"/>
          <w:sz w:val="24"/>
          <w:szCs w:val="24"/>
        </w:rPr>
        <w:t xml:space="preserve"> </w:t>
      </w:r>
      <w:r w:rsidR="005E3478">
        <w:rPr>
          <w:rFonts w:ascii="Times New Roman" w:hAnsi="Times New Roman"/>
          <w:sz w:val="24"/>
          <w:szCs w:val="24"/>
        </w:rPr>
        <w:t xml:space="preserve"> calculated following the IFPRI methodology proposed by Smith and </w:t>
      </w:r>
      <w:r w:rsidR="005E3478" w:rsidRPr="007B461F">
        <w:rPr>
          <w:rFonts w:ascii="Times New Roman" w:hAnsi="Times New Roman"/>
          <w:sz w:val="24"/>
          <w:szCs w:val="24"/>
        </w:rPr>
        <w:t>Subandoro</w:t>
      </w:r>
      <w:r w:rsidR="008C6FE7">
        <w:rPr>
          <w:rFonts w:ascii="Times New Roman" w:hAnsi="Times New Roman"/>
          <w:sz w:val="24"/>
          <w:szCs w:val="24"/>
        </w:rPr>
        <w:t xml:space="preserve"> </w:t>
      </w:r>
      <w:r w:rsidR="005E3478">
        <w:rPr>
          <w:rFonts w:ascii="Times New Roman" w:hAnsi="Times New Roman"/>
          <w:sz w:val="24"/>
          <w:szCs w:val="24"/>
        </w:rPr>
        <w:t xml:space="preserve">(2007) and using </w:t>
      </w:r>
      <w:r w:rsidR="005E3478" w:rsidRPr="00C844BE">
        <w:rPr>
          <w:rFonts w:ascii="Times New Roman" w:hAnsi="Times New Roman"/>
          <w:sz w:val="24"/>
          <w:szCs w:val="24"/>
        </w:rPr>
        <w:t xml:space="preserve">the </w:t>
      </w:r>
      <w:r w:rsidR="005E3478" w:rsidRPr="0030433B">
        <w:rPr>
          <w:rFonts w:ascii="Times New Roman" w:hAnsi="Times New Roman"/>
          <w:i/>
          <w:sz w:val="24"/>
          <w:szCs w:val="24"/>
        </w:rPr>
        <w:t>Tanzania Food Composition Tables</w:t>
      </w:r>
      <w:r w:rsidR="008C6FE7">
        <w:rPr>
          <w:rFonts w:ascii="Times New Roman" w:hAnsi="Times New Roman"/>
          <w:i/>
          <w:sz w:val="24"/>
          <w:szCs w:val="24"/>
        </w:rPr>
        <w:t xml:space="preserve"> </w:t>
      </w:r>
      <w:r w:rsidR="005E3478">
        <w:rPr>
          <w:rFonts w:ascii="Times New Roman" w:hAnsi="Times New Roman"/>
          <w:sz w:val="24"/>
          <w:szCs w:val="24"/>
        </w:rPr>
        <w:t>(</w:t>
      </w:r>
      <w:r w:rsidR="005E3478" w:rsidRPr="00C844BE">
        <w:rPr>
          <w:rFonts w:ascii="Times New Roman" w:hAnsi="Times New Roman"/>
          <w:sz w:val="24"/>
          <w:szCs w:val="24"/>
        </w:rPr>
        <w:t>Lukmanji</w:t>
      </w:r>
      <w:r w:rsidR="005E3478" w:rsidRPr="00B056FC">
        <w:rPr>
          <w:rFonts w:ascii="Times New Roman" w:hAnsi="Times New Roman"/>
          <w:i/>
          <w:sz w:val="24"/>
          <w:szCs w:val="24"/>
        </w:rPr>
        <w:t>et al</w:t>
      </w:r>
      <w:r w:rsidR="005E3478" w:rsidRPr="00C844BE">
        <w:rPr>
          <w:rFonts w:ascii="Times New Roman" w:hAnsi="Times New Roman"/>
          <w:sz w:val="24"/>
          <w:szCs w:val="24"/>
        </w:rPr>
        <w:t>.</w:t>
      </w:r>
      <w:r w:rsidR="005E3478">
        <w:rPr>
          <w:rFonts w:ascii="Times New Roman" w:hAnsi="Times New Roman"/>
          <w:sz w:val="24"/>
          <w:szCs w:val="24"/>
        </w:rPr>
        <w:t xml:space="preserve">; </w:t>
      </w:r>
      <w:r w:rsidR="005E3478" w:rsidRPr="00C844BE">
        <w:rPr>
          <w:rFonts w:ascii="Times New Roman" w:hAnsi="Times New Roman"/>
          <w:sz w:val="24"/>
          <w:szCs w:val="24"/>
        </w:rPr>
        <w:t>2008</w:t>
      </w:r>
      <w:r w:rsidR="005E3478">
        <w:rPr>
          <w:rFonts w:ascii="Times New Roman" w:hAnsi="Times New Roman"/>
          <w:sz w:val="24"/>
          <w:szCs w:val="24"/>
        </w:rPr>
        <w:t xml:space="preserve">) and </w:t>
      </w:r>
      <w:r w:rsidR="005E3478" w:rsidRPr="00C844BE">
        <w:rPr>
          <w:rFonts w:ascii="Times New Roman" w:hAnsi="Times New Roman"/>
          <w:sz w:val="24"/>
          <w:szCs w:val="24"/>
        </w:rPr>
        <w:t>the</w:t>
      </w:r>
      <w:r w:rsidR="005E3478">
        <w:rPr>
          <w:rFonts w:ascii="Times New Roman" w:hAnsi="Times New Roman"/>
          <w:sz w:val="24"/>
          <w:szCs w:val="24"/>
        </w:rPr>
        <w:t xml:space="preserve"> 2010/2011 </w:t>
      </w:r>
      <w:r w:rsidR="005E3478" w:rsidRPr="00C844BE">
        <w:rPr>
          <w:rFonts w:ascii="Times New Roman" w:hAnsi="Times New Roman"/>
          <w:sz w:val="24"/>
          <w:szCs w:val="24"/>
        </w:rPr>
        <w:t xml:space="preserve">TZNPS report </w:t>
      </w:r>
      <w:r w:rsidR="005E3478">
        <w:rPr>
          <w:rFonts w:ascii="Times New Roman" w:hAnsi="Times New Roman"/>
          <w:sz w:val="24"/>
          <w:szCs w:val="24"/>
        </w:rPr>
        <w:t xml:space="preserve">of the Tanzania National Bureau of Statistics </w:t>
      </w:r>
      <w:r w:rsidR="005E3478" w:rsidRPr="00C844BE">
        <w:rPr>
          <w:rFonts w:ascii="Times New Roman" w:hAnsi="Times New Roman"/>
          <w:sz w:val="24"/>
          <w:szCs w:val="24"/>
        </w:rPr>
        <w:t>(</w:t>
      </w:r>
      <w:r w:rsidR="005E3478">
        <w:rPr>
          <w:rFonts w:ascii="Times New Roman" w:hAnsi="Times New Roman"/>
          <w:sz w:val="24"/>
          <w:szCs w:val="24"/>
        </w:rPr>
        <w:t>NBS</w:t>
      </w:r>
      <w:r w:rsidR="00491DDE">
        <w:rPr>
          <w:rFonts w:ascii="Times New Roman" w:hAnsi="Times New Roman"/>
          <w:sz w:val="24"/>
          <w:szCs w:val="24"/>
        </w:rPr>
        <w:t xml:space="preserve"> 20</w:t>
      </w:r>
      <w:r w:rsidR="005E3478" w:rsidRPr="00C844BE">
        <w:rPr>
          <w:rFonts w:ascii="Times New Roman" w:hAnsi="Times New Roman"/>
          <w:sz w:val="24"/>
          <w:szCs w:val="24"/>
        </w:rPr>
        <w:t>1</w:t>
      </w:r>
      <w:r w:rsidR="00624FC2">
        <w:rPr>
          <w:rFonts w:ascii="Times New Roman" w:hAnsi="Times New Roman"/>
          <w:sz w:val="24"/>
          <w:szCs w:val="24"/>
        </w:rPr>
        <w:t>1</w:t>
      </w:r>
      <w:r w:rsidR="005E3478" w:rsidRPr="00C844BE">
        <w:rPr>
          <w:rFonts w:ascii="Times New Roman" w:hAnsi="Times New Roman"/>
          <w:sz w:val="24"/>
          <w:szCs w:val="24"/>
        </w:rPr>
        <w:t>)</w:t>
      </w:r>
      <w:r w:rsidR="005E3478">
        <w:rPr>
          <w:rFonts w:ascii="Times New Roman" w:hAnsi="Times New Roman"/>
          <w:sz w:val="24"/>
          <w:szCs w:val="24"/>
        </w:rPr>
        <w:t xml:space="preserve">. </w:t>
      </w:r>
    </w:p>
    <w:p w14:paraId="5B7531CD" w14:textId="6C2FC49B" w:rsidR="00513BE7" w:rsidRDefault="00513BE7" w:rsidP="000420A7">
      <w:pPr>
        <w:spacing w:line="360" w:lineRule="auto"/>
        <w:ind w:firstLine="170"/>
        <w:contextualSpacing/>
        <w:jc w:val="both"/>
        <w:rPr>
          <w:rFonts w:ascii="Times New Roman" w:hAnsi="Times New Roman"/>
          <w:sz w:val="24"/>
          <w:szCs w:val="24"/>
        </w:rPr>
      </w:pPr>
      <w:r>
        <w:rPr>
          <w:rFonts w:ascii="Times New Roman" w:hAnsi="Times New Roman"/>
          <w:sz w:val="24"/>
          <w:szCs w:val="24"/>
        </w:rPr>
        <w:t xml:space="preserve">Better seeds and fertilizers are prerequisites for improved productivity, but this is not sufficient to guarantee household food security, because households with sufficient food availability and access can still be unable to adequately absorb nutrients due to </w:t>
      </w:r>
      <w:r>
        <w:rPr>
          <w:rFonts w:ascii="Times New Roman" w:hAnsi="Times New Roman"/>
          <w:sz w:val="24"/>
          <w:szCs w:val="24"/>
        </w:rPr>
        <w:lastRenderedPageBreak/>
        <w:t xml:space="preserve">unhealthy </w:t>
      </w:r>
      <w:r w:rsidR="009406F0">
        <w:rPr>
          <w:rFonts w:ascii="Times New Roman" w:hAnsi="Times New Roman"/>
          <w:sz w:val="24"/>
          <w:szCs w:val="24"/>
        </w:rPr>
        <w:t>practices</w:t>
      </w:r>
      <w:r>
        <w:rPr>
          <w:rFonts w:ascii="Times New Roman" w:hAnsi="Times New Roman"/>
          <w:sz w:val="24"/>
          <w:szCs w:val="24"/>
        </w:rPr>
        <w:t xml:space="preserve">, or can have unstable </w:t>
      </w:r>
      <w:r w:rsidR="009406F0">
        <w:rPr>
          <w:rFonts w:ascii="Times New Roman" w:hAnsi="Times New Roman"/>
          <w:sz w:val="24"/>
          <w:szCs w:val="24"/>
        </w:rPr>
        <w:t>welfare conditions</w:t>
      </w:r>
      <w:r>
        <w:rPr>
          <w:rFonts w:ascii="Times New Roman" w:hAnsi="Times New Roman"/>
          <w:sz w:val="24"/>
          <w:szCs w:val="24"/>
        </w:rPr>
        <w:t xml:space="preserve">. For these </w:t>
      </w:r>
      <w:r w:rsidR="009406F0">
        <w:rPr>
          <w:rFonts w:ascii="Times New Roman" w:hAnsi="Times New Roman"/>
          <w:sz w:val="24"/>
          <w:szCs w:val="24"/>
        </w:rPr>
        <w:t>reasons,</w:t>
      </w:r>
      <w:r>
        <w:rPr>
          <w:rFonts w:ascii="Times New Roman" w:hAnsi="Times New Roman"/>
          <w:sz w:val="24"/>
          <w:szCs w:val="24"/>
        </w:rPr>
        <w:t xml:space="preserve"> </w:t>
      </w:r>
      <w:r w:rsidR="009406F0">
        <w:rPr>
          <w:rFonts w:ascii="Times New Roman" w:hAnsi="Times New Roman"/>
          <w:sz w:val="24"/>
          <w:szCs w:val="24"/>
        </w:rPr>
        <w:t>our</w:t>
      </w:r>
      <w:r>
        <w:rPr>
          <w:rFonts w:ascii="Times New Roman" w:hAnsi="Times New Roman"/>
          <w:sz w:val="24"/>
          <w:szCs w:val="24"/>
        </w:rPr>
        <w:t xml:space="preserve"> analyses </w:t>
      </w:r>
      <w:r w:rsidR="009406F0">
        <w:rPr>
          <w:rFonts w:ascii="Times New Roman" w:hAnsi="Times New Roman"/>
          <w:sz w:val="24"/>
          <w:szCs w:val="24"/>
        </w:rPr>
        <w:t xml:space="preserve">introduce </w:t>
      </w:r>
      <w:r>
        <w:rPr>
          <w:rFonts w:ascii="Times New Roman" w:hAnsi="Times New Roman"/>
          <w:sz w:val="24"/>
          <w:szCs w:val="24"/>
        </w:rPr>
        <w:t>a</w:t>
      </w:r>
      <w:r w:rsidR="009406F0">
        <w:rPr>
          <w:rFonts w:ascii="Times New Roman" w:hAnsi="Times New Roman"/>
          <w:sz w:val="24"/>
          <w:szCs w:val="24"/>
        </w:rPr>
        <w:t>nother</w:t>
      </w:r>
      <w:r>
        <w:rPr>
          <w:rFonts w:ascii="Times New Roman" w:hAnsi="Times New Roman"/>
          <w:sz w:val="24"/>
          <w:szCs w:val="24"/>
        </w:rPr>
        <w:t xml:space="preserve"> set of </w:t>
      </w:r>
      <w:r w:rsidR="00F86DE0">
        <w:rPr>
          <w:rFonts w:ascii="Times New Roman" w:hAnsi="Times New Roman"/>
          <w:sz w:val="24"/>
          <w:szCs w:val="24"/>
        </w:rPr>
        <w:t xml:space="preserve">outcome variables ensuring the coverage of </w:t>
      </w:r>
      <w:r w:rsidR="009406F0">
        <w:rPr>
          <w:rFonts w:ascii="Times New Roman" w:hAnsi="Times New Roman"/>
          <w:sz w:val="24"/>
          <w:szCs w:val="24"/>
        </w:rPr>
        <w:t xml:space="preserve">the other two </w:t>
      </w:r>
      <w:r w:rsidR="00F86DE0">
        <w:rPr>
          <w:rFonts w:ascii="Times New Roman" w:hAnsi="Times New Roman"/>
          <w:sz w:val="24"/>
          <w:szCs w:val="24"/>
        </w:rPr>
        <w:t>pillars of food security</w:t>
      </w:r>
      <w:r w:rsidR="009406F0">
        <w:rPr>
          <w:rFonts w:ascii="Times New Roman" w:hAnsi="Times New Roman"/>
          <w:sz w:val="24"/>
          <w:szCs w:val="24"/>
        </w:rPr>
        <w:t xml:space="preserve">, i.e. utilization and stability. </w:t>
      </w:r>
    </w:p>
    <w:p w14:paraId="3A04630F" w14:textId="7F964C31" w:rsidR="00605733" w:rsidRPr="00C31106" w:rsidRDefault="00605733" w:rsidP="00605733">
      <w:pPr>
        <w:spacing w:line="360" w:lineRule="auto"/>
        <w:ind w:firstLine="170"/>
        <w:contextualSpacing/>
        <w:jc w:val="both"/>
        <w:rPr>
          <w:rFonts w:ascii="Times New Roman" w:hAnsi="Times New Roman"/>
          <w:sz w:val="24"/>
          <w:szCs w:val="24"/>
          <w:lang w:val="en-US"/>
        </w:rPr>
      </w:pPr>
      <w:r w:rsidRPr="00C31106">
        <w:rPr>
          <w:rFonts w:ascii="Times New Roman" w:hAnsi="Times New Roman"/>
          <w:sz w:val="24"/>
          <w:szCs w:val="24"/>
          <w:lang w:val="en-US"/>
        </w:rPr>
        <w:t xml:space="preserve">The third pillar is </w:t>
      </w:r>
      <w:r w:rsidRPr="00C31106">
        <w:rPr>
          <w:rFonts w:ascii="Times New Roman" w:hAnsi="Times New Roman"/>
          <w:i/>
          <w:sz w:val="24"/>
          <w:szCs w:val="24"/>
          <w:lang w:val="en-US"/>
        </w:rPr>
        <w:t xml:space="preserve">food utilization </w:t>
      </w:r>
      <w:r w:rsidRPr="00C31106">
        <w:rPr>
          <w:rFonts w:ascii="Times New Roman" w:hAnsi="Times New Roman"/>
          <w:sz w:val="24"/>
          <w:szCs w:val="24"/>
          <w:lang w:val="en-US"/>
        </w:rPr>
        <w:t xml:space="preserve">and we use </w:t>
      </w:r>
      <w:r>
        <w:rPr>
          <w:rFonts w:ascii="Times New Roman" w:hAnsi="Times New Roman"/>
          <w:sz w:val="24"/>
          <w:szCs w:val="24"/>
          <w:lang w:val="en-US"/>
        </w:rPr>
        <w:t xml:space="preserve">three </w:t>
      </w:r>
      <w:r w:rsidRPr="00C31106">
        <w:rPr>
          <w:rFonts w:ascii="Times New Roman" w:hAnsi="Times New Roman"/>
          <w:sz w:val="24"/>
          <w:szCs w:val="24"/>
          <w:lang w:val="en-US"/>
        </w:rPr>
        <w:t>indicators</w:t>
      </w:r>
      <w:r>
        <w:rPr>
          <w:rFonts w:ascii="Times New Roman" w:hAnsi="Times New Roman"/>
          <w:sz w:val="24"/>
          <w:szCs w:val="24"/>
          <w:lang w:val="en-US"/>
        </w:rPr>
        <w:t xml:space="preserve">, one to measure the quality of the nutrient intake and other two for capturing the existence of </w:t>
      </w:r>
      <w:r w:rsidR="00BC3133">
        <w:rPr>
          <w:rFonts w:ascii="Times New Roman" w:hAnsi="Times New Roman"/>
          <w:sz w:val="24"/>
          <w:szCs w:val="24"/>
          <w:lang w:val="en-US"/>
        </w:rPr>
        <w:t>a</w:t>
      </w:r>
      <w:r>
        <w:rPr>
          <w:rFonts w:ascii="Times New Roman" w:hAnsi="Times New Roman"/>
          <w:sz w:val="24"/>
          <w:szCs w:val="24"/>
          <w:lang w:val="en-US"/>
        </w:rPr>
        <w:t xml:space="preserve"> healthy and hygienic environment to support its adequate absorption. </w:t>
      </w:r>
      <w:r w:rsidR="00F771D9">
        <w:rPr>
          <w:rFonts w:ascii="Times New Roman" w:hAnsi="Times New Roman"/>
          <w:sz w:val="24"/>
          <w:szCs w:val="24"/>
          <w:lang w:val="en-US"/>
        </w:rPr>
        <w:t>In the first</w:t>
      </w:r>
      <w:r>
        <w:rPr>
          <w:rFonts w:ascii="Times New Roman" w:hAnsi="Times New Roman"/>
          <w:sz w:val="24"/>
          <w:szCs w:val="24"/>
          <w:lang w:val="en-US"/>
        </w:rPr>
        <w:t xml:space="preserve"> case, we use </w:t>
      </w:r>
      <w:r w:rsidRPr="00C31106">
        <w:rPr>
          <w:rFonts w:ascii="Times New Roman" w:hAnsi="Times New Roman"/>
          <w:sz w:val="24"/>
          <w:szCs w:val="24"/>
          <w:lang w:val="en-US"/>
        </w:rPr>
        <w:t xml:space="preserve">the diet diversity indicator calculated as the number of food groups consumed by the household in the last seven days previous </w:t>
      </w:r>
      <w:r w:rsidR="00BC3133">
        <w:rPr>
          <w:rFonts w:ascii="Times New Roman" w:hAnsi="Times New Roman"/>
          <w:sz w:val="24"/>
          <w:szCs w:val="24"/>
          <w:lang w:val="en-US"/>
        </w:rPr>
        <w:t xml:space="preserve">to </w:t>
      </w:r>
      <w:r w:rsidRPr="00C31106">
        <w:rPr>
          <w:rFonts w:ascii="Times New Roman" w:hAnsi="Times New Roman"/>
          <w:sz w:val="24"/>
          <w:szCs w:val="24"/>
          <w:lang w:val="en-US"/>
        </w:rPr>
        <w:t>the interview</w:t>
      </w:r>
      <w:r>
        <w:rPr>
          <w:rFonts w:ascii="Times New Roman" w:hAnsi="Times New Roman"/>
          <w:sz w:val="24"/>
          <w:szCs w:val="24"/>
          <w:lang w:val="en-US"/>
        </w:rPr>
        <w:t>.</w:t>
      </w:r>
      <w:r w:rsidRPr="00C31106">
        <w:rPr>
          <w:rFonts w:ascii="Times New Roman" w:hAnsi="Times New Roman"/>
          <w:sz w:val="24"/>
          <w:szCs w:val="24"/>
          <w:lang w:val="en-US"/>
        </w:rPr>
        <w:t xml:space="preserve"> </w:t>
      </w:r>
      <w:r w:rsidR="00BC3133">
        <w:rPr>
          <w:rFonts w:ascii="Times New Roman" w:hAnsi="Times New Roman"/>
          <w:sz w:val="24"/>
          <w:szCs w:val="24"/>
          <w:lang w:val="en-US"/>
        </w:rPr>
        <w:t xml:space="preserve">There are seven food groups </w:t>
      </w:r>
      <w:r>
        <w:rPr>
          <w:rFonts w:ascii="Times New Roman" w:hAnsi="Times New Roman"/>
          <w:sz w:val="24"/>
          <w:szCs w:val="24"/>
          <w:lang w:val="en-US"/>
        </w:rPr>
        <w:t>(</w:t>
      </w:r>
      <w:r w:rsidRPr="007E6160">
        <w:rPr>
          <w:rFonts w:ascii="Times New Roman" w:hAnsi="Times New Roman"/>
          <w:sz w:val="24"/>
          <w:szCs w:val="24"/>
          <w:lang w:val="en-US"/>
        </w:rPr>
        <w:t>cereals, roots and tubers; pulses and legumes; dairy products; oils and fats; meat, fish, eggs; fruit; and, vegetables</w:t>
      </w:r>
      <w:r>
        <w:rPr>
          <w:rFonts w:ascii="Times New Roman" w:hAnsi="Times New Roman"/>
          <w:sz w:val="24"/>
          <w:szCs w:val="24"/>
          <w:lang w:val="en-US"/>
        </w:rPr>
        <w:t>) and we assume that a</w:t>
      </w:r>
      <w:r w:rsidRPr="00C31106">
        <w:rPr>
          <w:rFonts w:ascii="Times New Roman" w:hAnsi="Times New Roman"/>
          <w:sz w:val="24"/>
          <w:szCs w:val="24"/>
          <w:lang w:val="en-US"/>
        </w:rPr>
        <w:t xml:space="preserve"> high</w:t>
      </w:r>
      <w:r>
        <w:rPr>
          <w:rFonts w:ascii="Times New Roman" w:hAnsi="Times New Roman"/>
          <w:sz w:val="24"/>
          <w:szCs w:val="24"/>
          <w:lang w:val="en-US"/>
        </w:rPr>
        <w:t>er</w:t>
      </w:r>
      <w:r w:rsidRPr="00C31106">
        <w:rPr>
          <w:rFonts w:ascii="Times New Roman" w:hAnsi="Times New Roman"/>
          <w:sz w:val="24"/>
          <w:szCs w:val="24"/>
          <w:lang w:val="en-US"/>
        </w:rPr>
        <w:t xml:space="preserve"> level of diversity suggest</w:t>
      </w:r>
      <w:r>
        <w:rPr>
          <w:rFonts w:ascii="Times New Roman" w:hAnsi="Times New Roman"/>
          <w:sz w:val="24"/>
          <w:szCs w:val="24"/>
          <w:lang w:val="en-US"/>
        </w:rPr>
        <w:t>s</w:t>
      </w:r>
      <w:r w:rsidRPr="00C31106">
        <w:rPr>
          <w:rFonts w:ascii="Times New Roman" w:hAnsi="Times New Roman"/>
          <w:sz w:val="24"/>
          <w:szCs w:val="24"/>
          <w:lang w:val="en-US"/>
        </w:rPr>
        <w:t xml:space="preserve"> </w:t>
      </w:r>
      <w:r>
        <w:rPr>
          <w:rFonts w:ascii="Times New Roman" w:hAnsi="Times New Roman"/>
          <w:sz w:val="24"/>
          <w:szCs w:val="24"/>
          <w:lang w:val="en-US"/>
        </w:rPr>
        <w:t xml:space="preserve">a </w:t>
      </w:r>
      <w:r w:rsidRPr="00C31106">
        <w:rPr>
          <w:rFonts w:ascii="Times New Roman" w:hAnsi="Times New Roman"/>
          <w:sz w:val="24"/>
          <w:szCs w:val="24"/>
          <w:lang w:val="en-US"/>
        </w:rPr>
        <w:t>high diet quality</w:t>
      </w:r>
      <w:r>
        <w:rPr>
          <w:rStyle w:val="FootnoteReference"/>
          <w:rFonts w:ascii="Times New Roman" w:hAnsi="Times New Roman"/>
          <w:sz w:val="24"/>
          <w:szCs w:val="24"/>
        </w:rPr>
        <w:footnoteReference w:id="13"/>
      </w:r>
      <w:r w:rsidRPr="00C31106">
        <w:rPr>
          <w:rFonts w:ascii="Times New Roman" w:hAnsi="Times New Roman"/>
          <w:sz w:val="24"/>
          <w:szCs w:val="24"/>
          <w:lang w:val="en-US"/>
        </w:rPr>
        <w:t xml:space="preserve">. </w:t>
      </w:r>
      <w:r>
        <w:rPr>
          <w:rFonts w:ascii="Times New Roman" w:hAnsi="Times New Roman"/>
          <w:sz w:val="24"/>
          <w:szCs w:val="24"/>
          <w:lang w:val="en-US"/>
        </w:rPr>
        <w:t xml:space="preserve"> </w:t>
      </w:r>
      <w:r w:rsidR="00F771D9">
        <w:rPr>
          <w:rFonts w:ascii="Times New Roman" w:hAnsi="Times New Roman"/>
          <w:sz w:val="24"/>
          <w:szCs w:val="24"/>
          <w:lang w:val="en-US"/>
        </w:rPr>
        <w:t>In the second</w:t>
      </w:r>
      <w:r>
        <w:rPr>
          <w:rFonts w:ascii="Times New Roman" w:hAnsi="Times New Roman"/>
          <w:sz w:val="24"/>
          <w:szCs w:val="24"/>
          <w:lang w:val="en-US"/>
        </w:rPr>
        <w:t xml:space="preserve"> case we use</w:t>
      </w:r>
      <w:r w:rsidR="00103F3B">
        <w:rPr>
          <w:rFonts w:ascii="Times New Roman" w:hAnsi="Times New Roman"/>
          <w:sz w:val="24"/>
          <w:szCs w:val="24"/>
          <w:lang w:val="en-US"/>
        </w:rPr>
        <w:t>:</w:t>
      </w:r>
      <w:r>
        <w:rPr>
          <w:rFonts w:ascii="Times New Roman" w:hAnsi="Times New Roman"/>
          <w:sz w:val="24"/>
          <w:szCs w:val="24"/>
          <w:lang w:val="en-US"/>
        </w:rPr>
        <w:t xml:space="preserve"> i) the total expenditure of the household in the last 4 weeks for medical care not related to an illness, including </w:t>
      </w:r>
      <w:r w:rsidR="00220339" w:rsidRPr="00C21CDB">
        <w:rPr>
          <w:rFonts w:ascii="Times New Roman" w:hAnsi="Times New Roman" w:cs="Times New Roman"/>
          <w:sz w:val="24"/>
          <w:szCs w:val="24"/>
          <w:lang w:val="en-US"/>
        </w:rPr>
        <w:t>preven</w:t>
      </w:r>
      <w:r w:rsidRPr="00C21CDB">
        <w:rPr>
          <w:rFonts w:ascii="Times New Roman" w:hAnsi="Times New Roman" w:cs="Times New Roman"/>
          <w:sz w:val="24"/>
          <w:szCs w:val="24"/>
          <w:lang w:val="en-US"/>
        </w:rPr>
        <w:t>tive health care</w:t>
      </w:r>
      <w:r w:rsidRPr="00220339">
        <w:rPr>
          <w:rFonts w:ascii="Times New Roman" w:hAnsi="Times New Roman"/>
          <w:sz w:val="24"/>
          <w:szCs w:val="24"/>
          <w:lang w:val="en-US"/>
        </w:rPr>
        <w:t xml:space="preserve">, </w:t>
      </w:r>
      <w:r>
        <w:rPr>
          <w:rFonts w:ascii="Times New Roman" w:hAnsi="Times New Roman"/>
          <w:sz w:val="24"/>
          <w:szCs w:val="24"/>
          <w:lang w:val="en-US"/>
        </w:rPr>
        <w:t xml:space="preserve">check-ups and non-prescription medicines; and  </w:t>
      </w:r>
      <w:r w:rsidRPr="00C31106">
        <w:rPr>
          <w:rFonts w:ascii="Times New Roman" w:hAnsi="Times New Roman"/>
          <w:sz w:val="24"/>
          <w:szCs w:val="24"/>
          <w:lang w:val="en-US"/>
        </w:rPr>
        <w:t>ii)</w:t>
      </w:r>
      <w:r>
        <w:rPr>
          <w:rFonts w:ascii="Times New Roman" w:hAnsi="Times New Roman"/>
          <w:sz w:val="24"/>
          <w:szCs w:val="24"/>
          <w:lang w:val="en-US"/>
        </w:rPr>
        <w:t xml:space="preserve"> </w:t>
      </w:r>
      <w:r w:rsidRPr="00C31106">
        <w:rPr>
          <w:rFonts w:ascii="Times New Roman" w:hAnsi="Times New Roman"/>
          <w:sz w:val="24"/>
          <w:szCs w:val="24"/>
          <w:lang w:val="en-US"/>
        </w:rPr>
        <w:t xml:space="preserve"> </w:t>
      </w:r>
      <w:r>
        <w:rPr>
          <w:rFonts w:ascii="Times New Roman" w:hAnsi="Times New Roman"/>
          <w:sz w:val="24"/>
          <w:szCs w:val="24"/>
          <w:lang w:val="en-US"/>
        </w:rPr>
        <w:t>a dummy equal to 1 if the household use</w:t>
      </w:r>
      <w:r w:rsidR="00F771D9">
        <w:rPr>
          <w:rFonts w:ascii="Times New Roman" w:hAnsi="Times New Roman"/>
          <w:sz w:val="24"/>
          <w:szCs w:val="24"/>
          <w:lang w:val="en-US"/>
        </w:rPr>
        <w:t>d</w:t>
      </w:r>
      <w:r>
        <w:rPr>
          <w:rFonts w:ascii="Times New Roman" w:hAnsi="Times New Roman"/>
          <w:sz w:val="24"/>
          <w:szCs w:val="24"/>
          <w:lang w:val="en-US"/>
        </w:rPr>
        <w:t xml:space="preserve"> an improved source of water for drinking and food preparation in the last rainy season, i.e. piped water inside the dwelling or private/public standpipe/tap. </w:t>
      </w:r>
    </w:p>
    <w:p w14:paraId="54122138" w14:textId="531093F6" w:rsidR="005E3478"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Finally, </w:t>
      </w:r>
      <w:r>
        <w:rPr>
          <w:rFonts w:ascii="Times New Roman" w:hAnsi="Times New Roman"/>
          <w:sz w:val="24"/>
          <w:szCs w:val="24"/>
        </w:rPr>
        <w:t xml:space="preserve">the fourth pillar is </w:t>
      </w:r>
      <w:r w:rsidRPr="00393F2B">
        <w:rPr>
          <w:rFonts w:ascii="Times New Roman" w:hAnsi="Times New Roman"/>
          <w:i/>
          <w:sz w:val="24"/>
          <w:szCs w:val="24"/>
        </w:rPr>
        <w:t>food stability</w:t>
      </w:r>
      <w:r w:rsidR="00C163DA">
        <w:rPr>
          <w:rFonts w:ascii="Times New Roman" w:hAnsi="Times New Roman"/>
          <w:i/>
          <w:sz w:val="24"/>
          <w:szCs w:val="24"/>
        </w:rPr>
        <w:t xml:space="preserve"> </w:t>
      </w:r>
      <w:r>
        <w:rPr>
          <w:rFonts w:ascii="Times New Roman" w:hAnsi="Times New Roman"/>
          <w:sz w:val="24"/>
          <w:szCs w:val="24"/>
        </w:rPr>
        <w:t xml:space="preserve">and it </w:t>
      </w:r>
      <w:r w:rsidRPr="00102DDF">
        <w:rPr>
          <w:rFonts w:ascii="Times New Roman" w:hAnsi="Times New Roman"/>
          <w:sz w:val="24"/>
          <w:szCs w:val="24"/>
        </w:rPr>
        <w:t xml:space="preserve">is a function of two components (Pieters </w:t>
      </w:r>
      <w:r w:rsidRPr="00B056FC">
        <w:rPr>
          <w:rFonts w:ascii="Times New Roman" w:hAnsi="Times New Roman"/>
          <w:i/>
          <w:sz w:val="24"/>
          <w:szCs w:val="24"/>
        </w:rPr>
        <w:t>et al</w:t>
      </w:r>
      <w:r w:rsidRPr="00102DDF">
        <w:rPr>
          <w:rFonts w:ascii="Times New Roman" w:hAnsi="Times New Roman"/>
          <w:sz w:val="24"/>
          <w:szCs w:val="24"/>
        </w:rPr>
        <w:t>.</w:t>
      </w:r>
      <w:r w:rsidR="00491DDE">
        <w:rPr>
          <w:rFonts w:ascii="Times New Roman" w:hAnsi="Times New Roman"/>
          <w:sz w:val="24"/>
          <w:szCs w:val="24"/>
        </w:rPr>
        <w:t xml:space="preserve"> 20</w:t>
      </w:r>
      <w:r w:rsidRPr="00102DDF">
        <w:rPr>
          <w:rFonts w:ascii="Times New Roman" w:hAnsi="Times New Roman"/>
          <w:sz w:val="24"/>
          <w:szCs w:val="24"/>
        </w:rPr>
        <w:t xml:space="preserve">13): the risk that </w:t>
      </w:r>
      <w:r w:rsidR="00BC3133">
        <w:rPr>
          <w:rFonts w:ascii="Times New Roman" w:hAnsi="Times New Roman"/>
          <w:sz w:val="24"/>
          <w:szCs w:val="24"/>
        </w:rPr>
        <w:t xml:space="preserve">the </w:t>
      </w:r>
      <w:r w:rsidRPr="00102DDF">
        <w:rPr>
          <w:rFonts w:ascii="Times New Roman" w:hAnsi="Times New Roman"/>
          <w:sz w:val="24"/>
          <w:szCs w:val="24"/>
        </w:rPr>
        <w:t>food and</w:t>
      </w:r>
      <w:r w:rsidRPr="00EA0343">
        <w:rPr>
          <w:rFonts w:ascii="Times New Roman" w:hAnsi="Times New Roman"/>
          <w:sz w:val="24"/>
          <w:szCs w:val="24"/>
        </w:rPr>
        <w:t xml:space="preserve"> nutrition status of the household is undermined by negative shocks</w:t>
      </w:r>
      <w:r>
        <w:rPr>
          <w:rFonts w:ascii="Times New Roman" w:hAnsi="Times New Roman"/>
          <w:sz w:val="24"/>
          <w:szCs w:val="24"/>
        </w:rPr>
        <w:t xml:space="preserve"> (vulnerability) and </w:t>
      </w:r>
      <w:r w:rsidRPr="00EA0343">
        <w:rPr>
          <w:rFonts w:ascii="Times New Roman" w:hAnsi="Times New Roman"/>
          <w:sz w:val="24"/>
          <w:szCs w:val="24"/>
        </w:rPr>
        <w:t xml:space="preserve">the </w:t>
      </w:r>
      <w:r>
        <w:rPr>
          <w:rFonts w:ascii="Times New Roman" w:hAnsi="Times New Roman"/>
          <w:sz w:val="24"/>
          <w:szCs w:val="24"/>
        </w:rPr>
        <w:t xml:space="preserve">ability and the </w:t>
      </w:r>
      <w:r w:rsidRPr="00EA0343">
        <w:rPr>
          <w:rFonts w:ascii="Times New Roman" w:hAnsi="Times New Roman"/>
          <w:sz w:val="24"/>
          <w:szCs w:val="24"/>
        </w:rPr>
        <w:t xml:space="preserve">time needed to </w:t>
      </w:r>
      <w:r>
        <w:rPr>
          <w:rFonts w:ascii="Times New Roman" w:hAnsi="Times New Roman"/>
          <w:sz w:val="24"/>
          <w:szCs w:val="24"/>
        </w:rPr>
        <w:t>restore</w:t>
      </w:r>
      <w:r w:rsidRPr="00EA0343">
        <w:rPr>
          <w:rFonts w:ascii="Times New Roman" w:hAnsi="Times New Roman"/>
          <w:sz w:val="24"/>
          <w:szCs w:val="24"/>
        </w:rPr>
        <w:t xml:space="preserve"> or surpass the pre-shock status </w:t>
      </w:r>
      <w:r>
        <w:rPr>
          <w:rFonts w:ascii="Times New Roman" w:hAnsi="Times New Roman"/>
          <w:sz w:val="24"/>
          <w:szCs w:val="24"/>
        </w:rPr>
        <w:t xml:space="preserve">(resilience). </w:t>
      </w:r>
      <w:r w:rsidR="002525C1">
        <w:rPr>
          <w:rFonts w:ascii="Times New Roman" w:hAnsi="Times New Roman"/>
          <w:sz w:val="24"/>
          <w:szCs w:val="24"/>
        </w:rPr>
        <w:t>V</w:t>
      </w:r>
      <w:r>
        <w:rPr>
          <w:rFonts w:ascii="Times New Roman" w:hAnsi="Times New Roman"/>
          <w:sz w:val="24"/>
          <w:szCs w:val="24"/>
        </w:rPr>
        <w:t>ulnerability can be considered as a forward-looking assessment of welfare</w:t>
      </w:r>
      <w:r w:rsidR="002525C1">
        <w:rPr>
          <w:rFonts w:ascii="Times New Roman" w:hAnsi="Times New Roman"/>
          <w:sz w:val="24"/>
          <w:szCs w:val="24"/>
        </w:rPr>
        <w:t>, hence</w:t>
      </w:r>
      <w:r>
        <w:rPr>
          <w:rFonts w:ascii="Times New Roman" w:hAnsi="Times New Roman"/>
          <w:sz w:val="24"/>
          <w:szCs w:val="24"/>
        </w:rPr>
        <w:t xml:space="preserve"> food insecure and vulnerable households are not necessarily the same. In this framework, vulnerability analysis helps to better understand if the benefits associated with the technology can last over time, supporting household welfare stability and food security. </w:t>
      </w:r>
      <w:r w:rsidR="00876523">
        <w:rPr>
          <w:rFonts w:ascii="Times New Roman" w:hAnsi="Times New Roman"/>
          <w:sz w:val="24"/>
          <w:szCs w:val="24"/>
        </w:rPr>
        <w:t>W</w:t>
      </w:r>
      <w:r>
        <w:rPr>
          <w:rFonts w:ascii="Times New Roman" w:hAnsi="Times New Roman"/>
          <w:sz w:val="24"/>
          <w:szCs w:val="24"/>
        </w:rPr>
        <w:t xml:space="preserve">e evaluate </w:t>
      </w:r>
      <w:r w:rsidR="00876523">
        <w:rPr>
          <w:rFonts w:ascii="Times New Roman" w:hAnsi="Times New Roman"/>
          <w:sz w:val="24"/>
          <w:szCs w:val="24"/>
        </w:rPr>
        <w:t xml:space="preserve">the </w:t>
      </w:r>
      <w:r>
        <w:rPr>
          <w:rFonts w:ascii="Times New Roman" w:hAnsi="Times New Roman"/>
          <w:sz w:val="24"/>
          <w:szCs w:val="24"/>
        </w:rPr>
        <w:t xml:space="preserve">relationship between technologies adoption and household vulnerability using </w:t>
      </w:r>
      <w:r w:rsidRPr="00FC6B24">
        <w:rPr>
          <w:rFonts w:ascii="Times New Roman" w:hAnsi="Times New Roman"/>
          <w:sz w:val="24"/>
          <w:szCs w:val="24"/>
        </w:rPr>
        <w:t xml:space="preserve">the "Vulnerability to Expected Poverty" (VEP) </w:t>
      </w:r>
      <w:r>
        <w:rPr>
          <w:rFonts w:ascii="Times New Roman" w:hAnsi="Times New Roman"/>
          <w:sz w:val="24"/>
          <w:szCs w:val="24"/>
        </w:rPr>
        <w:t xml:space="preserve">approach, as originally proposed by Pritchett </w:t>
      </w:r>
      <w:r w:rsidRPr="00B056FC">
        <w:rPr>
          <w:rFonts w:ascii="Times New Roman" w:hAnsi="Times New Roman"/>
          <w:i/>
          <w:sz w:val="24"/>
          <w:szCs w:val="24"/>
        </w:rPr>
        <w:t>et al</w:t>
      </w:r>
      <w:r>
        <w:rPr>
          <w:rFonts w:ascii="Times New Roman" w:hAnsi="Times New Roman"/>
          <w:sz w:val="24"/>
          <w:szCs w:val="24"/>
        </w:rPr>
        <w:t xml:space="preserve">. (2000) and Chaudhuri </w:t>
      </w:r>
      <w:r w:rsidRPr="00B056FC">
        <w:rPr>
          <w:rFonts w:ascii="Times New Roman" w:hAnsi="Times New Roman"/>
          <w:i/>
          <w:sz w:val="24"/>
          <w:szCs w:val="24"/>
        </w:rPr>
        <w:t>et al</w:t>
      </w:r>
      <w:r>
        <w:rPr>
          <w:rFonts w:ascii="Times New Roman" w:hAnsi="Times New Roman"/>
          <w:sz w:val="24"/>
          <w:szCs w:val="24"/>
        </w:rPr>
        <w:t>. (2002)</w:t>
      </w:r>
      <w:r w:rsidR="00876523">
        <w:rPr>
          <w:rFonts w:ascii="Times New Roman" w:hAnsi="Times New Roman"/>
          <w:sz w:val="24"/>
          <w:szCs w:val="24"/>
        </w:rPr>
        <w:t xml:space="preserve">, that </w:t>
      </w:r>
      <w:r>
        <w:rPr>
          <w:rFonts w:ascii="Times New Roman" w:hAnsi="Times New Roman"/>
          <w:sz w:val="24"/>
          <w:szCs w:val="24"/>
        </w:rPr>
        <w:t xml:space="preserve">measures </w:t>
      </w:r>
      <w:r w:rsidRPr="00FC6B24">
        <w:rPr>
          <w:rFonts w:ascii="Times New Roman" w:hAnsi="Times New Roman"/>
          <w:sz w:val="24"/>
          <w:szCs w:val="24"/>
        </w:rPr>
        <w:t xml:space="preserve">the probability that a household will fall into poverty in the </w:t>
      </w:r>
      <w:r>
        <w:rPr>
          <w:rFonts w:ascii="Times New Roman" w:hAnsi="Times New Roman"/>
          <w:sz w:val="24"/>
          <w:szCs w:val="24"/>
        </w:rPr>
        <w:t xml:space="preserve">near </w:t>
      </w:r>
      <w:r w:rsidRPr="00FC6B24">
        <w:rPr>
          <w:rFonts w:ascii="Times New Roman" w:hAnsi="Times New Roman"/>
          <w:sz w:val="24"/>
          <w:szCs w:val="24"/>
        </w:rPr>
        <w:t>future</w:t>
      </w:r>
      <w:r>
        <w:rPr>
          <w:rFonts w:ascii="Times New Roman" w:hAnsi="Times New Roman"/>
          <w:sz w:val="24"/>
          <w:szCs w:val="24"/>
        </w:rPr>
        <w:t xml:space="preserve"> conditional to its characteristics, i.e.:</w:t>
      </w:r>
    </w:p>
    <w:p w14:paraId="5691424D" w14:textId="77777777" w:rsidR="005E3478" w:rsidRDefault="005E3478" w:rsidP="000420A7">
      <w:pPr>
        <w:spacing w:line="360" w:lineRule="auto"/>
        <w:ind w:firstLine="170"/>
        <w:contextualSpacing/>
        <w:jc w:val="both"/>
        <w:rPr>
          <w:rFonts w:ascii="Times New Roman" w:hAnsi="Times New Roman"/>
          <w:sz w:val="24"/>
          <w:szCs w:val="24"/>
        </w:rPr>
      </w:pPr>
    </w:p>
    <w:p w14:paraId="1DA95F76" w14:textId="77777777" w:rsidR="005E3478" w:rsidRPr="005A4CAB" w:rsidRDefault="005E3478" w:rsidP="000420A7">
      <w:pPr>
        <w:spacing w:line="360" w:lineRule="auto"/>
        <w:ind w:firstLine="170"/>
        <w:contextualSpacing/>
        <w:jc w:val="center"/>
        <w:rPr>
          <w:rFonts w:ascii="Cambria" w:hAnsi="Cambria"/>
          <w:sz w:val="24"/>
          <w:szCs w:val="24"/>
          <w:lang w:val="fr-FR"/>
        </w:rPr>
      </w:pPr>
      <w:r w:rsidRPr="005A4CAB">
        <w:rPr>
          <w:rFonts w:ascii="Cambria" w:hAnsi="Cambria"/>
          <w:sz w:val="24"/>
          <w:szCs w:val="24"/>
          <w:lang w:val="fr-FR"/>
        </w:rPr>
        <w:t>V</w:t>
      </w:r>
      <w:r w:rsidRPr="005A4CAB">
        <w:rPr>
          <w:rFonts w:ascii="Cambria" w:hAnsi="Cambria"/>
          <w:sz w:val="24"/>
          <w:szCs w:val="24"/>
          <w:vertAlign w:val="subscript"/>
          <w:lang w:val="fr-FR"/>
        </w:rPr>
        <w:t>it</w:t>
      </w:r>
      <w:r w:rsidRPr="005A4CAB">
        <w:rPr>
          <w:rFonts w:ascii="Cambria" w:hAnsi="Cambria"/>
          <w:sz w:val="24"/>
          <w:szCs w:val="24"/>
          <w:lang w:val="fr-FR"/>
        </w:rPr>
        <w:t xml:space="preserve"> = Pr(C</w:t>
      </w:r>
      <w:r w:rsidRPr="005A4CAB">
        <w:rPr>
          <w:rFonts w:ascii="Cambria" w:hAnsi="Cambria"/>
          <w:sz w:val="24"/>
          <w:szCs w:val="24"/>
          <w:vertAlign w:val="subscript"/>
          <w:lang w:val="fr-FR"/>
        </w:rPr>
        <w:t>i,t+1</w:t>
      </w:r>
      <w:r w:rsidRPr="005A4CAB">
        <w:rPr>
          <w:rFonts w:ascii="Cambria" w:hAnsi="Cambria"/>
          <w:sz w:val="24"/>
          <w:szCs w:val="24"/>
          <w:lang w:val="fr-FR"/>
        </w:rPr>
        <w:t>&lt; Z | X</w:t>
      </w:r>
      <w:r w:rsidRPr="005A4CAB">
        <w:rPr>
          <w:rFonts w:ascii="Cambria" w:hAnsi="Cambria"/>
          <w:sz w:val="24"/>
          <w:szCs w:val="24"/>
          <w:vertAlign w:val="subscript"/>
          <w:lang w:val="fr-FR"/>
        </w:rPr>
        <w:t>it</w:t>
      </w:r>
      <w:r w:rsidRPr="005A4CAB">
        <w:rPr>
          <w:rFonts w:ascii="Cambria" w:hAnsi="Cambria"/>
          <w:sz w:val="24"/>
          <w:szCs w:val="24"/>
          <w:lang w:val="fr-FR"/>
        </w:rPr>
        <w:t>)</w:t>
      </w:r>
    </w:p>
    <w:p w14:paraId="05C00365" w14:textId="77777777" w:rsidR="005E3478" w:rsidRPr="005A4CAB" w:rsidRDefault="005E3478" w:rsidP="000420A7">
      <w:pPr>
        <w:spacing w:line="360" w:lineRule="auto"/>
        <w:ind w:firstLine="170"/>
        <w:contextualSpacing/>
        <w:jc w:val="center"/>
        <w:rPr>
          <w:rFonts w:ascii="Cambria" w:hAnsi="Cambria"/>
          <w:sz w:val="24"/>
          <w:szCs w:val="24"/>
          <w:lang w:val="fr-FR"/>
        </w:rPr>
      </w:pPr>
    </w:p>
    <w:p w14:paraId="324EDEC8" w14:textId="1E95CAE6" w:rsidR="005E3478" w:rsidRDefault="00E51527" w:rsidP="000420A7">
      <w:pPr>
        <w:spacing w:line="360" w:lineRule="auto"/>
        <w:ind w:firstLine="170"/>
        <w:contextualSpacing/>
        <w:jc w:val="both"/>
        <w:rPr>
          <w:rFonts w:ascii="Times New Roman" w:hAnsi="Times New Roman"/>
          <w:sz w:val="24"/>
          <w:szCs w:val="24"/>
        </w:rPr>
      </w:pPr>
      <w:r>
        <w:rPr>
          <w:rFonts w:ascii="Times New Roman" w:hAnsi="Times New Roman"/>
          <w:sz w:val="24"/>
          <w:szCs w:val="24"/>
          <w:lang w:val="fr-FR"/>
        </w:rPr>
        <w:lastRenderedPageBreak/>
        <w:t>w</w:t>
      </w:r>
      <w:r w:rsidR="005E3478" w:rsidRPr="00247AB9">
        <w:rPr>
          <w:rFonts w:ascii="Times New Roman" w:hAnsi="Times New Roman"/>
          <w:sz w:val="24"/>
          <w:szCs w:val="24"/>
          <w:lang w:val="en-US"/>
        </w:rPr>
        <w:t>here</w:t>
      </w:r>
      <w:r>
        <w:rPr>
          <w:rFonts w:ascii="Times New Roman" w:hAnsi="Times New Roman"/>
          <w:sz w:val="24"/>
          <w:szCs w:val="24"/>
          <w:lang w:val="en-US"/>
        </w:rPr>
        <w:t xml:space="preserve"> </w:t>
      </w:r>
      <w:r w:rsidR="005E3478" w:rsidRPr="00247AB9">
        <w:rPr>
          <w:rFonts w:ascii="Times New Roman" w:hAnsi="Times New Roman"/>
          <w:sz w:val="24"/>
          <w:szCs w:val="24"/>
          <w:lang w:val="en-US"/>
        </w:rPr>
        <w:t>V</w:t>
      </w:r>
      <w:r w:rsidR="005E3478" w:rsidRPr="00247AB9">
        <w:rPr>
          <w:rFonts w:ascii="Times New Roman" w:hAnsi="Times New Roman"/>
          <w:sz w:val="24"/>
          <w:szCs w:val="24"/>
          <w:vertAlign w:val="subscript"/>
          <w:lang w:val="en-US"/>
        </w:rPr>
        <w:t>it</w:t>
      </w:r>
      <w:r w:rsidR="005E3478" w:rsidRPr="00247AB9">
        <w:rPr>
          <w:rFonts w:ascii="Times New Roman" w:hAnsi="Times New Roman"/>
          <w:sz w:val="24"/>
          <w:szCs w:val="24"/>
          <w:lang w:val="en-US"/>
        </w:rPr>
        <w:t xml:space="preserve"> lies between zero and one, </w:t>
      </w:r>
      <w:r w:rsidR="005E3478" w:rsidRPr="00166BC0">
        <w:rPr>
          <w:rFonts w:ascii="Times New Roman" w:hAnsi="Times New Roman"/>
          <w:sz w:val="24"/>
          <w:szCs w:val="24"/>
          <w:lang w:val="en-US"/>
        </w:rPr>
        <w:t>C</w:t>
      </w:r>
      <w:r w:rsidR="005E3478" w:rsidRPr="00166BC0">
        <w:rPr>
          <w:rFonts w:ascii="Times New Roman" w:hAnsi="Times New Roman"/>
          <w:sz w:val="24"/>
          <w:szCs w:val="24"/>
          <w:vertAlign w:val="subscript"/>
          <w:lang w:val="en-US"/>
        </w:rPr>
        <w:t xml:space="preserve">i,t+1 </w:t>
      </w:r>
      <w:r w:rsidR="005E3478" w:rsidRPr="00166BC0">
        <w:rPr>
          <w:rFonts w:ascii="Times New Roman" w:hAnsi="Times New Roman"/>
          <w:sz w:val="24"/>
          <w:szCs w:val="24"/>
          <w:lang w:val="en-US"/>
        </w:rPr>
        <w:t xml:space="preserve">indicates the expected </w:t>
      </w:r>
      <w:r w:rsidR="005E3478" w:rsidRPr="00166BC0">
        <w:rPr>
          <w:rFonts w:ascii="Times New Roman" w:hAnsi="Times New Roman"/>
          <w:sz w:val="24"/>
          <w:szCs w:val="24"/>
        </w:rPr>
        <w:t xml:space="preserve">real total consumption expenditure </w:t>
      </w:r>
      <w:r w:rsidR="005E3478" w:rsidRPr="00621E0F">
        <w:rPr>
          <w:rFonts w:ascii="Times New Roman" w:hAnsi="Times New Roman"/>
          <w:sz w:val="24"/>
          <w:szCs w:val="24"/>
        </w:rPr>
        <w:t xml:space="preserve">per adult-equivalent of household </w:t>
      </w:r>
      <w:r w:rsidR="005E3478" w:rsidRPr="00B056FC">
        <w:rPr>
          <w:rFonts w:ascii="Times New Roman" w:hAnsi="Times New Roman"/>
          <w:i/>
          <w:sz w:val="24"/>
          <w:szCs w:val="24"/>
        </w:rPr>
        <w:t>i</w:t>
      </w:r>
      <w:r w:rsidR="005E3478" w:rsidRPr="00621E0F">
        <w:rPr>
          <w:rFonts w:ascii="Times New Roman" w:hAnsi="Times New Roman"/>
          <w:sz w:val="24"/>
          <w:szCs w:val="24"/>
        </w:rPr>
        <w:t xml:space="preserve"> at time t+1, Z is </w:t>
      </w:r>
      <w:r w:rsidR="005E3478">
        <w:rPr>
          <w:rFonts w:ascii="Times New Roman" w:hAnsi="Times New Roman"/>
          <w:sz w:val="24"/>
          <w:szCs w:val="24"/>
        </w:rPr>
        <w:t xml:space="preserve">a poverty </w:t>
      </w:r>
      <w:r w:rsidR="005E3478" w:rsidRPr="00621E0F">
        <w:rPr>
          <w:rFonts w:ascii="Times New Roman" w:hAnsi="Times New Roman"/>
          <w:sz w:val="24"/>
          <w:szCs w:val="24"/>
        </w:rPr>
        <w:t>threshold and X the vector of the household characteristics</w:t>
      </w:r>
      <w:r w:rsidR="00876523">
        <w:rPr>
          <w:rFonts w:ascii="Times New Roman" w:hAnsi="Times New Roman"/>
          <w:sz w:val="24"/>
          <w:szCs w:val="24"/>
        </w:rPr>
        <w:t>.</w:t>
      </w:r>
      <w:r w:rsidR="00053FC3">
        <w:rPr>
          <w:rFonts w:ascii="Times New Roman" w:hAnsi="Times New Roman"/>
          <w:sz w:val="24"/>
          <w:szCs w:val="24"/>
        </w:rPr>
        <w:t xml:space="preserve"> </w:t>
      </w:r>
      <w:r w:rsidR="005E3478" w:rsidRPr="00166BC0">
        <w:rPr>
          <w:rFonts w:ascii="Times New Roman" w:hAnsi="Times New Roman"/>
          <w:sz w:val="24"/>
          <w:szCs w:val="24"/>
        </w:rPr>
        <w:t xml:space="preserve">The VEP is the most commonly applied measure because it </w:t>
      </w:r>
      <w:r w:rsidR="005E3478" w:rsidRPr="00247AB9">
        <w:rPr>
          <w:rFonts w:ascii="Times New Roman" w:hAnsi="Times New Roman"/>
          <w:sz w:val="24"/>
          <w:szCs w:val="24"/>
        </w:rPr>
        <w:t xml:space="preserve">is easily interpretable and it permits </w:t>
      </w:r>
      <w:r w:rsidR="00BC3133">
        <w:rPr>
          <w:rFonts w:ascii="Times New Roman" w:hAnsi="Times New Roman"/>
          <w:sz w:val="24"/>
          <w:szCs w:val="24"/>
        </w:rPr>
        <w:t>an</w:t>
      </w:r>
      <w:r w:rsidR="005E3478" w:rsidRPr="00247AB9">
        <w:rPr>
          <w:rFonts w:ascii="Times New Roman" w:hAnsi="Times New Roman"/>
          <w:sz w:val="24"/>
          <w:szCs w:val="24"/>
        </w:rPr>
        <w:t xml:space="preserve"> assess</w:t>
      </w:r>
      <w:r w:rsidR="00BC3133">
        <w:rPr>
          <w:rFonts w:ascii="Times New Roman" w:hAnsi="Times New Roman"/>
          <w:sz w:val="24"/>
          <w:szCs w:val="24"/>
        </w:rPr>
        <w:t>ment of</w:t>
      </w:r>
      <w:r w:rsidR="005E3478" w:rsidRPr="00247AB9">
        <w:rPr>
          <w:rFonts w:ascii="Times New Roman" w:hAnsi="Times New Roman"/>
          <w:sz w:val="24"/>
          <w:szCs w:val="24"/>
        </w:rPr>
        <w:t xml:space="preserve"> vulnerability using single rounds of cross-sectional data, which is particularly convenient in </w:t>
      </w:r>
      <w:r w:rsidR="005E3478">
        <w:rPr>
          <w:rFonts w:ascii="Times New Roman" w:hAnsi="Times New Roman"/>
          <w:sz w:val="24"/>
          <w:szCs w:val="24"/>
        </w:rPr>
        <w:t>our</w:t>
      </w:r>
      <w:r w:rsidR="005E3478" w:rsidRPr="00247AB9">
        <w:rPr>
          <w:rFonts w:ascii="Times New Roman" w:hAnsi="Times New Roman"/>
          <w:sz w:val="24"/>
          <w:szCs w:val="24"/>
        </w:rPr>
        <w:t xml:space="preserve"> case</w:t>
      </w:r>
      <w:r w:rsidR="005E3478">
        <w:rPr>
          <w:rStyle w:val="FootnoteReference"/>
          <w:rFonts w:ascii="Times New Roman" w:hAnsi="Times New Roman"/>
          <w:sz w:val="24"/>
          <w:szCs w:val="24"/>
        </w:rPr>
        <w:footnoteReference w:id="14"/>
      </w:r>
      <w:r w:rsidR="005E3478">
        <w:rPr>
          <w:rFonts w:ascii="Times New Roman" w:hAnsi="Times New Roman"/>
          <w:sz w:val="24"/>
          <w:szCs w:val="24"/>
        </w:rPr>
        <w:t xml:space="preserve">. The choice of the </w:t>
      </w:r>
      <w:r w:rsidR="005E3478" w:rsidRPr="00166BC0">
        <w:rPr>
          <w:rFonts w:ascii="Times New Roman" w:hAnsi="Times New Roman"/>
          <w:sz w:val="24"/>
          <w:szCs w:val="24"/>
        </w:rPr>
        <w:t xml:space="preserve">real total consumption expenditure </w:t>
      </w:r>
      <w:r w:rsidR="005E3478" w:rsidRPr="00621E0F">
        <w:rPr>
          <w:rFonts w:ascii="Times New Roman" w:hAnsi="Times New Roman"/>
          <w:sz w:val="24"/>
          <w:szCs w:val="24"/>
        </w:rPr>
        <w:t>per adult-equivalent</w:t>
      </w:r>
      <w:r w:rsidR="005E3478">
        <w:rPr>
          <w:rFonts w:ascii="Times New Roman" w:hAnsi="Times New Roman"/>
          <w:sz w:val="24"/>
          <w:szCs w:val="24"/>
        </w:rPr>
        <w:t xml:space="preserve"> as welfare indicator C</w:t>
      </w:r>
      <w:r w:rsidR="005E3478" w:rsidRPr="00B056FC">
        <w:rPr>
          <w:rFonts w:ascii="Times New Roman" w:hAnsi="Times New Roman"/>
          <w:sz w:val="24"/>
          <w:szCs w:val="24"/>
          <w:vertAlign w:val="subscript"/>
        </w:rPr>
        <w:t>i,t+1</w:t>
      </w:r>
      <w:r w:rsidR="005E3478">
        <w:rPr>
          <w:rFonts w:ascii="Times New Roman" w:hAnsi="Times New Roman"/>
          <w:sz w:val="24"/>
          <w:szCs w:val="24"/>
        </w:rPr>
        <w:t xml:space="preserve"> of the VEP measure is </w:t>
      </w:r>
      <w:r w:rsidR="00876523">
        <w:rPr>
          <w:rFonts w:ascii="Times New Roman" w:hAnsi="Times New Roman"/>
          <w:sz w:val="24"/>
          <w:szCs w:val="24"/>
        </w:rPr>
        <w:t xml:space="preserve">motivated </w:t>
      </w:r>
      <w:r w:rsidR="005E3478">
        <w:rPr>
          <w:rFonts w:ascii="Times New Roman" w:hAnsi="Times New Roman"/>
          <w:sz w:val="24"/>
          <w:szCs w:val="24"/>
        </w:rPr>
        <w:t xml:space="preserve">by the fact that this methodology has been developed only for monetary proxies, which prevent us from using it with most of the other outcome variables. Moreover, the real total consumption is the indicator used by the NBS to calculate the poverty threshold Z applicable to 2010/2011 </w:t>
      </w:r>
      <w:r w:rsidR="005E3478" w:rsidRPr="00C844BE">
        <w:rPr>
          <w:rFonts w:ascii="Times New Roman" w:hAnsi="Times New Roman"/>
          <w:sz w:val="24"/>
          <w:szCs w:val="24"/>
        </w:rPr>
        <w:t>TZNPS(</w:t>
      </w:r>
      <w:r w:rsidR="005E3478">
        <w:rPr>
          <w:rFonts w:ascii="Times New Roman" w:hAnsi="Times New Roman"/>
          <w:sz w:val="24"/>
          <w:szCs w:val="24"/>
        </w:rPr>
        <w:t>NBS</w:t>
      </w:r>
      <w:r w:rsidR="00491DDE">
        <w:rPr>
          <w:rFonts w:ascii="Times New Roman" w:hAnsi="Times New Roman"/>
          <w:sz w:val="24"/>
          <w:szCs w:val="24"/>
        </w:rPr>
        <w:t xml:space="preserve"> 20</w:t>
      </w:r>
      <w:r w:rsidR="008F2DDB" w:rsidRPr="00C844BE">
        <w:rPr>
          <w:rFonts w:ascii="Times New Roman" w:hAnsi="Times New Roman"/>
          <w:sz w:val="24"/>
          <w:szCs w:val="24"/>
        </w:rPr>
        <w:t>1</w:t>
      </w:r>
      <w:r w:rsidR="008F2DDB">
        <w:rPr>
          <w:rFonts w:ascii="Times New Roman" w:hAnsi="Times New Roman"/>
          <w:sz w:val="24"/>
          <w:szCs w:val="24"/>
        </w:rPr>
        <w:t>1</w:t>
      </w:r>
      <w:r w:rsidR="005E3478" w:rsidRPr="00C844BE">
        <w:rPr>
          <w:rFonts w:ascii="Times New Roman" w:hAnsi="Times New Roman"/>
          <w:sz w:val="24"/>
          <w:szCs w:val="24"/>
        </w:rPr>
        <w:t>)</w:t>
      </w:r>
      <w:r w:rsidR="005E3478">
        <w:rPr>
          <w:rFonts w:ascii="Times New Roman" w:hAnsi="Times New Roman"/>
          <w:sz w:val="24"/>
          <w:szCs w:val="24"/>
        </w:rPr>
        <w:t xml:space="preserve">, which is equal to </w:t>
      </w:r>
      <w:r w:rsidR="00881899">
        <w:rPr>
          <w:rFonts w:ascii="Times New Roman" w:hAnsi="Times New Roman"/>
          <w:sz w:val="24"/>
          <w:szCs w:val="24"/>
        </w:rPr>
        <w:t>TZS</w:t>
      </w:r>
      <w:r w:rsidR="005E3478">
        <w:rPr>
          <w:rFonts w:ascii="Times New Roman" w:hAnsi="Times New Roman"/>
          <w:sz w:val="24"/>
          <w:szCs w:val="24"/>
        </w:rPr>
        <w:t xml:space="preserve"> 23,933 per 28 days</w:t>
      </w:r>
      <w:r w:rsidR="005E3478">
        <w:rPr>
          <w:rStyle w:val="FootnoteReference"/>
          <w:rFonts w:ascii="Times New Roman" w:hAnsi="Times New Roman"/>
          <w:sz w:val="24"/>
          <w:szCs w:val="24"/>
        </w:rPr>
        <w:footnoteReference w:id="15"/>
      </w:r>
      <w:r w:rsidR="005E3478" w:rsidRPr="00594EF4">
        <w:rPr>
          <w:rFonts w:ascii="Times New Roman" w:hAnsi="Times New Roman"/>
          <w:sz w:val="24"/>
          <w:szCs w:val="24"/>
        </w:rPr>
        <w:t>.</w:t>
      </w:r>
    </w:p>
    <w:p w14:paraId="16C57520" w14:textId="77777777" w:rsidR="005E3478" w:rsidRDefault="005E3478" w:rsidP="000420A7">
      <w:pPr>
        <w:spacing w:line="360" w:lineRule="auto"/>
        <w:ind w:firstLine="170"/>
        <w:contextualSpacing/>
        <w:jc w:val="both"/>
        <w:rPr>
          <w:rFonts w:ascii="Times New Roman" w:hAnsi="Times New Roman"/>
          <w:sz w:val="24"/>
          <w:szCs w:val="24"/>
        </w:rPr>
      </w:pPr>
      <w:r w:rsidRPr="00C844BE">
        <w:rPr>
          <w:rFonts w:ascii="Times New Roman" w:hAnsi="Times New Roman"/>
          <w:sz w:val="24"/>
          <w:szCs w:val="24"/>
        </w:rPr>
        <w:t xml:space="preserve">As an indicator of </w:t>
      </w:r>
      <w:r>
        <w:rPr>
          <w:rFonts w:ascii="Times New Roman" w:hAnsi="Times New Roman"/>
          <w:sz w:val="24"/>
          <w:szCs w:val="24"/>
        </w:rPr>
        <w:t>household resilience</w:t>
      </w:r>
      <w:r w:rsidRPr="00C844BE">
        <w:rPr>
          <w:rFonts w:ascii="Times New Roman" w:hAnsi="Times New Roman"/>
          <w:sz w:val="24"/>
          <w:szCs w:val="24"/>
        </w:rPr>
        <w:t>, we use the presence in the household of a storage activity, derived by the following question from the agricultural questionnaire: "Do you have any of the harvest from the long rainy season 2010 in storage now?". Moreover, we consider only those households who indicate that the main purpose of storing is "food for household", that provide us with a direct information about coping against future food shortages.</w:t>
      </w:r>
    </w:p>
    <w:p w14:paraId="302B17A1" w14:textId="43F5E491" w:rsidR="005E3478" w:rsidRPr="0030433B" w:rsidRDefault="005E3478" w:rsidP="000420A7">
      <w:pPr>
        <w:spacing w:line="360" w:lineRule="auto"/>
        <w:ind w:firstLine="170"/>
        <w:contextualSpacing/>
        <w:jc w:val="both"/>
        <w:rPr>
          <w:rFonts w:ascii="Times New Roman" w:hAnsi="Times New Roman"/>
          <w:sz w:val="24"/>
          <w:szCs w:val="24"/>
        </w:rPr>
      </w:pPr>
      <w:r w:rsidRPr="0030433B">
        <w:rPr>
          <w:rFonts w:ascii="Times New Roman" w:hAnsi="Times New Roman"/>
          <w:sz w:val="24"/>
          <w:szCs w:val="24"/>
        </w:rPr>
        <w:t xml:space="preserve">In </w:t>
      </w:r>
      <w:r w:rsidR="001C640D">
        <w:rPr>
          <w:rFonts w:ascii="Times New Roman" w:hAnsi="Times New Roman"/>
          <w:sz w:val="24"/>
          <w:szCs w:val="24"/>
        </w:rPr>
        <w:t>t</w:t>
      </w:r>
      <w:r w:rsidRPr="0030433B">
        <w:rPr>
          <w:rFonts w:ascii="Times New Roman" w:hAnsi="Times New Roman"/>
          <w:sz w:val="24"/>
          <w:szCs w:val="24"/>
        </w:rPr>
        <w:t xml:space="preserve">able 1 we report the correlation matrix for the different outcomes of food security investigated in the empirical analysis. </w:t>
      </w:r>
      <w:r w:rsidR="009B33AB">
        <w:rPr>
          <w:rFonts w:ascii="Times New Roman" w:hAnsi="Times New Roman"/>
          <w:sz w:val="24"/>
          <w:szCs w:val="24"/>
        </w:rPr>
        <w:t>A</w:t>
      </w:r>
      <w:r>
        <w:rPr>
          <w:rFonts w:ascii="Times New Roman" w:hAnsi="Times New Roman"/>
          <w:sz w:val="24"/>
          <w:szCs w:val="24"/>
        </w:rPr>
        <w:t>s expected from the hypothes</w:t>
      </w:r>
      <w:r w:rsidR="006911CC">
        <w:rPr>
          <w:rFonts w:ascii="Times New Roman" w:hAnsi="Times New Roman"/>
          <w:sz w:val="24"/>
          <w:szCs w:val="24"/>
        </w:rPr>
        <w:t>e</w:t>
      </w:r>
      <w:r>
        <w:rPr>
          <w:rFonts w:ascii="Times New Roman" w:hAnsi="Times New Roman"/>
          <w:sz w:val="24"/>
          <w:szCs w:val="24"/>
        </w:rPr>
        <w:t xml:space="preserve">s drawn in Section 2 – the correlation between the general proxy of welfare (total consumption expenditure) and the different food security </w:t>
      </w:r>
      <w:r w:rsidRPr="0030433B">
        <w:rPr>
          <w:rFonts w:ascii="Times New Roman" w:hAnsi="Times New Roman"/>
          <w:sz w:val="24"/>
          <w:szCs w:val="24"/>
        </w:rPr>
        <w:t>pillars change</w:t>
      </w:r>
      <w:r>
        <w:rPr>
          <w:rFonts w:ascii="Times New Roman" w:hAnsi="Times New Roman"/>
          <w:sz w:val="24"/>
          <w:szCs w:val="24"/>
        </w:rPr>
        <w:t>s</w:t>
      </w:r>
      <w:r w:rsidRPr="0030433B">
        <w:rPr>
          <w:rFonts w:ascii="Times New Roman" w:hAnsi="Times New Roman"/>
          <w:sz w:val="24"/>
          <w:szCs w:val="24"/>
        </w:rPr>
        <w:t xml:space="preserve"> significantly </w:t>
      </w:r>
      <w:r>
        <w:rPr>
          <w:rFonts w:ascii="Times New Roman" w:hAnsi="Times New Roman"/>
          <w:sz w:val="24"/>
          <w:szCs w:val="24"/>
        </w:rPr>
        <w:t xml:space="preserve">according to the </w:t>
      </w:r>
      <w:r w:rsidR="00413273">
        <w:rPr>
          <w:rFonts w:ascii="Times New Roman" w:hAnsi="Times New Roman"/>
          <w:sz w:val="24"/>
          <w:szCs w:val="24"/>
        </w:rPr>
        <w:t xml:space="preserve">pillar </w:t>
      </w:r>
      <w:r>
        <w:rPr>
          <w:rFonts w:ascii="Times New Roman" w:hAnsi="Times New Roman"/>
          <w:sz w:val="24"/>
          <w:szCs w:val="24"/>
        </w:rPr>
        <w:t xml:space="preserve">we focus on. In fact, it goes from the 93.4% of consumption expenditure for food and beverages to the </w:t>
      </w:r>
      <w:r w:rsidR="00670F7D">
        <w:rPr>
          <w:rFonts w:ascii="Times New Roman" w:hAnsi="Times New Roman"/>
          <w:sz w:val="24"/>
          <w:szCs w:val="24"/>
        </w:rPr>
        <w:t>8</w:t>
      </w:r>
      <w:r>
        <w:rPr>
          <w:rFonts w:ascii="Times New Roman" w:hAnsi="Times New Roman"/>
          <w:sz w:val="24"/>
          <w:szCs w:val="24"/>
        </w:rPr>
        <w:t xml:space="preserve">% of yields. Broadly speaking, </w:t>
      </w:r>
      <w:r w:rsidR="001C640D">
        <w:rPr>
          <w:rFonts w:ascii="Times New Roman" w:hAnsi="Times New Roman"/>
          <w:sz w:val="24"/>
          <w:szCs w:val="24"/>
        </w:rPr>
        <w:t>t</w:t>
      </w:r>
      <w:r>
        <w:rPr>
          <w:rFonts w:ascii="Times New Roman" w:hAnsi="Times New Roman"/>
          <w:sz w:val="24"/>
          <w:szCs w:val="24"/>
        </w:rPr>
        <w:t xml:space="preserve">able 1 suggests that wealthier households also </w:t>
      </w:r>
      <w:r w:rsidR="00BC3133">
        <w:rPr>
          <w:rFonts w:ascii="Times New Roman" w:hAnsi="Times New Roman"/>
          <w:sz w:val="24"/>
          <w:szCs w:val="24"/>
        </w:rPr>
        <w:t>perform better</w:t>
      </w:r>
      <w:r>
        <w:rPr>
          <w:rFonts w:ascii="Times New Roman" w:hAnsi="Times New Roman"/>
          <w:sz w:val="24"/>
          <w:szCs w:val="24"/>
        </w:rPr>
        <w:t xml:space="preserve"> in terms of food access and utilisation while a high level of consumption expenditure is not necessarily associated with higher level of food availability or stability. This supports the idea that food security is a complex phenomenon which cannot be investigated using one-dimensional indicators but it needs a comprehensive analysis looking at each one of its aspects. </w:t>
      </w:r>
    </w:p>
    <w:p w14:paraId="00364E83" w14:textId="77777777" w:rsidR="00BE4FCA" w:rsidRDefault="00BE4FCA" w:rsidP="000420A7">
      <w:pPr>
        <w:spacing w:line="360" w:lineRule="auto"/>
        <w:ind w:firstLine="170"/>
        <w:contextualSpacing/>
        <w:jc w:val="both"/>
        <w:rPr>
          <w:rFonts w:ascii="Times New Roman" w:hAnsi="Times New Roman" w:cs="Times New Roman"/>
          <w:b/>
          <w:sz w:val="24"/>
          <w:szCs w:val="24"/>
        </w:rPr>
      </w:pPr>
    </w:p>
    <w:p w14:paraId="3A69FB99" w14:textId="77777777" w:rsidR="0072102D" w:rsidRDefault="0072102D" w:rsidP="000420A7">
      <w:pPr>
        <w:spacing w:line="360" w:lineRule="auto"/>
        <w:ind w:firstLine="170"/>
        <w:contextualSpacing/>
        <w:jc w:val="both"/>
        <w:rPr>
          <w:rFonts w:ascii="Times New Roman" w:hAnsi="Times New Roman" w:cs="Times New Roman"/>
          <w:b/>
          <w:sz w:val="24"/>
          <w:szCs w:val="24"/>
        </w:rPr>
      </w:pPr>
    </w:p>
    <w:p w14:paraId="3E6EB4F5" w14:textId="77777777" w:rsidR="005E3478" w:rsidRDefault="00881899" w:rsidP="000420A7">
      <w:pPr>
        <w:spacing w:line="360" w:lineRule="auto"/>
        <w:ind w:firstLine="17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5E3478" w:rsidRPr="00C844BE">
        <w:rPr>
          <w:rFonts w:ascii="Times New Roman" w:hAnsi="Times New Roman" w:cs="Times New Roman"/>
          <w:b/>
          <w:sz w:val="24"/>
          <w:szCs w:val="24"/>
        </w:rPr>
        <w:t>Results</w:t>
      </w:r>
    </w:p>
    <w:p w14:paraId="3820EBC7" w14:textId="77777777" w:rsidR="005E3478" w:rsidRPr="00247AB9" w:rsidRDefault="00881899" w:rsidP="000420A7">
      <w:pPr>
        <w:spacing w:line="360" w:lineRule="auto"/>
        <w:ind w:firstLine="170"/>
        <w:contextualSpacing/>
        <w:jc w:val="both"/>
        <w:rPr>
          <w:rFonts w:ascii="Times New Roman" w:hAnsi="Times New Roman" w:cs="Times New Roman"/>
          <w:i/>
          <w:sz w:val="24"/>
          <w:szCs w:val="24"/>
        </w:rPr>
      </w:pPr>
      <w:r>
        <w:rPr>
          <w:rFonts w:ascii="Times New Roman" w:hAnsi="Times New Roman" w:cs="Times New Roman"/>
          <w:i/>
          <w:sz w:val="24"/>
          <w:szCs w:val="24"/>
        </w:rPr>
        <w:t xml:space="preserve">5.1 </w:t>
      </w:r>
      <w:r w:rsidR="005E3478" w:rsidRPr="00247AB9">
        <w:rPr>
          <w:rFonts w:ascii="Times New Roman" w:hAnsi="Times New Roman" w:cs="Times New Roman"/>
          <w:i/>
          <w:sz w:val="24"/>
          <w:szCs w:val="24"/>
        </w:rPr>
        <w:t>Propensity Score Es</w:t>
      </w:r>
      <w:r w:rsidR="005E3478">
        <w:rPr>
          <w:rFonts w:ascii="Times New Roman" w:hAnsi="Times New Roman" w:cs="Times New Roman"/>
          <w:i/>
          <w:sz w:val="24"/>
          <w:szCs w:val="24"/>
        </w:rPr>
        <w:t>t</w:t>
      </w:r>
      <w:r w:rsidR="005E3478" w:rsidRPr="00247AB9">
        <w:rPr>
          <w:rFonts w:ascii="Times New Roman" w:hAnsi="Times New Roman" w:cs="Times New Roman"/>
          <w:i/>
          <w:sz w:val="24"/>
          <w:szCs w:val="24"/>
        </w:rPr>
        <w:t>imation and Balancing Property assessment</w:t>
      </w:r>
    </w:p>
    <w:p w14:paraId="6202122C" w14:textId="6DCDCED0" w:rsidR="00202D26" w:rsidRDefault="00B54B9D" w:rsidP="00F45D8E">
      <w:pPr>
        <w:spacing w:line="360" w:lineRule="auto"/>
        <w:contextualSpacing/>
        <w:jc w:val="both"/>
        <w:rPr>
          <w:rFonts w:ascii="Times New Roman" w:hAnsi="Times New Roman" w:cs="Times New Roman"/>
          <w:sz w:val="24"/>
          <w:szCs w:val="24"/>
        </w:rPr>
      </w:pPr>
      <w:r w:rsidRPr="00E5295A">
        <w:rPr>
          <w:rFonts w:ascii="Times New Roman" w:hAnsi="Times New Roman" w:cs="Times New Roman"/>
          <w:sz w:val="24"/>
          <w:szCs w:val="24"/>
        </w:rPr>
        <w:t>T</w:t>
      </w:r>
      <w:r w:rsidR="005E3478" w:rsidRPr="00E5295A">
        <w:rPr>
          <w:rFonts w:ascii="Times New Roman" w:hAnsi="Times New Roman" w:cs="Times New Roman"/>
          <w:sz w:val="24"/>
          <w:szCs w:val="24"/>
        </w:rPr>
        <w:t>able 2 reports the results of the logit regression for two technologies used to calculate the propensity score. Column</w:t>
      </w:r>
      <w:r w:rsidR="000E68AA" w:rsidRPr="00E5295A">
        <w:rPr>
          <w:rFonts w:ascii="Times New Roman" w:hAnsi="Times New Roman" w:cs="Times New Roman"/>
          <w:sz w:val="24"/>
          <w:szCs w:val="24"/>
        </w:rPr>
        <w:t>s</w:t>
      </w:r>
      <w:r w:rsidR="005E3478" w:rsidRPr="00E5295A">
        <w:rPr>
          <w:rFonts w:ascii="Times New Roman" w:hAnsi="Times New Roman" w:cs="Times New Roman"/>
          <w:sz w:val="24"/>
          <w:szCs w:val="24"/>
        </w:rPr>
        <w:t xml:space="preserve"> 1 and 3 report, respectively, the coefficients for improved seeds and inorganic fertilizers, while column</w:t>
      </w:r>
      <w:r w:rsidR="000E68AA" w:rsidRPr="00E5295A">
        <w:rPr>
          <w:rFonts w:ascii="Times New Roman" w:hAnsi="Times New Roman" w:cs="Times New Roman"/>
          <w:sz w:val="24"/>
          <w:szCs w:val="24"/>
        </w:rPr>
        <w:t>s</w:t>
      </w:r>
      <w:r w:rsidR="005E3478" w:rsidRPr="00E5295A">
        <w:rPr>
          <w:rFonts w:ascii="Times New Roman" w:hAnsi="Times New Roman" w:cs="Times New Roman"/>
          <w:sz w:val="24"/>
          <w:szCs w:val="24"/>
        </w:rPr>
        <w:t xml:space="preserve"> 2 and 4 report the associated standard errors. </w:t>
      </w:r>
      <w:r w:rsidR="004B16E4" w:rsidRPr="00E5295A">
        <w:rPr>
          <w:rFonts w:ascii="Times New Roman" w:hAnsi="Times New Roman" w:cs="Times New Roman"/>
          <w:sz w:val="24"/>
          <w:szCs w:val="24"/>
        </w:rPr>
        <w:t>T</w:t>
      </w:r>
      <w:r w:rsidR="005E3478" w:rsidRPr="00E5295A">
        <w:rPr>
          <w:rFonts w:ascii="Times New Roman" w:hAnsi="Times New Roman" w:cs="Times New Roman"/>
          <w:sz w:val="24"/>
          <w:szCs w:val="24"/>
        </w:rPr>
        <w:t>he majority of the explanatory variables associated with the treatment are statistically significant for both specifications even if in some cases the sign</w:t>
      </w:r>
      <w:r w:rsidR="00E87B55" w:rsidRPr="00E5295A">
        <w:rPr>
          <w:rFonts w:ascii="Times New Roman" w:hAnsi="Times New Roman" w:cs="Times New Roman"/>
          <w:sz w:val="24"/>
          <w:szCs w:val="24"/>
        </w:rPr>
        <w:t xml:space="preserve"> and significance</w:t>
      </w:r>
      <w:r w:rsidR="005E3478" w:rsidRPr="00E5295A">
        <w:rPr>
          <w:rFonts w:ascii="Times New Roman" w:hAnsi="Times New Roman" w:cs="Times New Roman"/>
          <w:sz w:val="24"/>
          <w:szCs w:val="24"/>
        </w:rPr>
        <w:t xml:space="preserve"> </w:t>
      </w:r>
      <w:r w:rsidR="00D7657B" w:rsidRPr="00E5295A">
        <w:rPr>
          <w:rFonts w:ascii="Times New Roman" w:hAnsi="Times New Roman" w:cs="Times New Roman"/>
          <w:sz w:val="24"/>
          <w:szCs w:val="24"/>
        </w:rPr>
        <w:t>differ</w:t>
      </w:r>
      <w:r w:rsidR="005E3478" w:rsidRPr="00E5295A">
        <w:rPr>
          <w:rFonts w:ascii="Times New Roman" w:hAnsi="Times New Roman" w:cs="Times New Roman"/>
          <w:sz w:val="24"/>
          <w:szCs w:val="24"/>
        </w:rPr>
        <w:t xml:space="preserve">. </w:t>
      </w:r>
      <w:r w:rsidR="00026637" w:rsidRPr="00E5295A">
        <w:rPr>
          <w:rFonts w:ascii="Times New Roman" w:hAnsi="Times New Roman" w:cs="Times New Roman"/>
          <w:sz w:val="24"/>
          <w:szCs w:val="24"/>
        </w:rPr>
        <w:t>T</w:t>
      </w:r>
      <w:r w:rsidR="005E3478" w:rsidRPr="00E5295A">
        <w:rPr>
          <w:rFonts w:ascii="Times New Roman" w:hAnsi="Times New Roman" w:cs="Times New Roman"/>
          <w:sz w:val="24"/>
          <w:szCs w:val="24"/>
        </w:rPr>
        <w:t>he probability of adopting technologies increases with household head’s education</w:t>
      </w:r>
      <w:r w:rsidR="00026637" w:rsidRPr="00E5295A">
        <w:rPr>
          <w:rFonts w:ascii="Times New Roman" w:hAnsi="Times New Roman" w:cs="Times New Roman"/>
          <w:sz w:val="24"/>
          <w:szCs w:val="24"/>
        </w:rPr>
        <w:t>,</w:t>
      </w:r>
      <w:r w:rsidR="005E3478" w:rsidRPr="00E5295A">
        <w:rPr>
          <w:rFonts w:ascii="Times New Roman" w:hAnsi="Times New Roman" w:cs="Times New Roman"/>
          <w:sz w:val="24"/>
          <w:szCs w:val="24"/>
        </w:rPr>
        <w:t xml:space="preserve"> maize planted area</w:t>
      </w:r>
      <w:r w:rsidR="004B16E4" w:rsidRPr="00E5295A">
        <w:rPr>
          <w:rFonts w:ascii="Times New Roman" w:hAnsi="Times New Roman" w:cs="Times New Roman"/>
          <w:sz w:val="24"/>
          <w:szCs w:val="24"/>
        </w:rPr>
        <w:t xml:space="preserve">, </w:t>
      </w:r>
      <w:r w:rsidR="005E3478" w:rsidRPr="00E5295A">
        <w:rPr>
          <w:rFonts w:ascii="Times New Roman" w:hAnsi="Times New Roman" w:cs="Times New Roman"/>
          <w:sz w:val="24"/>
          <w:szCs w:val="24"/>
        </w:rPr>
        <w:t>participation to the extension services</w:t>
      </w:r>
      <w:r w:rsidR="004B16E4" w:rsidRPr="00E5295A">
        <w:rPr>
          <w:rFonts w:ascii="Times New Roman" w:hAnsi="Times New Roman" w:cs="Times New Roman"/>
          <w:sz w:val="24"/>
          <w:szCs w:val="24"/>
        </w:rPr>
        <w:t xml:space="preserve"> and with </w:t>
      </w:r>
      <w:r w:rsidR="00103F3B" w:rsidRPr="00E5295A">
        <w:rPr>
          <w:rFonts w:ascii="Times New Roman" w:hAnsi="Times New Roman" w:cs="Times New Roman"/>
          <w:sz w:val="24"/>
          <w:szCs w:val="24"/>
        </w:rPr>
        <w:t>level of assets ownership</w:t>
      </w:r>
      <w:r w:rsidR="005E3478" w:rsidRPr="00E5295A">
        <w:rPr>
          <w:rFonts w:ascii="Times New Roman" w:hAnsi="Times New Roman" w:cs="Times New Roman"/>
          <w:sz w:val="24"/>
          <w:szCs w:val="24"/>
        </w:rPr>
        <w:t>. On the contrary, the probability reduces with an increase in the distance from the main road</w:t>
      </w:r>
      <w:r w:rsidR="00014D5A" w:rsidRPr="00E5295A">
        <w:rPr>
          <w:rFonts w:ascii="Times New Roman" w:hAnsi="Times New Roman" w:cs="Times New Roman"/>
          <w:sz w:val="24"/>
          <w:szCs w:val="24"/>
        </w:rPr>
        <w:t xml:space="preserve"> and with the occurrence of an environmental shock such as drought or flood</w:t>
      </w:r>
      <w:r w:rsidR="004B438E" w:rsidRPr="00E5295A">
        <w:rPr>
          <w:rFonts w:ascii="Times New Roman" w:hAnsi="Times New Roman" w:cs="Times New Roman"/>
          <w:sz w:val="24"/>
          <w:szCs w:val="24"/>
        </w:rPr>
        <w:t xml:space="preserve">. </w:t>
      </w:r>
      <w:r w:rsidR="00992DD9" w:rsidRPr="00E5295A">
        <w:rPr>
          <w:rFonts w:ascii="Times New Roman" w:hAnsi="Times New Roman" w:cs="Times New Roman"/>
          <w:sz w:val="24"/>
          <w:szCs w:val="24"/>
        </w:rPr>
        <w:t>O</w:t>
      </w:r>
      <w:r w:rsidR="004B438E" w:rsidRPr="00E5295A">
        <w:rPr>
          <w:rFonts w:ascii="Times New Roman" w:hAnsi="Times New Roman" w:cs="Times New Roman"/>
          <w:sz w:val="24"/>
          <w:szCs w:val="24"/>
        </w:rPr>
        <w:t xml:space="preserve">pposite </w:t>
      </w:r>
      <w:r w:rsidR="00992DD9" w:rsidRPr="00E5295A">
        <w:rPr>
          <w:rFonts w:ascii="Times New Roman" w:hAnsi="Times New Roman" w:cs="Times New Roman"/>
          <w:sz w:val="24"/>
          <w:szCs w:val="24"/>
        </w:rPr>
        <w:t xml:space="preserve">and </w:t>
      </w:r>
      <w:r w:rsidR="004B438E" w:rsidRPr="00E5295A">
        <w:rPr>
          <w:rFonts w:ascii="Times New Roman" w:hAnsi="Times New Roman" w:cs="Times New Roman"/>
          <w:sz w:val="24"/>
          <w:szCs w:val="24"/>
        </w:rPr>
        <w:t>significant sign</w:t>
      </w:r>
      <w:r w:rsidR="00992DD9" w:rsidRPr="00E5295A">
        <w:rPr>
          <w:rFonts w:ascii="Times New Roman" w:hAnsi="Times New Roman" w:cs="Times New Roman"/>
          <w:sz w:val="24"/>
          <w:szCs w:val="24"/>
        </w:rPr>
        <w:t>s</w:t>
      </w:r>
      <w:r w:rsidR="004B438E" w:rsidRPr="00E5295A">
        <w:rPr>
          <w:rFonts w:ascii="Times New Roman" w:hAnsi="Times New Roman" w:cs="Times New Roman"/>
          <w:sz w:val="24"/>
          <w:szCs w:val="24"/>
        </w:rPr>
        <w:t xml:space="preserve"> </w:t>
      </w:r>
      <w:r w:rsidR="00992DD9" w:rsidRPr="00E5295A">
        <w:rPr>
          <w:rFonts w:ascii="Times New Roman" w:hAnsi="Times New Roman" w:cs="Times New Roman"/>
          <w:sz w:val="24"/>
          <w:szCs w:val="24"/>
        </w:rPr>
        <w:t xml:space="preserve">between the two technologies </w:t>
      </w:r>
      <w:r w:rsidR="0072102D" w:rsidRPr="00E5295A">
        <w:rPr>
          <w:rFonts w:ascii="Times New Roman" w:hAnsi="Times New Roman" w:cs="Times New Roman"/>
          <w:sz w:val="24"/>
          <w:szCs w:val="24"/>
        </w:rPr>
        <w:t xml:space="preserve">- </w:t>
      </w:r>
      <w:r w:rsidR="00992DD9" w:rsidRPr="00E5295A">
        <w:rPr>
          <w:rFonts w:ascii="Times New Roman" w:hAnsi="Times New Roman" w:cs="Times New Roman"/>
          <w:sz w:val="24"/>
          <w:szCs w:val="24"/>
        </w:rPr>
        <w:t>negative for improved seeds and positive for inorganic fertilizers</w:t>
      </w:r>
      <w:r w:rsidR="0072102D" w:rsidRPr="00E5295A">
        <w:rPr>
          <w:rFonts w:ascii="Times New Roman" w:hAnsi="Times New Roman" w:cs="Times New Roman"/>
          <w:sz w:val="24"/>
          <w:szCs w:val="24"/>
        </w:rPr>
        <w:t xml:space="preserve"> -  </w:t>
      </w:r>
      <w:r w:rsidR="00992DD9" w:rsidRPr="00E5295A">
        <w:rPr>
          <w:rFonts w:ascii="Times New Roman" w:hAnsi="Times New Roman" w:cs="Times New Roman"/>
          <w:sz w:val="24"/>
          <w:szCs w:val="24"/>
        </w:rPr>
        <w:t>are observed for most of the structural factors</w:t>
      </w:r>
      <w:r w:rsidR="0072102D" w:rsidRPr="00E5295A">
        <w:rPr>
          <w:rFonts w:ascii="Times New Roman" w:hAnsi="Times New Roman" w:cs="Times New Roman"/>
          <w:sz w:val="24"/>
          <w:szCs w:val="24"/>
        </w:rPr>
        <w:t>, such as distance to input market, type of agro-ecological area, elevation and rainfall. One explanation</w:t>
      </w:r>
      <w:r w:rsidR="00EF5562" w:rsidRPr="00E5295A">
        <w:rPr>
          <w:rFonts w:ascii="Times New Roman" w:hAnsi="Times New Roman" w:cs="Times New Roman"/>
          <w:sz w:val="24"/>
          <w:szCs w:val="24"/>
        </w:rPr>
        <w:t xml:space="preserve"> to this difference</w:t>
      </w:r>
      <w:r w:rsidR="0072102D" w:rsidRPr="00E5295A">
        <w:rPr>
          <w:rFonts w:ascii="Times New Roman" w:hAnsi="Times New Roman" w:cs="Times New Roman"/>
          <w:sz w:val="24"/>
          <w:szCs w:val="24"/>
        </w:rPr>
        <w:t xml:space="preserve"> </w:t>
      </w:r>
      <w:r w:rsidR="00EF5562" w:rsidRPr="00E5295A">
        <w:rPr>
          <w:rFonts w:ascii="Times New Roman" w:hAnsi="Times New Roman" w:cs="Times New Roman"/>
          <w:sz w:val="24"/>
          <w:szCs w:val="24"/>
        </w:rPr>
        <w:t xml:space="preserve">might be that the two technologies are almost substitute in the process of adoption (only 4% adopt both inorganic fertilizers and improved seeds at the same time) with the consequence that the </w:t>
      </w:r>
      <w:r w:rsidR="00202D26" w:rsidRPr="00E5295A">
        <w:rPr>
          <w:rFonts w:ascii="Times New Roman" w:hAnsi="Times New Roman" w:cs="Times New Roman"/>
          <w:sz w:val="24"/>
          <w:szCs w:val="24"/>
        </w:rPr>
        <w:t>agro-environmental conditions</w:t>
      </w:r>
      <w:r w:rsidR="00EF5562" w:rsidRPr="00E5295A">
        <w:rPr>
          <w:rFonts w:ascii="Times New Roman" w:hAnsi="Times New Roman" w:cs="Times New Roman"/>
          <w:sz w:val="24"/>
          <w:szCs w:val="24"/>
        </w:rPr>
        <w:t xml:space="preserve"> might determine which one is better to choose</w:t>
      </w:r>
      <w:r w:rsidR="00FB199C">
        <w:rPr>
          <w:rStyle w:val="FootnoteReference"/>
          <w:rFonts w:ascii="Times New Roman" w:hAnsi="Times New Roman" w:cs="Times New Roman"/>
          <w:sz w:val="24"/>
          <w:szCs w:val="24"/>
        </w:rPr>
        <w:footnoteReference w:id="16"/>
      </w:r>
      <w:r w:rsidR="00EF5562" w:rsidRPr="00E5295A">
        <w:rPr>
          <w:rFonts w:ascii="Times New Roman" w:hAnsi="Times New Roman" w:cs="Times New Roman"/>
          <w:sz w:val="24"/>
          <w:szCs w:val="24"/>
        </w:rPr>
        <w:t xml:space="preserve">. </w:t>
      </w:r>
      <w:r w:rsidR="0078530E" w:rsidRPr="00E5295A">
        <w:rPr>
          <w:rFonts w:ascii="Times New Roman" w:hAnsi="Times New Roman" w:cs="Times New Roman"/>
          <w:sz w:val="24"/>
          <w:szCs w:val="24"/>
        </w:rPr>
        <w:t xml:space="preserve"> </w:t>
      </w:r>
      <w:r w:rsidR="005E3478">
        <w:rPr>
          <w:rFonts w:ascii="Times New Roman" w:hAnsi="Times New Roman" w:cs="Times New Roman"/>
          <w:sz w:val="24"/>
          <w:szCs w:val="24"/>
        </w:rPr>
        <w:t xml:space="preserve"> </w:t>
      </w:r>
    </w:p>
    <w:p w14:paraId="04801CDF" w14:textId="617B80F5" w:rsidR="005E3478" w:rsidRDefault="005E3478" w:rsidP="00F45D8E">
      <w:pPr>
        <w:spacing w:line="360" w:lineRule="auto"/>
        <w:contextualSpacing/>
        <w:jc w:val="both"/>
        <w:rPr>
          <w:rFonts w:ascii="Times New Roman" w:hAnsi="Times New Roman" w:cs="Times New Roman"/>
          <w:sz w:val="24"/>
          <w:szCs w:val="24"/>
        </w:rPr>
      </w:pPr>
      <w:r w:rsidRPr="00BB1C91">
        <w:rPr>
          <w:rFonts w:ascii="Times New Roman" w:hAnsi="Times New Roman" w:cs="Times New Roman"/>
          <w:sz w:val="24"/>
          <w:szCs w:val="24"/>
        </w:rPr>
        <w:t>The esti</w:t>
      </w:r>
      <w:r>
        <w:rPr>
          <w:rFonts w:ascii="Times New Roman" w:hAnsi="Times New Roman" w:cs="Times New Roman"/>
          <w:sz w:val="24"/>
          <w:szCs w:val="24"/>
        </w:rPr>
        <w:t>mation of the propensity score is</w:t>
      </w:r>
      <w:r w:rsidRPr="00BB1C91">
        <w:rPr>
          <w:rFonts w:ascii="Times New Roman" w:hAnsi="Times New Roman" w:cs="Times New Roman"/>
          <w:sz w:val="24"/>
          <w:szCs w:val="24"/>
        </w:rPr>
        <w:t xml:space="preserve"> used to match t</w:t>
      </w:r>
      <w:r>
        <w:rPr>
          <w:rFonts w:ascii="Times New Roman" w:hAnsi="Times New Roman" w:cs="Times New Roman"/>
          <w:sz w:val="24"/>
          <w:szCs w:val="24"/>
        </w:rPr>
        <w:t xml:space="preserve">reated and untreated households. Before looking at </w:t>
      </w:r>
      <w:r w:rsidRPr="00BB1C91">
        <w:rPr>
          <w:rFonts w:ascii="Times New Roman" w:hAnsi="Times New Roman" w:cs="Times New Roman"/>
          <w:sz w:val="24"/>
          <w:szCs w:val="24"/>
        </w:rPr>
        <w:t>the impact of the adoption of the two technologies on household food security</w:t>
      </w:r>
      <w:r>
        <w:rPr>
          <w:rFonts w:ascii="Times New Roman" w:hAnsi="Times New Roman" w:cs="Times New Roman"/>
          <w:sz w:val="24"/>
          <w:szCs w:val="24"/>
        </w:rPr>
        <w:t>, the quality of the matching procedure is assessed using the benchmark estimation (ATT-NN(3)). As a first step, we check that the results of the logit estimates guarantee a sufficient overlap in the distributions of the propensity score between adopters and non-adopters. For improved seed, the propensity score lies within the interval [0.003,0.</w:t>
      </w:r>
      <w:r w:rsidR="00B24E99">
        <w:rPr>
          <w:rFonts w:ascii="Times New Roman" w:hAnsi="Times New Roman" w:cs="Times New Roman"/>
          <w:sz w:val="24"/>
          <w:szCs w:val="24"/>
        </w:rPr>
        <w:t>932</w:t>
      </w:r>
      <w:r>
        <w:rPr>
          <w:rFonts w:ascii="Times New Roman" w:hAnsi="Times New Roman" w:cs="Times New Roman"/>
          <w:sz w:val="24"/>
          <w:szCs w:val="24"/>
        </w:rPr>
        <w:t>] for adopters and within [0.00</w:t>
      </w:r>
      <w:r w:rsidR="00B24E99">
        <w:rPr>
          <w:rFonts w:ascii="Times New Roman" w:hAnsi="Times New Roman" w:cs="Times New Roman"/>
          <w:sz w:val="24"/>
          <w:szCs w:val="24"/>
        </w:rPr>
        <w:t>5</w:t>
      </w:r>
      <w:r>
        <w:rPr>
          <w:rFonts w:ascii="Times New Roman" w:hAnsi="Times New Roman" w:cs="Times New Roman"/>
          <w:sz w:val="24"/>
          <w:szCs w:val="24"/>
        </w:rPr>
        <w:t>,0.</w:t>
      </w:r>
      <w:r w:rsidR="00B24E99">
        <w:rPr>
          <w:rFonts w:ascii="Times New Roman" w:hAnsi="Times New Roman" w:cs="Times New Roman"/>
          <w:sz w:val="24"/>
          <w:szCs w:val="24"/>
        </w:rPr>
        <w:t>804</w:t>
      </w:r>
      <w:r>
        <w:rPr>
          <w:rFonts w:ascii="Times New Roman" w:hAnsi="Times New Roman" w:cs="Times New Roman"/>
          <w:sz w:val="24"/>
          <w:szCs w:val="24"/>
        </w:rPr>
        <w:t xml:space="preserve">] for non-adopters while only </w:t>
      </w:r>
      <w:r w:rsidR="00B24E99">
        <w:rPr>
          <w:rFonts w:ascii="Times New Roman" w:hAnsi="Times New Roman" w:cs="Times New Roman"/>
          <w:sz w:val="24"/>
          <w:szCs w:val="24"/>
        </w:rPr>
        <w:t xml:space="preserve">9 </w:t>
      </w:r>
      <w:r>
        <w:rPr>
          <w:rFonts w:ascii="Times New Roman" w:hAnsi="Times New Roman" w:cs="Times New Roman"/>
          <w:sz w:val="24"/>
          <w:szCs w:val="24"/>
        </w:rPr>
        <w:t>observation</w:t>
      </w:r>
      <w:r w:rsidR="00F76059">
        <w:rPr>
          <w:rFonts w:ascii="Times New Roman" w:hAnsi="Times New Roman" w:cs="Times New Roman"/>
          <w:sz w:val="24"/>
          <w:szCs w:val="24"/>
        </w:rPr>
        <w:t>s</w:t>
      </w:r>
      <w:r>
        <w:rPr>
          <w:rFonts w:ascii="Times New Roman" w:hAnsi="Times New Roman" w:cs="Times New Roman"/>
          <w:sz w:val="24"/>
          <w:szCs w:val="24"/>
        </w:rPr>
        <w:t xml:space="preserve"> lie outside the common support given by [0.003,0.</w:t>
      </w:r>
      <w:r w:rsidR="00B24E99">
        <w:rPr>
          <w:rFonts w:ascii="Times New Roman" w:hAnsi="Times New Roman" w:cs="Times New Roman"/>
          <w:sz w:val="24"/>
          <w:szCs w:val="24"/>
        </w:rPr>
        <w:t>932</w:t>
      </w:r>
      <w:r>
        <w:rPr>
          <w:rFonts w:ascii="Times New Roman" w:hAnsi="Times New Roman" w:cs="Times New Roman"/>
          <w:sz w:val="24"/>
          <w:szCs w:val="24"/>
        </w:rPr>
        <w:t>]. For inorganic fertilizers, the propensity score is in the range [0.0</w:t>
      </w:r>
      <w:r w:rsidR="00B221B5">
        <w:rPr>
          <w:rFonts w:ascii="Times New Roman" w:hAnsi="Times New Roman" w:cs="Times New Roman"/>
          <w:sz w:val="24"/>
          <w:szCs w:val="24"/>
        </w:rPr>
        <w:t>10</w:t>
      </w:r>
      <w:r>
        <w:rPr>
          <w:rFonts w:ascii="Times New Roman" w:hAnsi="Times New Roman" w:cs="Times New Roman"/>
          <w:sz w:val="24"/>
          <w:szCs w:val="24"/>
        </w:rPr>
        <w:t>,0.9</w:t>
      </w:r>
      <w:r w:rsidR="00B24E99">
        <w:rPr>
          <w:rFonts w:ascii="Times New Roman" w:hAnsi="Times New Roman" w:cs="Times New Roman"/>
          <w:sz w:val="24"/>
          <w:szCs w:val="24"/>
        </w:rPr>
        <w:t>51</w:t>
      </w:r>
      <w:r>
        <w:rPr>
          <w:rFonts w:ascii="Times New Roman" w:hAnsi="Times New Roman" w:cs="Times New Roman"/>
          <w:sz w:val="24"/>
          <w:szCs w:val="24"/>
        </w:rPr>
        <w:t>] for adopters and [0.004,0.89</w:t>
      </w:r>
      <w:r w:rsidR="00B24E99">
        <w:rPr>
          <w:rFonts w:ascii="Times New Roman" w:hAnsi="Times New Roman" w:cs="Times New Roman"/>
          <w:sz w:val="24"/>
          <w:szCs w:val="24"/>
        </w:rPr>
        <w:t>6</w:t>
      </w:r>
      <w:r>
        <w:rPr>
          <w:rFonts w:ascii="Times New Roman" w:hAnsi="Times New Roman" w:cs="Times New Roman"/>
          <w:sz w:val="24"/>
          <w:szCs w:val="24"/>
        </w:rPr>
        <w:t>] for non-adopters with a common support given by [0.</w:t>
      </w:r>
      <w:r w:rsidR="00B221B5">
        <w:rPr>
          <w:rFonts w:ascii="Times New Roman" w:hAnsi="Times New Roman" w:cs="Times New Roman"/>
          <w:sz w:val="24"/>
          <w:szCs w:val="24"/>
        </w:rPr>
        <w:t>010</w:t>
      </w:r>
      <w:r>
        <w:rPr>
          <w:rFonts w:ascii="Times New Roman" w:hAnsi="Times New Roman" w:cs="Times New Roman"/>
          <w:sz w:val="24"/>
          <w:szCs w:val="24"/>
        </w:rPr>
        <w:t>,0.89</w:t>
      </w:r>
      <w:r w:rsidR="00B24E99">
        <w:rPr>
          <w:rFonts w:ascii="Times New Roman" w:hAnsi="Times New Roman" w:cs="Times New Roman"/>
          <w:sz w:val="24"/>
          <w:szCs w:val="24"/>
        </w:rPr>
        <w:t>6</w:t>
      </w:r>
      <w:r>
        <w:rPr>
          <w:rFonts w:ascii="Times New Roman" w:hAnsi="Times New Roman" w:cs="Times New Roman"/>
          <w:sz w:val="24"/>
          <w:szCs w:val="24"/>
        </w:rPr>
        <w:t xml:space="preserve">] and </w:t>
      </w:r>
      <w:r w:rsidR="00B24E99">
        <w:rPr>
          <w:rFonts w:ascii="Times New Roman" w:hAnsi="Times New Roman" w:cs="Times New Roman"/>
          <w:sz w:val="24"/>
          <w:szCs w:val="24"/>
        </w:rPr>
        <w:t xml:space="preserve">25 </w:t>
      </w:r>
      <w:r>
        <w:rPr>
          <w:rFonts w:ascii="Times New Roman" w:hAnsi="Times New Roman" w:cs="Times New Roman"/>
          <w:sz w:val="24"/>
          <w:szCs w:val="24"/>
        </w:rPr>
        <w:t xml:space="preserve">observations outside it. Therefore, an almost perfect overlap between distributions is guaranteed in both cases. The visual comparison before and after the matching procedure provided by Figure </w:t>
      </w:r>
      <w:r w:rsidR="0082174A">
        <w:rPr>
          <w:rFonts w:ascii="Times New Roman" w:hAnsi="Times New Roman" w:cs="Times New Roman"/>
          <w:sz w:val="24"/>
          <w:szCs w:val="24"/>
        </w:rPr>
        <w:t>1</w:t>
      </w:r>
      <w:r>
        <w:rPr>
          <w:rFonts w:ascii="Times New Roman" w:hAnsi="Times New Roman" w:cs="Times New Roman"/>
          <w:sz w:val="24"/>
          <w:szCs w:val="24"/>
        </w:rPr>
        <w:t xml:space="preserve"> also confirm</w:t>
      </w:r>
      <w:r w:rsidR="0082174A">
        <w:rPr>
          <w:rFonts w:ascii="Times New Roman" w:hAnsi="Times New Roman" w:cs="Times New Roman"/>
          <w:sz w:val="24"/>
          <w:szCs w:val="24"/>
        </w:rPr>
        <w:t>s</w:t>
      </w:r>
      <w:r>
        <w:rPr>
          <w:rFonts w:ascii="Times New Roman" w:hAnsi="Times New Roman" w:cs="Times New Roman"/>
          <w:sz w:val="24"/>
          <w:szCs w:val="24"/>
        </w:rPr>
        <w:t xml:space="preserve"> that </w:t>
      </w:r>
      <w:r w:rsidRPr="00231785">
        <w:rPr>
          <w:rFonts w:ascii="Times New Roman" w:hAnsi="Times New Roman" w:cs="Times New Roman"/>
          <w:sz w:val="24"/>
          <w:szCs w:val="24"/>
        </w:rPr>
        <w:t xml:space="preserve">estimating the </w:t>
      </w:r>
      <w:r>
        <w:rPr>
          <w:rFonts w:ascii="Times New Roman" w:hAnsi="Times New Roman" w:cs="Times New Roman"/>
          <w:sz w:val="24"/>
          <w:szCs w:val="24"/>
        </w:rPr>
        <w:t xml:space="preserve">propensity score </w:t>
      </w:r>
      <w:r w:rsidRPr="00231785">
        <w:rPr>
          <w:rFonts w:ascii="Times New Roman" w:hAnsi="Times New Roman" w:cs="Times New Roman"/>
          <w:sz w:val="24"/>
          <w:szCs w:val="24"/>
        </w:rPr>
        <w:lastRenderedPageBreak/>
        <w:t xml:space="preserve">allows us to make </w:t>
      </w:r>
      <w:r>
        <w:rPr>
          <w:rFonts w:ascii="Times New Roman" w:hAnsi="Times New Roman" w:cs="Times New Roman"/>
          <w:sz w:val="24"/>
          <w:szCs w:val="24"/>
        </w:rPr>
        <w:t xml:space="preserve">adopters </w:t>
      </w:r>
      <w:r w:rsidRPr="00231785">
        <w:rPr>
          <w:rFonts w:ascii="Times New Roman" w:hAnsi="Times New Roman" w:cs="Times New Roman"/>
          <w:sz w:val="24"/>
          <w:szCs w:val="24"/>
        </w:rPr>
        <w:t xml:space="preserve">and </w:t>
      </w:r>
      <w:r>
        <w:rPr>
          <w:rFonts w:ascii="Times New Roman" w:hAnsi="Times New Roman" w:cs="Times New Roman"/>
          <w:sz w:val="24"/>
          <w:szCs w:val="24"/>
        </w:rPr>
        <w:t xml:space="preserve">non-adopters </w:t>
      </w:r>
      <w:r w:rsidRPr="00231785">
        <w:rPr>
          <w:rFonts w:ascii="Times New Roman" w:hAnsi="Times New Roman" w:cs="Times New Roman"/>
          <w:sz w:val="24"/>
          <w:szCs w:val="24"/>
        </w:rPr>
        <w:t>more similar</w:t>
      </w:r>
      <w:r>
        <w:rPr>
          <w:rFonts w:ascii="Times New Roman" w:hAnsi="Times New Roman" w:cs="Times New Roman"/>
          <w:sz w:val="24"/>
          <w:szCs w:val="24"/>
        </w:rPr>
        <w:t xml:space="preserve">. Indeed, it is quite clear how the differences in the distribution of the propensity before matching (left-hand column) disappear once the matching is operated (right-hand column).  </w:t>
      </w:r>
    </w:p>
    <w:p w14:paraId="41E0464B" w14:textId="42D05B7A"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sz w:val="24"/>
          <w:szCs w:val="24"/>
        </w:rPr>
        <w:t xml:space="preserve">Furthermore, we verify if the covariates used in the analysis are balanced and the </w:t>
      </w:r>
      <w:r w:rsidRPr="002525C1">
        <w:rPr>
          <w:rFonts w:ascii="Times New Roman" w:hAnsi="Times New Roman"/>
          <w:sz w:val="24"/>
          <w:szCs w:val="24"/>
        </w:rPr>
        <w:t xml:space="preserve">differences between adopters and non-adopters have been eliminated. </w:t>
      </w:r>
      <w:r w:rsidR="001C640D" w:rsidRPr="00C21CDB">
        <w:rPr>
          <w:rFonts w:ascii="Times New Roman" w:hAnsi="Times New Roman"/>
          <w:sz w:val="24"/>
          <w:szCs w:val="24"/>
        </w:rPr>
        <w:t>T</w:t>
      </w:r>
      <w:r w:rsidR="00232BB7" w:rsidRPr="001C640D">
        <w:rPr>
          <w:rFonts w:ascii="Times New Roman" w:hAnsi="Times New Roman"/>
          <w:sz w:val="24"/>
          <w:szCs w:val="24"/>
        </w:rPr>
        <w:t xml:space="preserve">able </w:t>
      </w:r>
      <w:r w:rsidR="001C640D" w:rsidRPr="00C21CDB">
        <w:rPr>
          <w:rFonts w:ascii="Times New Roman" w:hAnsi="Times New Roman"/>
          <w:sz w:val="24"/>
          <w:szCs w:val="24"/>
        </w:rPr>
        <w:t>A</w:t>
      </w:r>
      <w:r w:rsidR="00232BB7" w:rsidRPr="001C640D">
        <w:rPr>
          <w:rFonts w:ascii="Times New Roman" w:hAnsi="Times New Roman"/>
          <w:sz w:val="24"/>
          <w:szCs w:val="24"/>
        </w:rPr>
        <w:t>.</w:t>
      </w:r>
      <w:r w:rsidR="001C640D" w:rsidRPr="00C21CDB">
        <w:rPr>
          <w:rFonts w:ascii="Times New Roman" w:hAnsi="Times New Roman"/>
          <w:sz w:val="24"/>
          <w:szCs w:val="24"/>
        </w:rPr>
        <w:t>2</w:t>
      </w:r>
      <w:r w:rsidR="00232BB7" w:rsidRPr="001C640D">
        <w:rPr>
          <w:rFonts w:ascii="Times New Roman" w:hAnsi="Times New Roman"/>
          <w:sz w:val="24"/>
          <w:szCs w:val="24"/>
        </w:rPr>
        <w:t xml:space="preserve"> </w:t>
      </w:r>
      <w:r w:rsidRPr="002525C1">
        <w:rPr>
          <w:rFonts w:ascii="Times New Roman" w:hAnsi="Times New Roman"/>
          <w:sz w:val="24"/>
          <w:szCs w:val="24"/>
        </w:rPr>
        <w:t>provides a detailed summary of the variable distributions before and after the matching</w:t>
      </w:r>
      <w:r>
        <w:rPr>
          <w:rFonts w:ascii="Times New Roman" w:hAnsi="Times New Roman"/>
          <w:sz w:val="24"/>
          <w:szCs w:val="24"/>
        </w:rPr>
        <w:t xml:space="preserve"> procedure. For improved seeds, 1</w:t>
      </w:r>
      <w:r w:rsidR="00142B9E">
        <w:rPr>
          <w:rFonts w:ascii="Times New Roman" w:hAnsi="Times New Roman"/>
          <w:sz w:val="24"/>
          <w:szCs w:val="24"/>
        </w:rPr>
        <w:t>4</w:t>
      </w:r>
      <w:r>
        <w:rPr>
          <w:rFonts w:ascii="Times New Roman" w:hAnsi="Times New Roman"/>
          <w:sz w:val="24"/>
          <w:szCs w:val="24"/>
        </w:rPr>
        <w:t xml:space="preserve"> out of </w:t>
      </w:r>
      <w:r w:rsidR="00142B9E">
        <w:rPr>
          <w:rFonts w:ascii="Times New Roman" w:hAnsi="Times New Roman"/>
          <w:sz w:val="24"/>
          <w:szCs w:val="24"/>
        </w:rPr>
        <w:t>20</w:t>
      </w:r>
      <w:r>
        <w:rPr>
          <w:rFonts w:ascii="Times New Roman" w:hAnsi="Times New Roman"/>
          <w:sz w:val="24"/>
          <w:szCs w:val="24"/>
        </w:rPr>
        <w:t xml:space="preserve"> variables of the unmatched sample report a statistical significant difference in means (t-test) between adopters and non-adopters as well as a standardized bias higher than 20%. After matching according to the first stage estimates, there are no variables showing a significant difference </w:t>
      </w:r>
      <w:r w:rsidR="00F76059">
        <w:rPr>
          <w:rFonts w:ascii="Times New Roman" w:hAnsi="Times New Roman"/>
          <w:sz w:val="24"/>
          <w:szCs w:val="24"/>
        </w:rPr>
        <w:t>and the</w:t>
      </w:r>
      <w:r>
        <w:rPr>
          <w:rFonts w:ascii="Times New Roman" w:hAnsi="Times New Roman"/>
          <w:sz w:val="24"/>
          <w:szCs w:val="24"/>
        </w:rPr>
        <w:t xml:space="preserve"> standardized bias is always below the 20% threshold. As reported in Table 3, the mean absolute bias decreases from 3</w:t>
      </w:r>
      <w:r w:rsidR="00142B9E">
        <w:rPr>
          <w:rFonts w:ascii="Times New Roman" w:hAnsi="Times New Roman"/>
          <w:sz w:val="24"/>
          <w:szCs w:val="24"/>
        </w:rPr>
        <w:t>6</w:t>
      </w:r>
      <w:r>
        <w:rPr>
          <w:rFonts w:ascii="Times New Roman" w:hAnsi="Times New Roman"/>
          <w:sz w:val="24"/>
          <w:szCs w:val="24"/>
        </w:rPr>
        <w:t xml:space="preserve">.2% to </w:t>
      </w:r>
      <w:r w:rsidR="00142B9E">
        <w:rPr>
          <w:rFonts w:ascii="Times New Roman" w:hAnsi="Times New Roman"/>
          <w:sz w:val="24"/>
          <w:szCs w:val="24"/>
        </w:rPr>
        <w:t>5</w:t>
      </w:r>
      <w:r>
        <w:rPr>
          <w:rFonts w:ascii="Times New Roman" w:hAnsi="Times New Roman"/>
          <w:sz w:val="24"/>
          <w:szCs w:val="24"/>
        </w:rPr>
        <w:t>.</w:t>
      </w:r>
      <w:r w:rsidR="00142B9E">
        <w:rPr>
          <w:rFonts w:ascii="Times New Roman" w:hAnsi="Times New Roman"/>
          <w:sz w:val="24"/>
          <w:szCs w:val="24"/>
        </w:rPr>
        <w:t>88</w:t>
      </w:r>
      <w:r>
        <w:rPr>
          <w:rFonts w:ascii="Times New Roman" w:hAnsi="Times New Roman"/>
          <w:sz w:val="24"/>
          <w:szCs w:val="24"/>
        </w:rPr>
        <w:t xml:space="preserve">% with an absolute bias reduction of </w:t>
      </w:r>
      <w:r w:rsidR="00142B9E">
        <w:rPr>
          <w:rFonts w:ascii="Times New Roman" w:hAnsi="Times New Roman"/>
          <w:sz w:val="24"/>
          <w:szCs w:val="24"/>
        </w:rPr>
        <w:t>83</w:t>
      </w:r>
      <w:r>
        <w:rPr>
          <w:rFonts w:ascii="Times New Roman" w:hAnsi="Times New Roman"/>
          <w:sz w:val="24"/>
          <w:szCs w:val="24"/>
        </w:rPr>
        <w:t>.</w:t>
      </w:r>
      <w:r w:rsidR="00142B9E">
        <w:rPr>
          <w:rFonts w:ascii="Times New Roman" w:hAnsi="Times New Roman"/>
          <w:sz w:val="24"/>
          <w:szCs w:val="24"/>
        </w:rPr>
        <w:t>7</w:t>
      </w:r>
      <w:r>
        <w:rPr>
          <w:rFonts w:ascii="Times New Roman" w:hAnsi="Times New Roman"/>
          <w:sz w:val="24"/>
          <w:szCs w:val="24"/>
        </w:rPr>
        <w:t xml:space="preserve">%. </w:t>
      </w:r>
      <w:r w:rsidR="00A01CF1">
        <w:rPr>
          <w:rFonts w:ascii="Times New Roman" w:hAnsi="Times New Roman"/>
          <w:sz w:val="24"/>
          <w:szCs w:val="24"/>
        </w:rPr>
        <w:t>Also f</w:t>
      </w:r>
      <w:r>
        <w:rPr>
          <w:rFonts w:ascii="Times New Roman" w:hAnsi="Times New Roman"/>
          <w:sz w:val="24"/>
          <w:szCs w:val="24"/>
        </w:rPr>
        <w:t xml:space="preserve">or the inorganic fertilizers, </w:t>
      </w:r>
      <w:r w:rsidR="001C640D">
        <w:rPr>
          <w:rFonts w:ascii="Times New Roman" w:hAnsi="Times New Roman"/>
          <w:sz w:val="24"/>
          <w:szCs w:val="24"/>
        </w:rPr>
        <w:t>t</w:t>
      </w:r>
      <w:r w:rsidR="00232BB7" w:rsidRPr="001C640D">
        <w:rPr>
          <w:rFonts w:ascii="Times New Roman" w:hAnsi="Times New Roman"/>
          <w:sz w:val="24"/>
          <w:szCs w:val="24"/>
        </w:rPr>
        <w:t>able A.</w:t>
      </w:r>
      <w:r w:rsidR="001C640D" w:rsidRPr="001C640D">
        <w:rPr>
          <w:rFonts w:ascii="Times New Roman" w:hAnsi="Times New Roman"/>
          <w:sz w:val="24"/>
          <w:szCs w:val="24"/>
        </w:rPr>
        <w:t>2</w:t>
      </w:r>
      <w:r>
        <w:rPr>
          <w:rFonts w:ascii="Times New Roman" w:hAnsi="Times New Roman"/>
          <w:sz w:val="24"/>
          <w:szCs w:val="24"/>
        </w:rPr>
        <w:t xml:space="preserve"> shows that all the significant differences of the covariates in the unmatched sample are eliminated after the matching procedure</w:t>
      </w:r>
      <w:r w:rsidR="000E125F">
        <w:rPr>
          <w:rFonts w:ascii="Times New Roman" w:hAnsi="Times New Roman"/>
          <w:sz w:val="24"/>
          <w:szCs w:val="24"/>
        </w:rPr>
        <w:t>, except for the planted area</w:t>
      </w:r>
      <w:r>
        <w:rPr>
          <w:rFonts w:ascii="Times New Roman" w:hAnsi="Times New Roman"/>
          <w:sz w:val="24"/>
          <w:szCs w:val="24"/>
        </w:rPr>
        <w:t xml:space="preserve">. Table </w:t>
      </w:r>
      <w:r w:rsidR="00F64C60">
        <w:rPr>
          <w:rFonts w:ascii="Times New Roman" w:hAnsi="Times New Roman"/>
          <w:sz w:val="24"/>
          <w:szCs w:val="24"/>
        </w:rPr>
        <w:t xml:space="preserve">3 </w:t>
      </w:r>
      <w:r>
        <w:rPr>
          <w:rFonts w:ascii="Times New Roman" w:hAnsi="Times New Roman"/>
          <w:sz w:val="24"/>
          <w:szCs w:val="24"/>
        </w:rPr>
        <w:t>shows a mean absolute bias decreasing from 3</w:t>
      </w:r>
      <w:r w:rsidR="00142B9E">
        <w:rPr>
          <w:rFonts w:ascii="Times New Roman" w:hAnsi="Times New Roman"/>
          <w:sz w:val="24"/>
          <w:szCs w:val="24"/>
        </w:rPr>
        <w:t>1</w:t>
      </w:r>
      <w:r>
        <w:rPr>
          <w:rFonts w:ascii="Times New Roman" w:hAnsi="Times New Roman"/>
          <w:sz w:val="24"/>
          <w:szCs w:val="24"/>
        </w:rPr>
        <w:t>.</w:t>
      </w:r>
      <w:r w:rsidR="00142B9E">
        <w:rPr>
          <w:rFonts w:ascii="Times New Roman" w:hAnsi="Times New Roman"/>
          <w:sz w:val="24"/>
          <w:szCs w:val="24"/>
        </w:rPr>
        <w:t>7</w:t>
      </w:r>
      <w:r>
        <w:rPr>
          <w:rFonts w:ascii="Times New Roman" w:hAnsi="Times New Roman"/>
          <w:sz w:val="24"/>
          <w:szCs w:val="24"/>
        </w:rPr>
        <w:t xml:space="preserve">% to </w:t>
      </w:r>
      <w:r w:rsidR="00142B9E">
        <w:rPr>
          <w:rFonts w:ascii="Times New Roman" w:hAnsi="Times New Roman"/>
          <w:sz w:val="24"/>
          <w:szCs w:val="24"/>
        </w:rPr>
        <w:t>7.70</w:t>
      </w:r>
      <w:r>
        <w:rPr>
          <w:rFonts w:ascii="Times New Roman" w:hAnsi="Times New Roman"/>
          <w:sz w:val="24"/>
          <w:szCs w:val="24"/>
        </w:rPr>
        <w:t xml:space="preserve">% with an absolute bias reduction equal to </w:t>
      </w:r>
      <w:r w:rsidR="00142B9E">
        <w:rPr>
          <w:rFonts w:ascii="Times New Roman" w:hAnsi="Times New Roman"/>
          <w:sz w:val="24"/>
          <w:szCs w:val="24"/>
        </w:rPr>
        <w:t>75</w:t>
      </w:r>
      <w:r>
        <w:rPr>
          <w:rFonts w:ascii="Times New Roman" w:hAnsi="Times New Roman"/>
          <w:sz w:val="24"/>
          <w:szCs w:val="24"/>
        </w:rPr>
        <w:t>.</w:t>
      </w:r>
      <w:r w:rsidR="00142B9E">
        <w:rPr>
          <w:rFonts w:ascii="Times New Roman" w:hAnsi="Times New Roman"/>
          <w:sz w:val="24"/>
          <w:szCs w:val="24"/>
        </w:rPr>
        <w:t>7</w:t>
      </w:r>
      <w:r>
        <w:rPr>
          <w:rFonts w:ascii="Times New Roman" w:hAnsi="Times New Roman"/>
          <w:sz w:val="24"/>
          <w:szCs w:val="24"/>
        </w:rPr>
        <w:t>% suggesting a</w:t>
      </w:r>
      <w:r w:rsidR="00A01CF1">
        <w:rPr>
          <w:rFonts w:ascii="Times New Roman" w:hAnsi="Times New Roman"/>
          <w:sz w:val="24"/>
          <w:szCs w:val="24"/>
        </w:rPr>
        <w:t xml:space="preserve">n </w:t>
      </w:r>
      <w:r>
        <w:rPr>
          <w:rFonts w:ascii="Times New Roman" w:hAnsi="Times New Roman"/>
          <w:sz w:val="24"/>
          <w:szCs w:val="24"/>
        </w:rPr>
        <w:t xml:space="preserve">acceptable balance also for the inorganic fertilizers. Finally, </w:t>
      </w:r>
      <w:r>
        <w:rPr>
          <w:rFonts w:ascii="Times New Roman" w:hAnsi="Times New Roman" w:cs="Times New Roman"/>
          <w:sz w:val="24"/>
          <w:szCs w:val="24"/>
        </w:rPr>
        <w:t>the pseudo-R2 test and the likelihood ratio test on the joint significance of the covariates confirm that after matching there are not systematic differences between adopters and non-adopters. In fact, for improved seeds the pseudo R2 goes from 0.1</w:t>
      </w:r>
      <w:r w:rsidR="007D2EB6">
        <w:rPr>
          <w:rFonts w:ascii="Times New Roman" w:hAnsi="Times New Roman" w:cs="Times New Roman"/>
          <w:sz w:val="24"/>
          <w:szCs w:val="24"/>
        </w:rPr>
        <w:t>75</w:t>
      </w:r>
      <w:r>
        <w:rPr>
          <w:rFonts w:ascii="Times New Roman" w:hAnsi="Times New Roman" w:cs="Times New Roman"/>
          <w:sz w:val="24"/>
          <w:szCs w:val="24"/>
        </w:rPr>
        <w:t xml:space="preserve"> to 0.02</w:t>
      </w:r>
      <w:r w:rsidR="007D2EB6">
        <w:rPr>
          <w:rFonts w:ascii="Times New Roman" w:hAnsi="Times New Roman" w:cs="Times New Roman"/>
          <w:sz w:val="24"/>
          <w:szCs w:val="24"/>
        </w:rPr>
        <w:t>0</w:t>
      </w:r>
      <w:r>
        <w:rPr>
          <w:rFonts w:ascii="Times New Roman" w:hAnsi="Times New Roman" w:cs="Times New Roman"/>
          <w:sz w:val="24"/>
          <w:szCs w:val="24"/>
        </w:rPr>
        <w:t xml:space="preserve"> while the after matching likelihood ratio test does not reject the null hypothesis that all the coefficients are equal to zero. For inorganic fertilizers, the pseudo R2 goes from 0.</w:t>
      </w:r>
      <w:r w:rsidR="007D2EB6">
        <w:rPr>
          <w:rFonts w:ascii="Times New Roman" w:hAnsi="Times New Roman" w:cs="Times New Roman"/>
          <w:sz w:val="24"/>
          <w:szCs w:val="24"/>
        </w:rPr>
        <w:t>22</w:t>
      </w:r>
      <w:r>
        <w:rPr>
          <w:rFonts w:ascii="Times New Roman" w:hAnsi="Times New Roman" w:cs="Times New Roman"/>
          <w:sz w:val="24"/>
          <w:szCs w:val="24"/>
        </w:rPr>
        <w:t xml:space="preserve"> to 0.0</w:t>
      </w:r>
      <w:r w:rsidR="007D2EB6">
        <w:rPr>
          <w:rFonts w:ascii="Times New Roman" w:hAnsi="Times New Roman" w:cs="Times New Roman"/>
          <w:sz w:val="24"/>
          <w:szCs w:val="24"/>
        </w:rPr>
        <w:t>25</w:t>
      </w:r>
      <w:r>
        <w:rPr>
          <w:rFonts w:ascii="Times New Roman" w:hAnsi="Times New Roman" w:cs="Times New Roman"/>
          <w:sz w:val="24"/>
          <w:szCs w:val="24"/>
        </w:rPr>
        <w:t xml:space="preserve"> while the p-value of the likelihood ratio test does not reject the null hypothesis</w:t>
      </w:r>
      <w:r w:rsidR="00F76059">
        <w:rPr>
          <w:rFonts w:ascii="Times New Roman" w:hAnsi="Times New Roman" w:cs="Times New Roman"/>
          <w:sz w:val="24"/>
          <w:szCs w:val="24"/>
        </w:rPr>
        <w:t>,</w:t>
      </w:r>
      <w:r>
        <w:rPr>
          <w:rFonts w:ascii="Times New Roman" w:hAnsi="Times New Roman" w:cs="Times New Roman"/>
          <w:sz w:val="24"/>
          <w:szCs w:val="24"/>
        </w:rPr>
        <w:t xml:space="preserve"> </w:t>
      </w:r>
      <w:r w:rsidR="007D2EB6">
        <w:rPr>
          <w:rFonts w:ascii="Times New Roman" w:hAnsi="Times New Roman" w:cs="Times New Roman"/>
          <w:sz w:val="24"/>
          <w:szCs w:val="24"/>
        </w:rPr>
        <w:t xml:space="preserve">all the coefficients are equal to zero. </w:t>
      </w:r>
    </w:p>
    <w:p w14:paraId="53F57653" w14:textId="77777777" w:rsidR="009366F4" w:rsidRDefault="009366F4" w:rsidP="000420A7">
      <w:pPr>
        <w:spacing w:line="360" w:lineRule="auto"/>
        <w:ind w:firstLine="170"/>
        <w:contextualSpacing/>
        <w:jc w:val="both"/>
        <w:rPr>
          <w:rFonts w:ascii="Times New Roman" w:hAnsi="Times New Roman" w:cs="Times New Roman"/>
          <w:sz w:val="24"/>
          <w:szCs w:val="24"/>
        </w:rPr>
      </w:pPr>
    </w:p>
    <w:p w14:paraId="0AC92825" w14:textId="745B5C65" w:rsidR="005E3478" w:rsidRDefault="00881899" w:rsidP="000420A7">
      <w:pPr>
        <w:spacing w:line="360" w:lineRule="auto"/>
        <w:ind w:firstLine="170"/>
        <w:contextualSpacing/>
        <w:jc w:val="both"/>
        <w:rPr>
          <w:rFonts w:ascii="Times New Roman" w:hAnsi="Times New Roman" w:cs="Times New Roman"/>
          <w:i/>
          <w:sz w:val="24"/>
          <w:szCs w:val="24"/>
        </w:rPr>
      </w:pPr>
      <w:r>
        <w:rPr>
          <w:rFonts w:ascii="Times New Roman" w:hAnsi="Times New Roman" w:cs="Times New Roman"/>
          <w:i/>
          <w:sz w:val="24"/>
          <w:szCs w:val="24"/>
        </w:rPr>
        <w:t xml:space="preserve">5.2 </w:t>
      </w:r>
      <w:r w:rsidR="005E3478" w:rsidRPr="00247AB9">
        <w:rPr>
          <w:rFonts w:ascii="Times New Roman" w:hAnsi="Times New Roman" w:cs="Times New Roman"/>
          <w:i/>
          <w:sz w:val="24"/>
          <w:szCs w:val="24"/>
        </w:rPr>
        <w:t>Estimation of the Treatment Effect</w:t>
      </w:r>
      <w:r w:rsidR="00C95441">
        <w:rPr>
          <w:rFonts w:ascii="Times New Roman" w:hAnsi="Times New Roman" w:cs="Times New Roman"/>
          <w:i/>
          <w:sz w:val="24"/>
          <w:szCs w:val="24"/>
        </w:rPr>
        <w:t xml:space="preserve"> </w:t>
      </w:r>
      <w:r w:rsidR="00C95441" w:rsidRPr="00837665">
        <w:rPr>
          <w:rFonts w:ascii="Times New Roman" w:hAnsi="Times New Roman" w:cs="Times New Roman"/>
          <w:i/>
          <w:sz w:val="24"/>
          <w:szCs w:val="24"/>
        </w:rPr>
        <w:t>with matching techniques</w:t>
      </w:r>
    </w:p>
    <w:p w14:paraId="6215CCAF" w14:textId="6DB17985" w:rsidR="005E3478" w:rsidRPr="00BB1C91" w:rsidRDefault="005E3478" w:rsidP="00F45D8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Table 4 provides the estimated </w:t>
      </w:r>
      <w:r w:rsidRPr="00BB1C91">
        <w:rPr>
          <w:rFonts w:ascii="Times New Roman" w:hAnsi="Times New Roman" w:cs="Times New Roman"/>
          <w:sz w:val="24"/>
          <w:szCs w:val="24"/>
        </w:rPr>
        <w:t xml:space="preserve">effects </w:t>
      </w:r>
      <w:r>
        <w:rPr>
          <w:rFonts w:ascii="Times New Roman" w:hAnsi="Times New Roman" w:cs="Times New Roman"/>
          <w:sz w:val="24"/>
          <w:szCs w:val="24"/>
        </w:rPr>
        <w:t xml:space="preserve">of the technology adoption </w:t>
      </w:r>
      <w:r w:rsidR="00EE5563">
        <w:rPr>
          <w:rFonts w:ascii="Times New Roman" w:hAnsi="Times New Roman" w:cs="Times New Roman"/>
          <w:sz w:val="24"/>
          <w:szCs w:val="24"/>
        </w:rPr>
        <w:t xml:space="preserve">on the food security’s pillars </w:t>
      </w:r>
      <w:r w:rsidRPr="00BB1C91">
        <w:rPr>
          <w:rFonts w:ascii="Times New Roman" w:hAnsi="Times New Roman" w:cs="Times New Roman"/>
          <w:sz w:val="24"/>
          <w:szCs w:val="24"/>
        </w:rPr>
        <w:t xml:space="preserve">using different matching methods. </w:t>
      </w:r>
      <w:r>
        <w:rPr>
          <w:rFonts w:ascii="Times New Roman" w:hAnsi="Times New Roman" w:cs="Times New Roman"/>
          <w:sz w:val="24"/>
          <w:szCs w:val="24"/>
        </w:rPr>
        <w:t>In particular</w:t>
      </w:r>
      <w:r w:rsidRPr="00BB1C91">
        <w:rPr>
          <w:rFonts w:ascii="Times New Roman" w:hAnsi="Times New Roman" w:cs="Times New Roman"/>
          <w:sz w:val="24"/>
          <w:szCs w:val="24"/>
        </w:rPr>
        <w:t xml:space="preserve">, we focus on </w:t>
      </w:r>
      <w:r w:rsidR="00CC66B1">
        <w:rPr>
          <w:rFonts w:ascii="Times New Roman" w:hAnsi="Times New Roman" w:cs="Times New Roman"/>
          <w:sz w:val="24"/>
          <w:szCs w:val="24"/>
        </w:rPr>
        <w:t xml:space="preserve">i) </w:t>
      </w:r>
      <w:r w:rsidRPr="00BB1C91">
        <w:rPr>
          <w:rFonts w:ascii="Times New Roman" w:hAnsi="Times New Roman" w:cs="Times New Roman"/>
          <w:sz w:val="24"/>
          <w:szCs w:val="24"/>
        </w:rPr>
        <w:t xml:space="preserve">the </w:t>
      </w:r>
      <w:r w:rsidR="00A01CF1">
        <w:rPr>
          <w:rFonts w:ascii="Times New Roman" w:hAnsi="Times New Roman" w:cs="Times New Roman"/>
          <w:sz w:val="24"/>
          <w:szCs w:val="24"/>
        </w:rPr>
        <w:t xml:space="preserve">nearest neighbour </w:t>
      </w:r>
      <w:r w:rsidRPr="00BB1C91">
        <w:rPr>
          <w:rFonts w:ascii="Times New Roman" w:hAnsi="Times New Roman" w:cs="Times New Roman"/>
          <w:sz w:val="24"/>
          <w:szCs w:val="24"/>
        </w:rPr>
        <w:t xml:space="preserve">with </w:t>
      </w:r>
      <w:r w:rsidR="00A01CF1">
        <w:rPr>
          <w:rFonts w:ascii="Times New Roman" w:hAnsi="Times New Roman" w:cs="Times New Roman"/>
          <w:sz w:val="24"/>
          <w:szCs w:val="24"/>
        </w:rPr>
        <w:t xml:space="preserve">three </w:t>
      </w:r>
      <w:r w:rsidR="00CC66B1">
        <w:rPr>
          <w:rFonts w:ascii="Times New Roman" w:hAnsi="Times New Roman" w:cs="Times New Roman"/>
          <w:sz w:val="24"/>
          <w:szCs w:val="24"/>
        </w:rPr>
        <w:t>matches</w:t>
      </w:r>
      <w:r w:rsidR="00CC66B1" w:rsidRPr="00BB1C91">
        <w:rPr>
          <w:rFonts w:ascii="Times New Roman" w:hAnsi="Times New Roman" w:cs="Times New Roman"/>
          <w:sz w:val="24"/>
          <w:szCs w:val="24"/>
        </w:rPr>
        <w:t xml:space="preserve"> </w:t>
      </w:r>
      <w:r w:rsidRPr="00BB1C91">
        <w:rPr>
          <w:rFonts w:ascii="Times New Roman" w:hAnsi="Times New Roman" w:cs="Times New Roman"/>
          <w:sz w:val="24"/>
          <w:szCs w:val="24"/>
        </w:rPr>
        <w:t>and a caliper of 0.25 (ATT-NN(3))</w:t>
      </w:r>
      <w:r w:rsidR="00CC66B1">
        <w:rPr>
          <w:rFonts w:ascii="Times New Roman" w:hAnsi="Times New Roman" w:cs="Times New Roman"/>
          <w:sz w:val="24"/>
          <w:szCs w:val="24"/>
        </w:rPr>
        <w:t>,</w:t>
      </w:r>
      <w:r w:rsidRPr="00BB1C91">
        <w:rPr>
          <w:rFonts w:ascii="Times New Roman" w:hAnsi="Times New Roman" w:cs="Times New Roman"/>
          <w:sz w:val="24"/>
          <w:szCs w:val="24"/>
        </w:rPr>
        <w:t xml:space="preserve"> which will be used as benchmark estimation; </w:t>
      </w:r>
      <w:r w:rsidR="00A01CF1">
        <w:rPr>
          <w:rFonts w:ascii="Times New Roman" w:hAnsi="Times New Roman" w:cs="Times New Roman"/>
          <w:sz w:val="24"/>
          <w:szCs w:val="24"/>
        </w:rPr>
        <w:t xml:space="preserve"> </w:t>
      </w:r>
      <w:r w:rsidR="00CC66B1">
        <w:rPr>
          <w:rFonts w:ascii="Times New Roman" w:hAnsi="Times New Roman" w:cs="Times New Roman"/>
          <w:sz w:val="24"/>
          <w:szCs w:val="24"/>
        </w:rPr>
        <w:t xml:space="preserve">ii) </w:t>
      </w:r>
      <w:r w:rsidRPr="00BB1C91">
        <w:rPr>
          <w:rFonts w:ascii="Times New Roman" w:hAnsi="Times New Roman" w:cs="Times New Roman"/>
          <w:sz w:val="24"/>
          <w:szCs w:val="24"/>
        </w:rPr>
        <w:t xml:space="preserve">the </w:t>
      </w:r>
      <w:r w:rsidR="00A01CF1">
        <w:rPr>
          <w:rFonts w:ascii="Times New Roman" w:hAnsi="Times New Roman" w:cs="Times New Roman"/>
          <w:sz w:val="24"/>
          <w:szCs w:val="24"/>
        </w:rPr>
        <w:t>genetic matching</w:t>
      </w:r>
      <w:r w:rsidRPr="00BB1C91">
        <w:rPr>
          <w:rFonts w:ascii="Times New Roman" w:hAnsi="Times New Roman" w:cs="Times New Roman"/>
          <w:sz w:val="24"/>
          <w:szCs w:val="24"/>
        </w:rPr>
        <w:t xml:space="preserve"> with </w:t>
      </w:r>
      <w:r w:rsidR="00A01CF1">
        <w:rPr>
          <w:rFonts w:ascii="Times New Roman" w:hAnsi="Times New Roman" w:cs="Times New Roman"/>
          <w:sz w:val="24"/>
          <w:szCs w:val="24"/>
        </w:rPr>
        <w:t>three</w:t>
      </w:r>
      <w:r w:rsidRPr="00BB1C91">
        <w:rPr>
          <w:rFonts w:ascii="Times New Roman" w:hAnsi="Times New Roman" w:cs="Times New Roman"/>
          <w:sz w:val="24"/>
          <w:szCs w:val="24"/>
        </w:rPr>
        <w:t xml:space="preserve"> neighbours (ATT-GM(3)) and the </w:t>
      </w:r>
      <w:r w:rsidR="00CC66B1">
        <w:rPr>
          <w:rFonts w:ascii="Times New Roman" w:hAnsi="Times New Roman" w:cs="Times New Roman"/>
          <w:sz w:val="24"/>
          <w:szCs w:val="24"/>
        </w:rPr>
        <w:t xml:space="preserve">iii) </w:t>
      </w:r>
      <w:r w:rsidRPr="00BB1C91">
        <w:rPr>
          <w:rFonts w:ascii="Times New Roman" w:hAnsi="Times New Roman" w:cs="Times New Roman"/>
          <w:sz w:val="24"/>
          <w:szCs w:val="24"/>
        </w:rPr>
        <w:t>kernel-based matching (ATT-Kernel). For the case of total expenditure, food expenditure</w:t>
      </w:r>
      <w:r w:rsidR="00462E39">
        <w:rPr>
          <w:rFonts w:ascii="Times New Roman" w:hAnsi="Times New Roman" w:cs="Times New Roman"/>
          <w:sz w:val="24"/>
          <w:szCs w:val="24"/>
        </w:rPr>
        <w:t xml:space="preserve">, </w:t>
      </w:r>
      <w:r w:rsidRPr="00BB1C91">
        <w:rPr>
          <w:rFonts w:ascii="Times New Roman" w:hAnsi="Times New Roman" w:cs="Times New Roman"/>
          <w:sz w:val="24"/>
          <w:szCs w:val="24"/>
        </w:rPr>
        <w:t>calori</w:t>
      </w:r>
      <w:r w:rsidR="009657EC">
        <w:rPr>
          <w:rFonts w:ascii="Times New Roman" w:hAnsi="Times New Roman" w:cs="Times New Roman"/>
          <w:sz w:val="24"/>
          <w:szCs w:val="24"/>
        </w:rPr>
        <w:t>c</w:t>
      </w:r>
      <w:r w:rsidRPr="00BB1C91">
        <w:rPr>
          <w:rFonts w:ascii="Times New Roman" w:hAnsi="Times New Roman" w:cs="Times New Roman"/>
          <w:sz w:val="24"/>
          <w:szCs w:val="24"/>
        </w:rPr>
        <w:t xml:space="preserve"> intake </w:t>
      </w:r>
      <w:r w:rsidR="00462E39">
        <w:rPr>
          <w:rFonts w:ascii="Times New Roman" w:hAnsi="Times New Roman" w:cs="Times New Roman"/>
          <w:sz w:val="24"/>
          <w:szCs w:val="24"/>
        </w:rPr>
        <w:t xml:space="preserve">and the health expenditure for prevention </w:t>
      </w:r>
      <w:r w:rsidRPr="00BB1C91">
        <w:rPr>
          <w:rFonts w:ascii="Times New Roman" w:hAnsi="Times New Roman" w:cs="Times New Roman"/>
          <w:sz w:val="24"/>
          <w:szCs w:val="24"/>
        </w:rPr>
        <w:t>we use the logarithm of the outcome variable in order to facilitate the interpretation in terms of percentage difference.</w:t>
      </w:r>
    </w:p>
    <w:p w14:paraId="795A4D15" w14:textId="3AE6B0F8" w:rsidR="00B54B9D" w:rsidRDefault="005E3478" w:rsidP="000420A7">
      <w:pPr>
        <w:spacing w:line="360" w:lineRule="auto"/>
        <w:ind w:firstLine="170"/>
        <w:contextualSpacing/>
        <w:jc w:val="both"/>
        <w:rPr>
          <w:rFonts w:ascii="Times New Roman" w:hAnsi="Times New Roman" w:cs="Times New Roman"/>
          <w:sz w:val="24"/>
          <w:szCs w:val="24"/>
        </w:rPr>
      </w:pPr>
      <w:r w:rsidRPr="00C844BE">
        <w:rPr>
          <w:rFonts w:ascii="Times New Roman" w:hAnsi="Times New Roman" w:cs="Times New Roman"/>
          <w:sz w:val="24"/>
          <w:szCs w:val="24"/>
        </w:rPr>
        <w:lastRenderedPageBreak/>
        <w:t xml:space="preserve">Overall, the results suggest that </w:t>
      </w:r>
      <w:r w:rsidR="00462E39">
        <w:rPr>
          <w:rFonts w:ascii="Times New Roman" w:hAnsi="Times New Roman" w:cs="Times New Roman"/>
          <w:sz w:val="24"/>
          <w:szCs w:val="24"/>
        </w:rPr>
        <w:t xml:space="preserve">there is </w:t>
      </w:r>
      <w:r w:rsidRPr="00C844BE">
        <w:rPr>
          <w:rFonts w:ascii="Times New Roman" w:hAnsi="Times New Roman" w:cs="Times New Roman"/>
          <w:sz w:val="24"/>
          <w:szCs w:val="24"/>
        </w:rPr>
        <w:t xml:space="preserve">a positive and </w:t>
      </w:r>
      <w:r w:rsidR="00462E39">
        <w:rPr>
          <w:rFonts w:ascii="Times New Roman" w:hAnsi="Times New Roman" w:cs="Times New Roman"/>
          <w:sz w:val="24"/>
          <w:szCs w:val="24"/>
        </w:rPr>
        <w:t xml:space="preserve">– in most cases - </w:t>
      </w:r>
      <w:r w:rsidRPr="00C844BE">
        <w:rPr>
          <w:rFonts w:ascii="Times New Roman" w:hAnsi="Times New Roman" w:cs="Times New Roman"/>
          <w:sz w:val="24"/>
          <w:szCs w:val="24"/>
        </w:rPr>
        <w:t>significant impact on food security</w:t>
      </w:r>
      <w:r w:rsidR="00462E39">
        <w:rPr>
          <w:rFonts w:ascii="Times New Roman" w:hAnsi="Times New Roman" w:cs="Times New Roman"/>
          <w:sz w:val="24"/>
          <w:szCs w:val="24"/>
        </w:rPr>
        <w:t>, even if with substantial differences between technologies and pillars</w:t>
      </w:r>
      <w:r w:rsidRPr="00C844BE">
        <w:rPr>
          <w:rFonts w:ascii="Times New Roman" w:hAnsi="Times New Roman" w:cs="Times New Roman"/>
          <w:sz w:val="24"/>
          <w:szCs w:val="24"/>
        </w:rPr>
        <w:t>.</w:t>
      </w:r>
      <w:r>
        <w:rPr>
          <w:rFonts w:ascii="Times New Roman" w:hAnsi="Times New Roman" w:cs="Times New Roman"/>
          <w:sz w:val="24"/>
          <w:szCs w:val="24"/>
        </w:rPr>
        <w:t xml:space="preserve"> </w:t>
      </w:r>
    </w:p>
    <w:p w14:paraId="184C13F8" w14:textId="1B58B77F" w:rsidR="005E3478" w:rsidRDefault="005E3478"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 xml:space="preserve">For the </w:t>
      </w:r>
      <w:r w:rsidRPr="004B34BD">
        <w:rPr>
          <w:rFonts w:ascii="Times New Roman" w:hAnsi="Times New Roman" w:cs="Times New Roman"/>
          <w:sz w:val="24"/>
          <w:szCs w:val="24"/>
        </w:rPr>
        <w:t>real total consumption expenditure</w:t>
      </w:r>
      <w:r w:rsidRPr="00C844BE">
        <w:rPr>
          <w:rFonts w:ascii="Times New Roman" w:hAnsi="Times New Roman" w:cs="Times New Roman"/>
          <w:sz w:val="24"/>
          <w:szCs w:val="24"/>
        </w:rPr>
        <w:t>, both improved seed</w:t>
      </w:r>
      <w:r>
        <w:rPr>
          <w:rFonts w:ascii="Times New Roman" w:hAnsi="Times New Roman" w:cs="Times New Roman"/>
          <w:sz w:val="24"/>
          <w:szCs w:val="24"/>
        </w:rPr>
        <w:t>s</w:t>
      </w:r>
      <w:r w:rsidRPr="00C844BE">
        <w:rPr>
          <w:rFonts w:ascii="Times New Roman" w:hAnsi="Times New Roman" w:cs="Times New Roman"/>
          <w:sz w:val="24"/>
          <w:szCs w:val="24"/>
        </w:rPr>
        <w:t xml:space="preserve"> and inorganic fertilizers </w:t>
      </w:r>
      <w:r>
        <w:rPr>
          <w:rFonts w:ascii="Times New Roman" w:hAnsi="Times New Roman" w:cs="Times New Roman"/>
          <w:sz w:val="24"/>
          <w:szCs w:val="24"/>
        </w:rPr>
        <w:t xml:space="preserve">register that adopters have a higher level of </w:t>
      </w:r>
      <w:r w:rsidR="00462E39">
        <w:rPr>
          <w:rFonts w:ascii="Times New Roman" w:hAnsi="Times New Roman" w:cs="Times New Roman"/>
          <w:sz w:val="24"/>
          <w:szCs w:val="24"/>
        </w:rPr>
        <w:t xml:space="preserve">welfare </w:t>
      </w:r>
      <w:r>
        <w:rPr>
          <w:rFonts w:ascii="Times New Roman" w:hAnsi="Times New Roman" w:cs="Times New Roman"/>
          <w:sz w:val="24"/>
          <w:szCs w:val="24"/>
        </w:rPr>
        <w:t xml:space="preserve">with respect to non-adopters. The estimated ATT-NN(3) suggests that </w:t>
      </w:r>
      <w:r w:rsidRPr="00C844BE">
        <w:rPr>
          <w:rFonts w:ascii="Times New Roman" w:hAnsi="Times New Roman" w:cs="Times New Roman"/>
          <w:sz w:val="24"/>
          <w:szCs w:val="24"/>
        </w:rPr>
        <w:t xml:space="preserve">total expenditure </w:t>
      </w:r>
      <w:r>
        <w:rPr>
          <w:rFonts w:ascii="Times New Roman" w:hAnsi="Times New Roman" w:cs="Times New Roman"/>
          <w:sz w:val="24"/>
          <w:szCs w:val="24"/>
        </w:rPr>
        <w:t xml:space="preserve">is </w:t>
      </w:r>
      <w:r w:rsidR="00EE5563">
        <w:rPr>
          <w:rFonts w:ascii="Times New Roman" w:hAnsi="Times New Roman" w:cs="Times New Roman"/>
          <w:sz w:val="24"/>
          <w:szCs w:val="24"/>
        </w:rPr>
        <w:t>(</w:t>
      </w:r>
      <w:r>
        <w:rPr>
          <w:rFonts w:ascii="Times New Roman" w:hAnsi="Times New Roman" w:cs="Times New Roman"/>
          <w:sz w:val="24"/>
          <w:szCs w:val="24"/>
        </w:rPr>
        <w:t>on average</w:t>
      </w:r>
      <w:r w:rsidR="00EE5563">
        <w:rPr>
          <w:rFonts w:ascii="Times New Roman" w:hAnsi="Times New Roman" w:cs="Times New Roman"/>
          <w:sz w:val="24"/>
          <w:szCs w:val="24"/>
        </w:rPr>
        <w:t>)</w:t>
      </w:r>
      <w:r w:rsidR="00852DDF">
        <w:rPr>
          <w:rFonts w:ascii="Times New Roman" w:hAnsi="Times New Roman" w:cs="Times New Roman"/>
          <w:sz w:val="24"/>
          <w:szCs w:val="24"/>
        </w:rPr>
        <w:t xml:space="preserve"> </w:t>
      </w:r>
      <w:r>
        <w:rPr>
          <w:rFonts w:ascii="Times New Roman" w:hAnsi="Times New Roman" w:cs="Times New Roman"/>
          <w:sz w:val="24"/>
          <w:szCs w:val="24"/>
        </w:rPr>
        <w:t>8</w:t>
      </w:r>
      <w:r w:rsidRPr="00C844BE">
        <w:rPr>
          <w:rFonts w:ascii="Times New Roman" w:hAnsi="Times New Roman" w:cs="Times New Roman"/>
          <w:sz w:val="24"/>
          <w:szCs w:val="24"/>
        </w:rPr>
        <w:t>.</w:t>
      </w:r>
      <w:r w:rsidR="00A11B72">
        <w:rPr>
          <w:rFonts w:ascii="Times New Roman" w:hAnsi="Times New Roman" w:cs="Times New Roman"/>
          <w:sz w:val="24"/>
          <w:szCs w:val="24"/>
        </w:rPr>
        <w:t>5</w:t>
      </w:r>
      <w:r w:rsidRPr="00C844BE">
        <w:rPr>
          <w:rFonts w:ascii="Times New Roman" w:hAnsi="Times New Roman" w:cs="Times New Roman"/>
          <w:sz w:val="24"/>
          <w:szCs w:val="24"/>
        </w:rPr>
        <w:t xml:space="preserve">% </w:t>
      </w:r>
      <w:r>
        <w:rPr>
          <w:rFonts w:ascii="Times New Roman" w:hAnsi="Times New Roman" w:cs="Times New Roman"/>
          <w:sz w:val="24"/>
          <w:szCs w:val="24"/>
        </w:rPr>
        <w:t xml:space="preserve">higher for the households who use improved seeds while for </w:t>
      </w:r>
      <w:r w:rsidRPr="00C844BE">
        <w:rPr>
          <w:rFonts w:ascii="Times New Roman" w:hAnsi="Times New Roman" w:cs="Times New Roman"/>
          <w:sz w:val="24"/>
          <w:szCs w:val="24"/>
        </w:rPr>
        <w:t xml:space="preserve">inorganic fertilizers </w:t>
      </w:r>
      <w:r>
        <w:rPr>
          <w:rFonts w:ascii="Times New Roman" w:hAnsi="Times New Roman" w:cs="Times New Roman"/>
          <w:sz w:val="24"/>
          <w:szCs w:val="24"/>
        </w:rPr>
        <w:t xml:space="preserve">the impact is </w:t>
      </w:r>
      <w:r w:rsidR="00852DDF">
        <w:rPr>
          <w:rFonts w:ascii="Times New Roman" w:hAnsi="Times New Roman" w:cs="Times New Roman"/>
          <w:sz w:val="24"/>
          <w:szCs w:val="24"/>
        </w:rPr>
        <w:t xml:space="preserve">very similar </w:t>
      </w:r>
      <w:r>
        <w:rPr>
          <w:rFonts w:ascii="Times New Roman" w:hAnsi="Times New Roman" w:cs="Times New Roman"/>
          <w:sz w:val="24"/>
          <w:szCs w:val="24"/>
        </w:rPr>
        <w:t>and equa</w:t>
      </w:r>
      <w:r w:rsidR="009657EC">
        <w:rPr>
          <w:rFonts w:ascii="Times New Roman" w:hAnsi="Times New Roman" w:cs="Times New Roman"/>
          <w:sz w:val="24"/>
          <w:szCs w:val="24"/>
        </w:rPr>
        <w:t>tes</w:t>
      </w:r>
      <w:r>
        <w:rPr>
          <w:rFonts w:ascii="Times New Roman" w:hAnsi="Times New Roman" w:cs="Times New Roman"/>
          <w:sz w:val="24"/>
          <w:szCs w:val="24"/>
        </w:rPr>
        <w:t xml:space="preserve"> to </w:t>
      </w:r>
      <w:r w:rsidR="00A11B72">
        <w:rPr>
          <w:rFonts w:ascii="Times New Roman" w:hAnsi="Times New Roman" w:cs="Times New Roman"/>
          <w:sz w:val="24"/>
          <w:szCs w:val="24"/>
        </w:rPr>
        <w:t>8.6</w:t>
      </w:r>
      <w:r>
        <w:rPr>
          <w:rFonts w:ascii="Times New Roman" w:hAnsi="Times New Roman" w:cs="Times New Roman"/>
          <w:sz w:val="24"/>
          <w:szCs w:val="24"/>
        </w:rPr>
        <w:t>%</w:t>
      </w:r>
      <w:r w:rsidRPr="00C844B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52DDF">
        <w:rPr>
          <w:rFonts w:ascii="Times New Roman" w:hAnsi="Times New Roman" w:cs="Times New Roman"/>
          <w:sz w:val="24"/>
          <w:szCs w:val="24"/>
        </w:rPr>
        <w:t xml:space="preserve">positive and significant relationship is </w:t>
      </w:r>
      <w:r w:rsidR="009657EC">
        <w:rPr>
          <w:rFonts w:ascii="Times New Roman" w:hAnsi="Times New Roman" w:cs="Times New Roman"/>
          <w:sz w:val="24"/>
          <w:szCs w:val="24"/>
        </w:rPr>
        <w:t xml:space="preserve">also confirmed </w:t>
      </w:r>
      <w:r w:rsidR="00852DDF">
        <w:rPr>
          <w:rFonts w:ascii="Times New Roman" w:hAnsi="Times New Roman" w:cs="Times New Roman"/>
          <w:sz w:val="24"/>
          <w:szCs w:val="24"/>
        </w:rPr>
        <w:t xml:space="preserve">by </w:t>
      </w:r>
      <w:r>
        <w:rPr>
          <w:rFonts w:ascii="Times New Roman" w:hAnsi="Times New Roman" w:cs="Times New Roman"/>
          <w:sz w:val="24"/>
          <w:szCs w:val="24"/>
        </w:rPr>
        <w:t xml:space="preserve">the other estimators </w:t>
      </w:r>
      <w:r w:rsidR="00852DDF">
        <w:rPr>
          <w:rFonts w:ascii="Times New Roman" w:hAnsi="Times New Roman" w:cs="Times New Roman"/>
          <w:sz w:val="24"/>
          <w:szCs w:val="24"/>
        </w:rPr>
        <w:t>where actually the ATT is even higher than in the baseline case.</w:t>
      </w:r>
      <w:r>
        <w:rPr>
          <w:rFonts w:ascii="Times New Roman" w:hAnsi="Times New Roman" w:cs="Times New Roman"/>
          <w:sz w:val="24"/>
          <w:szCs w:val="24"/>
        </w:rPr>
        <w:t xml:space="preserve"> </w:t>
      </w:r>
      <w:r w:rsidR="00A11B72">
        <w:rPr>
          <w:rFonts w:ascii="Times New Roman" w:hAnsi="Times New Roman" w:cs="Times New Roman"/>
          <w:sz w:val="24"/>
          <w:szCs w:val="24"/>
        </w:rPr>
        <w:t xml:space="preserve">Therefore, while the results of the ATT-NN(3) are </w:t>
      </w:r>
      <w:r w:rsidR="00C80EC6">
        <w:rPr>
          <w:rFonts w:ascii="Times New Roman" w:hAnsi="Times New Roman" w:cs="Times New Roman"/>
          <w:sz w:val="24"/>
          <w:szCs w:val="24"/>
        </w:rPr>
        <w:t xml:space="preserve">slightly lower with respect to previous analyses on the impact of </w:t>
      </w:r>
      <w:r w:rsidR="006B7CA5">
        <w:rPr>
          <w:rFonts w:ascii="Times New Roman" w:hAnsi="Times New Roman" w:cs="Times New Roman"/>
          <w:sz w:val="24"/>
          <w:szCs w:val="24"/>
        </w:rPr>
        <w:t xml:space="preserve">maize </w:t>
      </w:r>
      <w:r w:rsidR="00C80EC6">
        <w:rPr>
          <w:rFonts w:ascii="Times New Roman" w:hAnsi="Times New Roman" w:cs="Times New Roman"/>
          <w:sz w:val="24"/>
          <w:szCs w:val="24"/>
        </w:rPr>
        <w:t xml:space="preserve">technology adoption </w:t>
      </w:r>
      <w:r w:rsidR="009A605B">
        <w:rPr>
          <w:rFonts w:ascii="Times New Roman" w:hAnsi="Times New Roman" w:cs="Times New Roman"/>
          <w:sz w:val="24"/>
          <w:szCs w:val="24"/>
        </w:rPr>
        <w:t xml:space="preserve">on </w:t>
      </w:r>
      <w:r w:rsidR="009A605B" w:rsidRPr="00C844BE">
        <w:rPr>
          <w:rFonts w:ascii="Times New Roman" w:hAnsi="Times New Roman" w:cs="Times New Roman"/>
          <w:sz w:val="24"/>
          <w:szCs w:val="24"/>
        </w:rPr>
        <w:t>total household consumption</w:t>
      </w:r>
      <w:r w:rsidR="00F612F0">
        <w:rPr>
          <w:rFonts w:ascii="Times New Roman" w:hAnsi="Times New Roman" w:cs="Times New Roman"/>
          <w:sz w:val="24"/>
          <w:szCs w:val="24"/>
        </w:rPr>
        <w:t xml:space="preserve">, the other estimators are in line with an expected </w:t>
      </w:r>
      <w:r w:rsidR="009A605B">
        <w:rPr>
          <w:rFonts w:ascii="Times New Roman" w:hAnsi="Times New Roman" w:cs="Times New Roman"/>
          <w:sz w:val="24"/>
          <w:szCs w:val="24"/>
        </w:rPr>
        <w:t xml:space="preserve">positive impact ranging </w:t>
      </w:r>
      <w:r w:rsidR="001C1F40">
        <w:rPr>
          <w:rFonts w:ascii="Times New Roman" w:hAnsi="Times New Roman" w:cs="Times New Roman"/>
          <w:sz w:val="24"/>
          <w:szCs w:val="24"/>
        </w:rPr>
        <w:t xml:space="preserve">between </w:t>
      </w:r>
      <w:r w:rsidR="009A605B">
        <w:rPr>
          <w:rFonts w:ascii="Times New Roman" w:hAnsi="Times New Roman" w:cs="Times New Roman"/>
          <w:sz w:val="24"/>
          <w:szCs w:val="24"/>
        </w:rPr>
        <w:t xml:space="preserve">10% </w:t>
      </w:r>
      <w:r w:rsidR="001C1F40">
        <w:rPr>
          <w:rFonts w:ascii="Times New Roman" w:hAnsi="Times New Roman" w:cs="Times New Roman"/>
          <w:sz w:val="24"/>
          <w:szCs w:val="24"/>
        </w:rPr>
        <w:t xml:space="preserve">and </w:t>
      </w:r>
      <w:r w:rsidR="009A605B">
        <w:rPr>
          <w:rFonts w:ascii="Times New Roman" w:hAnsi="Times New Roman" w:cs="Times New Roman"/>
          <w:sz w:val="24"/>
          <w:szCs w:val="24"/>
        </w:rPr>
        <w:t>20% (e.g.</w:t>
      </w:r>
      <w:r w:rsidRPr="00C844BE">
        <w:rPr>
          <w:rFonts w:ascii="Times New Roman" w:hAnsi="Times New Roman" w:cs="Times New Roman"/>
          <w:sz w:val="24"/>
          <w:szCs w:val="24"/>
        </w:rPr>
        <w:t xml:space="preserve"> </w:t>
      </w:r>
      <w:r w:rsidR="001C1F40">
        <w:rPr>
          <w:rFonts w:ascii="Times New Roman" w:hAnsi="Times New Roman" w:cs="Times New Roman"/>
          <w:sz w:val="24"/>
          <w:szCs w:val="24"/>
        </w:rPr>
        <w:t>Kassie et al.</w:t>
      </w:r>
      <w:r w:rsidR="00491DDE">
        <w:rPr>
          <w:rFonts w:ascii="Times New Roman" w:hAnsi="Times New Roman" w:cs="Times New Roman"/>
          <w:sz w:val="24"/>
          <w:szCs w:val="24"/>
        </w:rPr>
        <w:t xml:space="preserve"> 20</w:t>
      </w:r>
      <w:r w:rsidR="001C1F40">
        <w:rPr>
          <w:rFonts w:ascii="Times New Roman" w:hAnsi="Times New Roman" w:cs="Times New Roman"/>
          <w:sz w:val="24"/>
          <w:szCs w:val="24"/>
        </w:rPr>
        <w:t xml:space="preserve">11 and </w:t>
      </w:r>
      <w:r w:rsidRPr="00C844BE">
        <w:rPr>
          <w:rFonts w:ascii="Times New Roman" w:hAnsi="Times New Roman" w:cs="Times New Roman"/>
          <w:sz w:val="24"/>
          <w:szCs w:val="24"/>
        </w:rPr>
        <w:t xml:space="preserve">Amare </w:t>
      </w:r>
      <w:r w:rsidRPr="00B056FC">
        <w:rPr>
          <w:rFonts w:ascii="Times New Roman" w:hAnsi="Times New Roman" w:cs="Times New Roman"/>
          <w:i/>
          <w:sz w:val="24"/>
          <w:szCs w:val="24"/>
        </w:rPr>
        <w:t>et al</w:t>
      </w:r>
      <w:r w:rsidRPr="00C844BE">
        <w:rPr>
          <w:rFonts w:ascii="Times New Roman" w:hAnsi="Times New Roman" w:cs="Times New Roman"/>
          <w:sz w:val="24"/>
          <w:szCs w:val="24"/>
        </w:rPr>
        <w:t>.</w:t>
      </w:r>
      <w:r w:rsidR="009A605B">
        <w:rPr>
          <w:rFonts w:ascii="Times New Roman" w:hAnsi="Times New Roman" w:cs="Times New Roman"/>
          <w:sz w:val="24"/>
          <w:szCs w:val="24"/>
        </w:rPr>
        <w:t xml:space="preserve">, </w:t>
      </w:r>
      <w:r w:rsidRPr="00C844BE">
        <w:rPr>
          <w:rFonts w:ascii="Times New Roman" w:hAnsi="Times New Roman" w:cs="Times New Roman"/>
          <w:sz w:val="24"/>
          <w:szCs w:val="24"/>
        </w:rPr>
        <w:t>2012).</w:t>
      </w:r>
      <w:r w:rsidR="009A605B">
        <w:rPr>
          <w:rFonts w:ascii="Times New Roman" w:hAnsi="Times New Roman" w:cs="Times New Roman"/>
          <w:sz w:val="24"/>
          <w:szCs w:val="24"/>
        </w:rPr>
        <w:t xml:space="preserve"> </w:t>
      </w:r>
    </w:p>
    <w:p w14:paraId="39A6D5F4" w14:textId="1C94BFB4" w:rsidR="005E3478" w:rsidRDefault="00B54B9D" w:rsidP="000420A7">
      <w:pPr>
        <w:spacing w:line="360" w:lineRule="auto"/>
        <w:ind w:firstLine="170"/>
        <w:contextualSpacing/>
        <w:jc w:val="both"/>
        <w:rPr>
          <w:rFonts w:ascii="Times New Roman" w:hAnsi="Times New Roman" w:cs="Times New Roman"/>
          <w:sz w:val="24"/>
          <w:szCs w:val="24"/>
          <w:u w:val="single"/>
        </w:rPr>
      </w:pPr>
      <w:r>
        <w:rPr>
          <w:rFonts w:ascii="Times New Roman" w:hAnsi="Times New Roman" w:cs="Times New Roman"/>
          <w:sz w:val="24"/>
          <w:szCs w:val="24"/>
        </w:rPr>
        <w:t>As expected, t</w:t>
      </w:r>
      <w:r w:rsidR="005E3478" w:rsidRPr="00C844BE">
        <w:rPr>
          <w:rFonts w:ascii="Times New Roman" w:hAnsi="Times New Roman" w:cs="Times New Roman"/>
          <w:sz w:val="24"/>
          <w:szCs w:val="24"/>
        </w:rPr>
        <w:t xml:space="preserve">he </w:t>
      </w:r>
      <w:r w:rsidR="005E3478">
        <w:rPr>
          <w:rFonts w:ascii="Times New Roman" w:hAnsi="Times New Roman" w:cs="Times New Roman"/>
          <w:sz w:val="24"/>
          <w:szCs w:val="24"/>
        </w:rPr>
        <w:t xml:space="preserve">technology adoption </w:t>
      </w:r>
      <w:r w:rsidR="009657EC">
        <w:rPr>
          <w:rFonts w:ascii="Times New Roman" w:hAnsi="Times New Roman" w:cs="Times New Roman"/>
          <w:sz w:val="24"/>
          <w:szCs w:val="24"/>
        </w:rPr>
        <w:t>also has</w:t>
      </w:r>
      <w:r w:rsidR="005E3478">
        <w:rPr>
          <w:rFonts w:ascii="Times New Roman" w:hAnsi="Times New Roman" w:cs="Times New Roman"/>
          <w:sz w:val="24"/>
          <w:szCs w:val="24"/>
        </w:rPr>
        <w:t xml:space="preserve"> a positive and significant effect on food availability, measured </w:t>
      </w:r>
      <w:r w:rsidR="005E3478" w:rsidRPr="00C844BE">
        <w:rPr>
          <w:rFonts w:ascii="Times New Roman" w:hAnsi="Times New Roman" w:cs="Times New Roman"/>
          <w:sz w:val="24"/>
          <w:szCs w:val="24"/>
        </w:rPr>
        <w:t>by maize yields</w:t>
      </w:r>
      <w:r w:rsidR="005E3478">
        <w:rPr>
          <w:rFonts w:ascii="Times New Roman" w:hAnsi="Times New Roman" w:cs="Times New Roman"/>
          <w:sz w:val="24"/>
          <w:szCs w:val="24"/>
        </w:rPr>
        <w:t xml:space="preserve">. </w:t>
      </w:r>
      <w:r w:rsidR="002C1DE6">
        <w:rPr>
          <w:rFonts w:ascii="Times New Roman" w:hAnsi="Times New Roman" w:cs="Times New Roman"/>
          <w:sz w:val="24"/>
          <w:szCs w:val="24"/>
        </w:rPr>
        <w:t>The impact of i</w:t>
      </w:r>
      <w:r w:rsidR="005E3478">
        <w:rPr>
          <w:rFonts w:ascii="Times New Roman" w:hAnsi="Times New Roman" w:cs="Times New Roman"/>
          <w:sz w:val="24"/>
          <w:szCs w:val="24"/>
        </w:rPr>
        <w:t>m</w:t>
      </w:r>
      <w:r w:rsidR="005E3478" w:rsidRPr="00C844BE">
        <w:rPr>
          <w:rFonts w:ascii="Times New Roman" w:hAnsi="Times New Roman" w:cs="Times New Roman"/>
          <w:sz w:val="24"/>
          <w:szCs w:val="24"/>
        </w:rPr>
        <w:t xml:space="preserve">proved seeds </w:t>
      </w:r>
      <w:r w:rsidR="002C1DE6">
        <w:rPr>
          <w:rFonts w:ascii="Times New Roman" w:hAnsi="Times New Roman" w:cs="Times New Roman"/>
          <w:sz w:val="24"/>
          <w:szCs w:val="24"/>
        </w:rPr>
        <w:t>on yield range</w:t>
      </w:r>
      <w:r w:rsidR="00BD1B5F">
        <w:rPr>
          <w:rFonts w:ascii="Times New Roman" w:hAnsi="Times New Roman" w:cs="Times New Roman"/>
          <w:sz w:val="24"/>
          <w:szCs w:val="24"/>
        </w:rPr>
        <w:t>s</w:t>
      </w:r>
      <w:r w:rsidR="002C1DE6">
        <w:rPr>
          <w:rFonts w:ascii="Times New Roman" w:hAnsi="Times New Roman" w:cs="Times New Roman"/>
          <w:sz w:val="24"/>
          <w:szCs w:val="24"/>
        </w:rPr>
        <w:t xml:space="preserve"> from 225 to 324 Kg per acre while for </w:t>
      </w:r>
      <w:r w:rsidR="002C1DE6" w:rsidRPr="00465834">
        <w:rPr>
          <w:rFonts w:ascii="Times New Roman" w:hAnsi="Times New Roman" w:cs="Times New Roman"/>
          <w:sz w:val="24"/>
          <w:szCs w:val="24"/>
        </w:rPr>
        <w:t>inorganic fertilizers</w:t>
      </w:r>
      <w:r w:rsidR="002C1DE6">
        <w:rPr>
          <w:rFonts w:ascii="Times New Roman" w:hAnsi="Times New Roman" w:cs="Times New Roman"/>
          <w:sz w:val="24"/>
          <w:szCs w:val="24"/>
        </w:rPr>
        <w:t xml:space="preserve"> it is – as expected - lower and ranging from 162 to 196 Kg per acre.</w:t>
      </w:r>
      <w:r w:rsidR="003A5D4A">
        <w:rPr>
          <w:rFonts w:ascii="Times New Roman" w:hAnsi="Times New Roman" w:cs="Times New Roman"/>
          <w:sz w:val="24"/>
          <w:szCs w:val="24"/>
        </w:rPr>
        <w:t xml:space="preserve"> </w:t>
      </w:r>
      <w:r w:rsidR="005E3478" w:rsidRPr="00465834">
        <w:rPr>
          <w:rFonts w:ascii="Times New Roman" w:hAnsi="Times New Roman" w:cs="Times New Roman"/>
          <w:sz w:val="24"/>
          <w:szCs w:val="24"/>
        </w:rPr>
        <w:t>The larger impact of improved seeds on</w:t>
      </w:r>
      <w:r w:rsidR="005E3478" w:rsidRPr="00C844BE">
        <w:rPr>
          <w:rFonts w:ascii="Times New Roman" w:hAnsi="Times New Roman" w:cs="Times New Roman"/>
          <w:sz w:val="24"/>
          <w:szCs w:val="24"/>
        </w:rPr>
        <w:t xml:space="preserve"> maize yields suggests that the policies </w:t>
      </w:r>
      <w:r w:rsidR="005E3478">
        <w:rPr>
          <w:rFonts w:ascii="Times New Roman" w:hAnsi="Times New Roman" w:cs="Times New Roman"/>
          <w:sz w:val="24"/>
          <w:szCs w:val="24"/>
        </w:rPr>
        <w:t>under</w:t>
      </w:r>
      <w:r w:rsidR="005E3478" w:rsidRPr="00C844BE">
        <w:rPr>
          <w:rFonts w:ascii="Times New Roman" w:hAnsi="Times New Roman" w:cs="Times New Roman"/>
          <w:sz w:val="24"/>
          <w:szCs w:val="24"/>
        </w:rPr>
        <w:t>taken in the past by the Government of Tanzania</w:t>
      </w:r>
      <w:r w:rsidR="005E3478">
        <w:rPr>
          <w:rFonts w:ascii="Times New Roman" w:hAnsi="Times New Roman" w:cs="Times New Roman"/>
          <w:sz w:val="24"/>
          <w:szCs w:val="24"/>
        </w:rPr>
        <w:t xml:space="preserve"> at national level</w:t>
      </w:r>
      <w:r w:rsidR="009A605B">
        <w:rPr>
          <w:rFonts w:ascii="Times New Roman" w:hAnsi="Times New Roman" w:cs="Times New Roman"/>
          <w:sz w:val="24"/>
          <w:szCs w:val="24"/>
        </w:rPr>
        <w:t xml:space="preserve"> </w:t>
      </w:r>
      <w:r w:rsidR="005E3478">
        <w:rPr>
          <w:rFonts w:ascii="Times New Roman" w:hAnsi="Times New Roman" w:cs="Times New Roman"/>
          <w:sz w:val="24"/>
          <w:szCs w:val="24"/>
        </w:rPr>
        <w:t xml:space="preserve">for the </w:t>
      </w:r>
      <w:r w:rsidR="005E3478" w:rsidRPr="00C844BE">
        <w:rPr>
          <w:rFonts w:ascii="Times New Roman" w:hAnsi="Times New Roman" w:cs="Times New Roman"/>
          <w:sz w:val="24"/>
          <w:szCs w:val="24"/>
        </w:rPr>
        <w:t xml:space="preserve">diffusion of maize hybrids, </w:t>
      </w:r>
      <w:r w:rsidR="005E3478">
        <w:rPr>
          <w:rFonts w:ascii="Times New Roman" w:hAnsi="Times New Roman" w:cs="Times New Roman"/>
          <w:sz w:val="24"/>
          <w:szCs w:val="24"/>
        </w:rPr>
        <w:t xml:space="preserve">such as the </w:t>
      </w:r>
      <w:r w:rsidR="005E3478" w:rsidRPr="00C844BE">
        <w:rPr>
          <w:rFonts w:ascii="Times New Roman" w:hAnsi="Times New Roman" w:cs="Times New Roman"/>
          <w:sz w:val="24"/>
          <w:szCs w:val="24"/>
        </w:rPr>
        <w:t>seed market liberalization</w:t>
      </w:r>
      <w:r w:rsidR="005E3478">
        <w:rPr>
          <w:rFonts w:ascii="Times New Roman" w:hAnsi="Times New Roman" w:cs="Times New Roman"/>
          <w:sz w:val="24"/>
          <w:szCs w:val="24"/>
        </w:rPr>
        <w:t xml:space="preserve">, </w:t>
      </w:r>
      <w:r w:rsidR="00BD1B5F">
        <w:rPr>
          <w:rFonts w:ascii="Times New Roman" w:hAnsi="Times New Roman" w:cs="Times New Roman"/>
          <w:sz w:val="24"/>
          <w:szCs w:val="24"/>
        </w:rPr>
        <w:t>go</w:t>
      </w:r>
      <w:r w:rsidR="00BD1B5F" w:rsidRPr="00C844BE">
        <w:rPr>
          <w:rFonts w:ascii="Times New Roman" w:hAnsi="Times New Roman" w:cs="Times New Roman"/>
          <w:sz w:val="24"/>
          <w:szCs w:val="24"/>
        </w:rPr>
        <w:t xml:space="preserve"> </w:t>
      </w:r>
      <w:r w:rsidR="005E3478" w:rsidRPr="00C844BE">
        <w:rPr>
          <w:rFonts w:ascii="Times New Roman" w:hAnsi="Times New Roman" w:cs="Times New Roman"/>
          <w:sz w:val="24"/>
          <w:szCs w:val="24"/>
        </w:rPr>
        <w:t>in</w:t>
      </w:r>
      <w:r w:rsidR="00BD1B5F">
        <w:rPr>
          <w:rFonts w:ascii="Times New Roman" w:hAnsi="Times New Roman" w:cs="Times New Roman"/>
          <w:sz w:val="24"/>
          <w:szCs w:val="24"/>
        </w:rPr>
        <w:t>to</w:t>
      </w:r>
      <w:r w:rsidR="005E3478" w:rsidRPr="00C844BE">
        <w:rPr>
          <w:rFonts w:ascii="Times New Roman" w:hAnsi="Times New Roman" w:cs="Times New Roman"/>
          <w:sz w:val="24"/>
          <w:szCs w:val="24"/>
        </w:rPr>
        <w:t xml:space="preserve"> the right direction with respect </w:t>
      </w:r>
      <w:r w:rsidR="005E3478">
        <w:rPr>
          <w:rFonts w:ascii="Times New Roman" w:hAnsi="Times New Roman" w:cs="Times New Roman"/>
          <w:sz w:val="24"/>
          <w:szCs w:val="24"/>
        </w:rPr>
        <w:t xml:space="preserve">to </w:t>
      </w:r>
      <w:r w:rsidR="005E3478" w:rsidRPr="00C844BE">
        <w:rPr>
          <w:rFonts w:ascii="Times New Roman" w:hAnsi="Times New Roman" w:cs="Times New Roman"/>
          <w:sz w:val="24"/>
          <w:szCs w:val="24"/>
        </w:rPr>
        <w:t xml:space="preserve">the goal of </w:t>
      </w:r>
      <w:r w:rsidR="001C1F40">
        <w:rPr>
          <w:rFonts w:ascii="Times New Roman" w:hAnsi="Times New Roman" w:cs="Times New Roman"/>
          <w:sz w:val="24"/>
          <w:szCs w:val="24"/>
        </w:rPr>
        <w:t>increasing productivity and let</w:t>
      </w:r>
      <w:r w:rsidR="009657EC">
        <w:rPr>
          <w:rFonts w:ascii="Times New Roman" w:hAnsi="Times New Roman" w:cs="Times New Roman"/>
          <w:sz w:val="24"/>
          <w:szCs w:val="24"/>
        </w:rPr>
        <w:t>ting</w:t>
      </w:r>
      <w:r w:rsidR="001C1F40">
        <w:rPr>
          <w:rFonts w:ascii="Times New Roman" w:hAnsi="Times New Roman" w:cs="Times New Roman"/>
          <w:sz w:val="24"/>
          <w:szCs w:val="24"/>
        </w:rPr>
        <w:t xml:space="preserve"> the maize sector in the country exploit its full potential</w:t>
      </w:r>
      <w:r w:rsidR="005E3478" w:rsidRPr="00C844BE">
        <w:rPr>
          <w:rFonts w:ascii="Times New Roman" w:hAnsi="Times New Roman" w:cs="Times New Roman"/>
          <w:sz w:val="24"/>
          <w:szCs w:val="24"/>
        </w:rPr>
        <w:t>.</w:t>
      </w:r>
      <w:r w:rsidR="005E3478">
        <w:rPr>
          <w:rFonts w:ascii="Times New Roman" w:hAnsi="Times New Roman" w:cs="Times New Roman"/>
          <w:sz w:val="24"/>
          <w:szCs w:val="24"/>
        </w:rPr>
        <w:t xml:space="preserve"> The result supports </w:t>
      </w:r>
      <w:r w:rsidR="005E3478" w:rsidRPr="00247AB9">
        <w:rPr>
          <w:rFonts w:ascii="Times New Roman" w:hAnsi="Times New Roman" w:cs="Times New Roman"/>
          <w:sz w:val="24"/>
          <w:szCs w:val="24"/>
          <w:u w:val="single"/>
        </w:rPr>
        <w:t>Hypothesis 1</w:t>
      </w:r>
      <w:r w:rsidR="00274093" w:rsidRPr="00C21CDB">
        <w:rPr>
          <w:rFonts w:ascii="Times New Roman" w:hAnsi="Times New Roman" w:cs="Times New Roman"/>
          <w:sz w:val="24"/>
          <w:szCs w:val="24"/>
        </w:rPr>
        <w:t xml:space="preserve"> </w:t>
      </w:r>
      <w:r w:rsidR="005E3478" w:rsidRPr="00904D61">
        <w:rPr>
          <w:rFonts w:ascii="Times New Roman" w:hAnsi="Times New Roman" w:cs="Times New Roman"/>
          <w:sz w:val="24"/>
          <w:szCs w:val="24"/>
        </w:rPr>
        <w:t xml:space="preserve">which states that agricultural technologies enhance </w:t>
      </w:r>
      <w:r w:rsidR="001C1F40">
        <w:rPr>
          <w:rFonts w:ascii="Times New Roman" w:hAnsi="Times New Roman" w:cs="Times New Roman"/>
          <w:sz w:val="24"/>
          <w:szCs w:val="24"/>
        </w:rPr>
        <w:t xml:space="preserve">maize </w:t>
      </w:r>
      <w:r w:rsidR="005E3478" w:rsidRPr="00904D61">
        <w:rPr>
          <w:rFonts w:ascii="Times New Roman" w:hAnsi="Times New Roman" w:cs="Times New Roman"/>
          <w:sz w:val="24"/>
          <w:szCs w:val="24"/>
        </w:rPr>
        <w:t xml:space="preserve">productivity </w:t>
      </w:r>
      <w:r w:rsidR="001D53C2">
        <w:rPr>
          <w:rFonts w:ascii="Times New Roman" w:hAnsi="Times New Roman" w:cs="Times New Roman"/>
          <w:sz w:val="24"/>
          <w:szCs w:val="24"/>
        </w:rPr>
        <w:t>increasing the supply of maize per unit of land</w:t>
      </w:r>
      <w:r w:rsidR="005E3478" w:rsidRPr="00C21CDB">
        <w:rPr>
          <w:rFonts w:ascii="Times New Roman" w:hAnsi="Times New Roman" w:cs="Times New Roman"/>
          <w:sz w:val="24"/>
          <w:szCs w:val="24"/>
        </w:rPr>
        <w:t>.</w:t>
      </w:r>
    </w:p>
    <w:p w14:paraId="506AC8B5" w14:textId="008635D8" w:rsidR="005E3478" w:rsidRDefault="005E3478" w:rsidP="004965CD">
      <w:pPr>
        <w:spacing w:line="360" w:lineRule="auto"/>
        <w:ind w:firstLine="170"/>
        <w:contextualSpacing/>
        <w:jc w:val="both"/>
        <w:rPr>
          <w:rFonts w:ascii="Times New Roman" w:hAnsi="Times New Roman" w:cs="Times New Roman"/>
          <w:sz w:val="24"/>
          <w:szCs w:val="24"/>
        </w:rPr>
      </w:pPr>
      <w:r w:rsidRPr="00C844BE">
        <w:rPr>
          <w:rFonts w:ascii="Times New Roman" w:hAnsi="Times New Roman" w:cs="Times New Roman"/>
          <w:sz w:val="24"/>
          <w:szCs w:val="24"/>
        </w:rPr>
        <w:t xml:space="preserve">Also </w:t>
      </w:r>
      <w:r>
        <w:rPr>
          <w:rFonts w:ascii="Times New Roman" w:hAnsi="Times New Roman" w:cs="Times New Roman"/>
          <w:sz w:val="24"/>
          <w:szCs w:val="24"/>
        </w:rPr>
        <w:t xml:space="preserve">the second pillar - </w:t>
      </w:r>
      <w:r w:rsidRPr="00C844BE">
        <w:rPr>
          <w:rFonts w:ascii="Times New Roman" w:hAnsi="Times New Roman" w:cs="Times New Roman"/>
          <w:sz w:val="24"/>
          <w:szCs w:val="24"/>
        </w:rPr>
        <w:t>food access</w:t>
      </w:r>
      <w:r>
        <w:rPr>
          <w:rFonts w:ascii="Times New Roman" w:hAnsi="Times New Roman" w:cs="Times New Roman"/>
          <w:sz w:val="24"/>
          <w:szCs w:val="24"/>
        </w:rPr>
        <w:t xml:space="preserve"> -</w:t>
      </w:r>
      <w:r w:rsidRPr="00C844BE">
        <w:rPr>
          <w:rFonts w:ascii="Times New Roman" w:hAnsi="Times New Roman" w:cs="Times New Roman"/>
          <w:sz w:val="24"/>
          <w:szCs w:val="24"/>
        </w:rPr>
        <w:t xml:space="preserve"> is positively impacted by </w:t>
      </w:r>
      <w:r w:rsidR="00EE5563">
        <w:rPr>
          <w:rFonts w:ascii="Times New Roman" w:hAnsi="Times New Roman" w:cs="Times New Roman"/>
          <w:sz w:val="24"/>
          <w:szCs w:val="24"/>
        </w:rPr>
        <w:t xml:space="preserve">the </w:t>
      </w:r>
      <w:r w:rsidRPr="00C844BE">
        <w:rPr>
          <w:rFonts w:ascii="Times New Roman" w:hAnsi="Times New Roman" w:cs="Times New Roman"/>
          <w:sz w:val="24"/>
          <w:szCs w:val="24"/>
        </w:rPr>
        <w:t>technolog</w:t>
      </w:r>
      <w:r w:rsidR="00EE5563">
        <w:rPr>
          <w:rFonts w:ascii="Times New Roman" w:hAnsi="Times New Roman" w:cs="Times New Roman"/>
          <w:sz w:val="24"/>
          <w:szCs w:val="24"/>
        </w:rPr>
        <w:t>ies</w:t>
      </w:r>
      <w:r w:rsidR="00E52AE3">
        <w:rPr>
          <w:rFonts w:ascii="Times New Roman" w:hAnsi="Times New Roman" w:cs="Times New Roman"/>
          <w:sz w:val="24"/>
          <w:szCs w:val="24"/>
        </w:rPr>
        <w:t xml:space="preserve"> </w:t>
      </w:r>
      <w:r w:rsidR="00B54B9D">
        <w:rPr>
          <w:rFonts w:ascii="Times New Roman" w:hAnsi="Times New Roman" w:cs="Times New Roman"/>
          <w:sz w:val="24"/>
          <w:szCs w:val="24"/>
        </w:rPr>
        <w:t xml:space="preserve">as expected, </w:t>
      </w:r>
      <w:r w:rsidR="00E52AE3">
        <w:rPr>
          <w:rFonts w:ascii="Times New Roman" w:hAnsi="Times New Roman" w:cs="Times New Roman"/>
          <w:sz w:val="24"/>
          <w:szCs w:val="24"/>
        </w:rPr>
        <w:t>even</w:t>
      </w:r>
      <w:r w:rsidR="00B54B9D">
        <w:rPr>
          <w:rFonts w:ascii="Times New Roman" w:hAnsi="Times New Roman" w:cs="Times New Roman"/>
          <w:sz w:val="24"/>
          <w:szCs w:val="24"/>
        </w:rPr>
        <w:t xml:space="preserve"> though</w:t>
      </w:r>
      <w:r w:rsidR="00E52AE3">
        <w:rPr>
          <w:rFonts w:ascii="Times New Roman" w:hAnsi="Times New Roman" w:cs="Times New Roman"/>
          <w:sz w:val="24"/>
          <w:szCs w:val="24"/>
        </w:rPr>
        <w:t xml:space="preserve"> </w:t>
      </w:r>
      <w:r w:rsidR="000A2E16">
        <w:rPr>
          <w:rFonts w:ascii="Times New Roman" w:hAnsi="Times New Roman" w:cs="Times New Roman"/>
          <w:sz w:val="24"/>
          <w:szCs w:val="24"/>
        </w:rPr>
        <w:t>more caution is needed in the interpretation</w:t>
      </w:r>
      <w:r w:rsidRPr="00C844BE">
        <w:rPr>
          <w:rFonts w:ascii="Times New Roman" w:hAnsi="Times New Roman" w:cs="Times New Roman"/>
          <w:sz w:val="24"/>
          <w:szCs w:val="24"/>
        </w:rPr>
        <w:t xml:space="preserve">. The effect of </w:t>
      </w:r>
      <w:r>
        <w:rPr>
          <w:rFonts w:ascii="Times New Roman" w:hAnsi="Times New Roman" w:cs="Times New Roman"/>
          <w:sz w:val="24"/>
          <w:szCs w:val="24"/>
        </w:rPr>
        <w:t>improved seed</w:t>
      </w:r>
      <w:r w:rsidR="000E0840">
        <w:rPr>
          <w:rFonts w:ascii="Times New Roman" w:hAnsi="Times New Roman" w:cs="Times New Roman"/>
          <w:sz w:val="24"/>
          <w:szCs w:val="24"/>
        </w:rPr>
        <w:t>s</w:t>
      </w:r>
      <w:r>
        <w:rPr>
          <w:rFonts w:ascii="Times New Roman" w:hAnsi="Times New Roman" w:cs="Times New Roman"/>
          <w:sz w:val="24"/>
          <w:szCs w:val="24"/>
        </w:rPr>
        <w:t xml:space="preserve"> </w:t>
      </w:r>
      <w:r w:rsidR="0037342E">
        <w:rPr>
          <w:rFonts w:ascii="Times New Roman" w:hAnsi="Times New Roman" w:cs="Times New Roman"/>
          <w:sz w:val="24"/>
          <w:szCs w:val="24"/>
        </w:rPr>
        <w:t xml:space="preserve">and inorganic fertilizers </w:t>
      </w:r>
      <w:r>
        <w:rPr>
          <w:rFonts w:ascii="Times New Roman" w:hAnsi="Times New Roman" w:cs="Times New Roman"/>
          <w:sz w:val="24"/>
          <w:szCs w:val="24"/>
        </w:rPr>
        <w:t xml:space="preserve">on food expenditure </w:t>
      </w:r>
      <w:r w:rsidR="009A605B">
        <w:rPr>
          <w:rFonts w:ascii="Times New Roman" w:hAnsi="Times New Roman" w:cs="Times New Roman"/>
          <w:sz w:val="24"/>
          <w:szCs w:val="24"/>
        </w:rPr>
        <w:t>is sign</w:t>
      </w:r>
      <w:r w:rsidR="00E52AE3">
        <w:rPr>
          <w:rFonts w:ascii="Times New Roman" w:hAnsi="Times New Roman" w:cs="Times New Roman"/>
          <w:sz w:val="24"/>
          <w:szCs w:val="24"/>
        </w:rPr>
        <w:t xml:space="preserve">ificantly positive and </w:t>
      </w:r>
      <w:r w:rsidR="00BD1B5F">
        <w:rPr>
          <w:rFonts w:ascii="Times New Roman" w:hAnsi="Times New Roman" w:cs="Times New Roman"/>
          <w:sz w:val="24"/>
          <w:szCs w:val="24"/>
        </w:rPr>
        <w:t xml:space="preserve">in the range of </w:t>
      </w:r>
      <w:r w:rsidR="00967EB7">
        <w:rPr>
          <w:rFonts w:ascii="Times New Roman" w:hAnsi="Times New Roman" w:cs="Times New Roman"/>
          <w:sz w:val="24"/>
          <w:szCs w:val="24"/>
        </w:rPr>
        <w:t xml:space="preserve"> </w:t>
      </w:r>
      <w:r w:rsidR="006C7D1E">
        <w:rPr>
          <w:rFonts w:ascii="Times New Roman" w:hAnsi="Times New Roman" w:cs="Times New Roman"/>
          <w:sz w:val="24"/>
          <w:szCs w:val="24"/>
        </w:rPr>
        <w:t>6.5</w:t>
      </w:r>
      <w:r w:rsidR="00BD1B5F">
        <w:rPr>
          <w:rFonts w:ascii="Times New Roman" w:hAnsi="Times New Roman" w:cs="Times New Roman"/>
          <w:sz w:val="24"/>
          <w:szCs w:val="24"/>
        </w:rPr>
        <w:t>-15.6%</w:t>
      </w:r>
      <w:r w:rsidR="009A605B">
        <w:rPr>
          <w:rFonts w:ascii="Times New Roman" w:hAnsi="Times New Roman" w:cs="Times New Roman"/>
          <w:sz w:val="24"/>
          <w:szCs w:val="24"/>
        </w:rPr>
        <w:t xml:space="preserve"> </w:t>
      </w:r>
      <w:r w:rsidR="0037342E">
        <w:rPr>
          <w:rFonts w:ascii="Times New Roman" w:hAnsi="Times New Roman" w:cs="Times New Roman"/>
          <w:sz w:val="24"/>
          <w:szCs w:val="24"/>
        </w:rPr>
        <w:t>and 6.7-17.8%</w:t>
      </w:r>
      <w:r w:rsidR="00584D9F">
        <w:rPr>
          <w:rFonts w:ascii="Times New Roman" w:hAnsi="Times New Roman" w:cs="Times New Roman"/>
          <w:sz w:val="24"/>
          <w:szCs w:val="24"/>
        </w:rPr>
        <w:t>, respectively</w:t>
      </w:r>
      <w:r w:rsidR="0037342E">
        <w:rPr>
          <w:rFonts w:ascii="Times New Roman" w:hAnsi="Times New Roman" w:cs="Times New Roman"/>
          <w:sz w:val="24"/>
          <w:szCs w:val="24"/>
        </w:rPr>
        <w:t xml:space="preserve">. If we cross these results with </w:t>
      </w:r>
      <w:r w:rsidR="00E940C4">
        <w:rPr>
          <w:rFonts w:ascii="Times New Roman" w:hAnsi="Times New Roman" w:cs="Times New Roman"/>
          <w:sz w:val="24"/>
          <w:szCs w:val="24"/>
        </w:rPr>
        <w:t xml:space="preserve">the previous ones </w:t>
      </w:r>
      <w:r w:rsidR="0037342E">
        <w:rPr>
          <w:rFonts w:ascii="Times New Roman" w:hAnsi="Times New Roman" w:cs="Times New Roman"/>
          <w:sz w:val="24"/>
          <w:szCs w:val="24"/>
        </w:rPr>
        <w:t xml:space="preserve">on </w:t>
      </w:r>
      <w:r w:rsidR="00E940C4">
        <w:rPr>
          <w:rFonts w:ascii="Times New Roman" w:hAnsi="Times New Roman" w:cs="Times New Roman"/>
          <w:sz w:val="24"/>
          <w:szCs w:val="24"/>
        </w:rPr>
        <w:t>welfare</w:t>
      </w:r>
      <w:r w:rsidR="0037342E">
        <w:rPr>
          <w:rFonts w:ascii="Times New Roman" w:hAnsi="Times New Roman" w:cs="Times New Roman"/>
          <w:sz w:val="24"/>
          <w:szCs w:val="24"/>
        </w:rPr>
        <w:t xml:space="preserve"> </w:t>
      </w:r>
      <w:r w:rsidR="00967EB7">
        <w:rPr>
          <w:rFonts w:ascii="Times New Roman" w:hAnsi="Times New Roman" w:cs="Times New Roman"/>
          <w:sz w:val="24"/>
          <w:szCs w:val="24"/>
        </w:rPr>
        <w:t>we observe that technology adoption has always a higher percentage impact on total expenditure, with the non-trivial consequence that the share dedicated to food is not increasing and making the household</w:t>
      </w:r>
      <w:r w:rsidR="004965CD">
        <w:rPr>
          <w:rFonts w:ascii="Times New Roman" w:hAnsi="Times New Roman" w:cs="Times New Roman"/>
          <w:sz w:val="24"/>
          <w:szCs w:val="24"/>
        </w:rPr>
        <w:t>s</w:t>
      </w:r>
      <w:r w:rsidR="00967EB7">
        <w:rPr>
          <w:rFonts w:ascii="Times New Roman" w:hAnsi="Times New Roman" w:cs="Times New Roman"/>
          <w:sz w:val="24"/>
          <w:szCs w:val="24"/>
        </w:rPr>
        <w:t xml:space="preserve"> more exposed. </w:t>
      </w:r>
      <w:r w:rsidR="004965CD">
        <w:rPr>
          <w:rFonts w:ascii="Times New Roman" w:hAnsi="Times New Roman" w:cs="Times New Roman"/>
          <w:sz w:val="24"/>
          <w:szCs w:val="24"/>
        </w:rPr>
        <w:t>For calori</w:t>
      </w:r>
      <w:r w:rsidR="009657EC">
        <w:rPr>
          <w:rFonts w:ascii="Times New Roman" w:hAnsi="Times New Roman" w:cs="Times New Roman"/>
          <w:sz w:val="24"/>
          <w:szCs w:val="24"/>
        </w:rPr>
        <w:t>e</w:t>
      </w:r>
      <w:r w:rsidR="004965CD">
        <w:rPr>
          <w:rFonts w:ascii="Times New Roman" w:hAnsi="Times New Roman" w:cs="Times New Roman"/>
          <w:sz w:val="24"/>
          <w:szCs w:val="24"/>
        </w:rPr>
        <w:t xml:space="preserve"> intake we still observe a </w:t>
      </w:r>
      <w:r w:rsidR="009A605B">
        <w:rPr>
          <w:rFonts w:ascii="Times New Roman" w:hAnsi="Times New Roman" w:cs="Times New Roman"/>
          <w:sz w:val="24"/>
          <w:szCs w:val="24"/>
        </w:rPr>
        <w:t xml:space="preserve">positive </w:t>
      </w:r>
      <w:r w:rsidR="004965CD">
        <w:rPr>
          <w:rFonts w:ascii="Times New Roman" w:hAnsi="Times New Roman" w:cs="Times New Roman"/>
          <w:sz w:val="24"/>
          <w:szCs w:val="24"/>
        </w:rPr>
        <w:t xml:space="preserve">and </w:t>
      </w:r>
      <w:r w:rsidR="009A605B">
        <w:rPr>
          <w:rFonts w:ascii="Times New Roman" w:hAnsi="Times New Roman" w:cs="Times New Roman"/>
          <w:sz w:val="24"/>
          <w:szCs w:val="24"/>
        </w:rPr>
        <w:t xml:space="preserve">significant </w:t>
      </w:r>
      <w:r w:rsidR="004965CD">
        <w:rPr>
          <w:rFonts w:ascii="Times New Roman" w:hAnsi="Times New Roman" w:cs="Times New Roman"/>
          <w:sz w:val="24"/>
          <w:szCs w:val="24"/>
        </w:rPr>
        <w:t>impact for inorganic fertilizers (between 7.2 and 9.9%) while the effect is positive but not significant for improved seeds</w:t>
      </w:r>
      <w:r>
        <w:rPr>
          <w:rFonts w:ascii="Times New Roman" w:hAnsi="Times New Roman" w:cs="Times New Roman"/>
          <w:sz w:val="24"/>
          <w:szCs w:val="24"/>
        </w:rPr>
        <w:t xml:space="preserve">. </w:t>
      </w:r>
      <w:r w:rsidR="00C87B43">
        <w:rPr>
          <w:rFonts w:ascii="Times New Roman" w:hAnsi="Times New Roman" w:cs="Times New Roman"/>
          <w:sz w:val="24"/>
          <w:szCs w:val="24"/>
        </w:rPr>
        <w:t xml:space="preserve">This lack of causality is quite robust and confirmed by all the estimators. Indeed, </w:t>
      </w:r>
      <w:r w:rsidR="00E74689">
        <w:rPr>
          <w:rFonts w:ascii="Times New Roman" w:hAnsi="Times New Roman" w:cs="Times New Roman"/>
          <w:sz w:val="24"/>
          <w:szCs w:val="24"/>
        </w:rPr>
        <w:t xml:space="preserve">once we </w:t>
      </w:r>
      <w:r w:rsidR="00BF03C9">
        <w:rPr>
          <w:rFonts w:ascii="Times New Roman" w:hAnsi="Times New Roman" w:cs="Times New Roman"/>
          <w:sz w:val="24"/>
          <w:szCs w:val="24"/>
        </w:rPr>
        <w:t xml:space="preserve">abandon </w:t>
      </w:r>
      <w:r w:rsidR="00E74689">
        <w:rPr>
          <w:rFonts w:ascii="Times New Roman" w:hAnsi="Times New Roman" w:cs="Times New Roman"/>
          <w:sz w:val="24"/>
          <w:szCs w:val="24"/>
        </w:rPr>
        <w:t xml:space="preserve">the standard monetary measures </w:t>
      </w:r>
      <w:r w:rsidR="002C1DE6">
        <w:rPr>
          <w:rFonts w:ascii="Times New Roman" w:hAnsi="Times New Roman" w:cs="Times New Roman"/>
          <w:sz w:val="24"/>
          <w:szCs w:val="24"/>
        </w:rPr>
        <w:t>a</w:t>
      </w:r>
      <w:r w:rsidR="000D7022">
        <w:rPr>
          <w:rFonts w:ascii="Times New Roman" w:hAnsi="Times New Roman" w:cs="Times New Roman"/>
          <w:sz w:val="24"/>
          <w:szCs w:val="24"/>
        </w:rPr>
        <w:t>s</w:t>
      </w:r>
      <w:r w:rsidR="00E74689">
        <w:rPr>
          <w:rFonts w:ascii="Times New Roman" w:hAnsi="Times New Roman" w:cs="Times New Roman"/>
          <w:sz w:val="24"/>
          <w:szCs w:val="24"/>
        </w:rPr>
        <w:t xml:space="preserve"> outcome variables </w:t>
      </w:r>
      <w:r w:rsidR="00C87B43">
        <w:rPr>
          <w:rFonts w:ascii="Times New Roman" w:hAnsi="Times New Roman" w:cs="Times New Roman"/>
          <w:sz w:val="24"/>
          <w:szCs w:val="24"/>
        </w:rPr>
        <w:t>(</w:t>
      </w:r>
      <w:r w:rsidR="00E74689">
        <w:rPr>
          <w:rFonts w:ascii="Times New Roman" w:hAnsi="Times New Roman" w:cs="Times New Roman"/>
          <w:sz w:val="24"/>
          <w:szCs w:val="24"/>
        </w:rPr>
        <w:t>e.</w:t>
      </w:r>
      <w:r w:rsidR="00C87B43">
        <w:rPr>
          <w:rFonts w:ascii="Times New Roman" w:hAnsi="Times New Roman" w:cs="Times New Roman"/>
          <w:sz w:val="24"/>
          <w:szCs w:val="24"/>
        </w:rPr>
        <w:t>g.</w:t>
      </w:r>
      <w:r w:rsidR="00E74689">
        <w:rPr>
          <w:rFonts w:ascii="Times New Roman" w:hAnsi="Times New Roman" w:cs="Times New Roman"/>
          <w:sz w:val="24"/>
          <w:szCs w:val="24"/>
        </w:rPr>
        <w:t xml:space="preserve"> total and </w:t>
      </w:r>
      <w:r w:rsidR="00E74689">
        <w:rPr>
          <w:rFonts w:ascii="Times New Roman" w:hAnsi="Times New Roman" w:cs="Times New Roman"/>
          <w:sz w:val="24"/>
          <w:szCs w:val="24"/>
        </w:rPr>
        <w:lastRenderedPageBreak/>
        <w:t>food expenditure)</w:t>
      </w:r>
      <w:r>
        <w:rPr>
          <w:rFonts w:ascii="Times New Roman" w:hAnsi="Times New Roman" w:cs="Times New Roman"/>
          <w:sz w:val="24"/>
          <w:szCs w:val="24"/>
        </w:rPr>
        <w:t xml:space="preserve">, </w:t>
      </w:r>
      <w:r w:rsidR="00E74689">
        <w:rPr>
          <w:rFonts w:ascii="Times New Roman" w:hAnsi="Times New Roman" w:cs="Times New Roman"/>
          <w:sz w:val="24"/>
          <w:szCs w:val="24"/>
        </w:rPr>
        <w:t xml:space="preserve">the relationship between technology and food security </w:t>
      </w:r>
      <w:r w:rsidR="00BF03C9">
        <w:rPr>
          <w:rFonts w:ascii="Times New Roman" w:hAnsi="Times New Roman" w:cs="Times New Roman"/>
          <w:sz w:val="24"/>
          <w:szCs w:val="24"/>
        </w:rPr>
        <w:t>starts to weaken</w:t>
      </w:r>
      <w:r w:rsidRPr="00AC7017">
        <w:rPr>
          <w:rFonts w:ascii="Times New Roman" w:hAnsi="Times New Roman" w:cs="Times New Roman"/>
          <w:sz w:val="24"/>
          <w:szCs w:val="24"/>
        </w:rPr>
        <w:t>.</w:t>
      </w:r>
      <w:r w:rsidRPr="00197E06">
        <w:rPr>
          <w:rFonts w:ascii="Times New Roman" w:hAnsi="Times New Roman" w:cs="Times New Roman"/>
          <w:sz w:val="24"/>
          <w:szCs w:val="24"/>
        </w:rPr>
        <w:t xml:space="preserve"> </w:t>
      </w:r>
      <w:r w:rsidR="00C87B43">
        <w:rPr>
          <w:rFonts w:ascii="Times New Roman" w:hAnsi="Times New Roman" w:cs="Times New Roman"/>
          <w:sz w:val="24"/>
          <w:szCs w:val="24"/>
        </w:rPr>
        <w:t xml:space="preserve">In this particular case, </w:t>
      </w:r>
      <w:r>
        <w:rPr>
          <w:rFonts w:ascii="Times New Roman" w:hAnsi="Times New Roman" w:cs="Times New Roman"/>
          <w:sz w:val="24"/>
          <w:szCs w:val="24"/>
        </w:rPr>
        <w:t>the result can be explained by the</w:t>
      </w:r>
      <w:r w:rsidR="00FF38CC">
        <w:rPr>
          <w:rFonts w:ascii="Times New Roman" w:hAnsi="Times New Roman" w:cs="Times New Roman"/>
          <w:sz w:val="24"/>
          <w:szCs w:val="24"/>
        </w:rPr>
        <w:t xml:space="preserve"> fact that improved seeds </w:t>
      </w:r>
      <w:r w:rsidR="00604D1E">
        <w:rPr>
          <w:rFonts w:ascii="Times New Roman" w:hAnsi="Times New Roman" w:cs="Times New Roman"/>
          <w:sz w:val="24"/>
          <w:szCs w:val="24"/>
        </w:rPr>
        <w:t>c</w:t>
      </w:r>
      <w:r w:rsidR="00604D1E" w:rsidRPr="00247AB9">
        <w:rPr>
          <w:rFonts w:ascii="Times New Roman" w:hAnsi="Times New Roman" w:cs="Times New Roman"/>
          <w:sz w:val="24"/>
          <w:szCs w:val="24"/>
        </w:rPr>
        <w:t xml:space="preserve">ould </w:t>
      </w:r>
      <w:r w:rsidR="00FF38CC">
        <w:rPr>
          <w:rFonts w:ascii="Times New Roman" w:hAnsi="Times New Roman" w:cs="Times New Roman"/>
          <w:sz w:val="24"/>
          <w:szCs w:val="24"/>
        </w:rPr>
        <w:t xml:space="preserve">favour the substitution between food groups, away from low-cost per calorie staples toward high-cost per calorie items such as dairy products, edible oils, processed foods and beverages. </w:t>
      </w:r>
      <w:r w:rsidR="00295B6A">
        <w:rPr>
          <w:rFonts w:ascii="Times New Roman" w:hAnsi="Times New Roman" w:cs="Times New Roman"/>
          <w:sz w:val="24"/>
          <w:szCs w:val="24"/>
        </w:rPr>
        <w:t xml:space="preserve">As </w:t>
      </w:r>
      <w:r w:rsidR="003540D3">
        <w:rPr>
          <w:rFonts w:ascii="Times New Roman" w:hAnsi="Times New Roman" w:cs="Times New Roman"/>
          <w:sz w:val="24"/>
          <w:szCs w:val="24"/>
        </w:rPr>
        <w:t xml:space="preserve">a </w:t>
      </w:r>
      <w:r w:rsidR="00295B6A">
        <w:rPr>
          <w:rFonts w:ascii="Times New Roman" w:hAnsi="Times New Roman" w:cs="Times New Roman"/>
          <w:sz w:val="24"/>
          <w:szCs w:val="24"/>
        </w:rPr>
        <w:t>consequence, t</w:t>
      </w:r>
      <w:r w:rsidR="00BA7AC6">
        <w:rPr>
          <w:rFonts w:ascii="Times New Roman" w:hAnsi="Times New Roman" w:cs="Times New Roman"/>
          <w:sz w:val="24"/>
          <w:szCs w:val="24"/>
        </w:rPr>
        <w:t>he impact for adopters would be more visible on food expenditure while quite marginal on the caloric intake</w:t>
      </w:r>
      <w:r w:rsidR="00FF38CC">
        <w:rPr>
          <w:rFonts w:ascii="Times New Roman" w:hAnsi="Times New Roman" w:cs="Times New Roman"/>
          <w:sz w:val="24"/>
          <w:szCs w:val="24"/>
        </w:rPr>
        <w:t xml:space="preserve"> (</w:t>
      </w:r>
      <w:r w:rsidR="00FF38CC" w:rsidRPr="00D817BB">
        <w:rPr>
          <w:rFonts w:ascii="Times New Roman" w:hAnsi="Times New Roman" w:cs="Times New Roman"/>
          <w:sz w:val="24"/>
          <w:szCs w:val="24"/>
        </w:rPr>
        <w:t>Subramanian and Deaton</w:t>
      </w:r>
      <w:r w:rsidR="00FF38CC">
        <w:rPr>
          <w:rFonts w:ascii="Times New Roman" w:hAnsi="Times New Roman" w:cs="Times New Roman"/>
          <w:sz w:val="24"/>
          <w:szCs w:val="24"/>
        </w:rPr>
        <w:t xml:space="preserve">, </w:t>
      </w:r>
      <w:r w:rsidR="00FF38CC" w:rsidRPr="00AC7017">
        <w:rPr>
          <w:rFonts w:ascii="Times New Roman" w:hAnsi="Times New Roman" w:cs="Times New Roman"/>
          <w:sz w:val="24"/>
          <w:szCs w:val="24"/>
        </w:rPr>
        <w:t>1996)</w:t>
      </w:r>
      <w:r w:rsidR="00FF38CC">
        <w:rPr>
          <w:rFonts w:ascii="Times New Roman" w:hAnsi="Times New Roman" w:cs="Times New Roman"/>
          <w:sz w:val="24"/>
          <w:szCs w:val="24"/>
        </w:rPr>
        <w:t xml:space="preserve">. </w:t>
      </w:r>
      <w:r w:rsidR="00BA7AC6">
        <w:rPr>
          <w:rFonts w:ascii="Times New Roman" w:hAnsi="Times New Roman" w:cs="Times New Roman"/>
          <w:sz w:val="24"/>
          <w:szCs w:val="24"/>
        </w:rPr>
        <w:t xml:space="preserve"> Therefore, </w:t>
      </w:r>
      <w:r w:rsidR="00FF38CC">
        <w:rPr>
          <w:rFonts w:ascii="Times New Roman" w:hAnsi="Times New Roman" w:cs="Times New Roman"/>
          <w:sz w:val="24"/>
          <w:szCs w:val="24"/>
        </w:rPr>
        <w:t xml:space="preserve">table 4 </w:t>
      </w:r>
      <w:r w:rsidR="003540D3">
        <w:rPr>
          <w:rFonts w:ascii="Times New Roman" w:hAnsi="Times New Roman" w:cs="Times New Roman"/>
          <w:sz w:val="24"/>
          <w:szCs w:val="24"/>
        </w:rPr>
        <w:t>seems to</w:t>
      </w:r>
      <w:r w:rsidR="00BA7AC6">
        <w:rPr>
          <w:rFonts w:ascii="Times New Roman" w:hAnsi="Times New Roman" w:cs="Times New Roman"/>
          <w:sz w:val="24"/>
          <w:szCs w:val="24"/>
        </w:rPr>
        <w:t xml:space="preserve"> support</w:t>
      </w:r>
      <w:r w:rsidR="00FF38CC">
        <w:rPr>
          <w:rFonts w:ascii="Times New Roman" w:hAnsi="Times New Roman" w:cs="Times New Roman"/>
          <w:sz w:val="24"/>
          <w:szCs w:val="24"/>
        </w:rPr>
        <w:t xml:space="preserve"> </w:t>
      </w:r>
      <w:r w:rsidRPr="00904D61">
        <w:rPr>
          <w:rFonts w:ascii="Times New Roman" w:hAnsi="Times New Roman" w:cs="Times New Roman"/>
          <w:sz w:val="24"/>
          <w:szCs w:val="24"/>
          <w:u w:val="single"/>
        </w:rPr>
        <w:t>Hypothesis 2</w:t>
      </w:r>
      <w:r>
        <w:rPr>
          <w:rFonts w:ascii="Times New Roman" w:hAnsi="Times New Roman" w:cs="Times New Roman"/>
          <w:sz w:val="24"/>
          <w:szCs w:val="24"/>
        </w:rPr>
        <w:t xml:space="preserve"> </w:t>
      </w:r>
      <w:r w:rsidR="00BA7AC6">
        <w:rPr>
          <w:rFonts w:ascii="Times New Roman" w:hAnsi="Times New Roman" w:cs="Times New Roman"/>
          <w:sz w:val="24"/>
          <w:szCs w:val="24"/>
        </w:rPr>
        <w:t xml:space="preserve">for inorganic fertilizer while </w:t>
      </w:r>
      <w:r w:rsidR="00FF38CC">
        <w:rPr>
          <w:rFonts w:ascii="Times New Roman" w:hAnsi="Times New Roman" w:cs="Times New Roman"/>
          <w:sz w:val="24"/>
          <w:szCs w:val="24"/>
        </w:rPr>
        <w:t xml:space="preserve">it is verified </w:t>
      </w:r>
      <w:r w:rsidR="00BA7AC6">
        <w:rPr>
          <w:rFonts w:ascii="Times New Roman" w:hAnsi="Times New Roman" w:cs="Times New Roman"/>
          <w:sz w:val="24"/>
          <w:szCs w:val="24"/>
        </w:rPr>
        <w:t>only partial</w:t>
      </w:r>
      <w:r w:rsidR="00FF38CC">
        <w:rPr>
          <w:rFonts w:ascii="Times New Roman" w:hAnsi="Times New Roman" w:cs="Times New Roman"/>
          <w:sz w:val="24"/>
          <w:szCs w:val="24"/>
        </w:rPr>
        <w:t>ly</w:t>
      </w:r>
      <w:r w:rsidR="00BA7AC6">
        <w:rPr>
          <w:rFonts w:ascii="Times New Roman" w:hAnsi="Times New Roman" w:cs="Times New Roman"/>
          <w:sz w:val="24"/>
          <w:szCs w:val="24"/>
        </w:rPr>
        <w:t xml:space="preserve"> for improved seed.</w:t>
      </w:r>
    </w:p>
    <w:p w14:paraId="197FD17F" w14:textId="37CC4E99" w:rsidR="005E3478" w:rsidRPr="00220339" w:rsidRDefault="005B4E42" w:rsidP="000420A7">
      <w:pPr>
        <w:spacing w:line="360" w:lineRule="auto"/>
        <w:ind w:firstLine="170"/>
        <w:contextualSpacing/>
        <w:jc w:val="both"/>
        <w:rPr>
          <w:rFonts w:ascii="Times New Roman" w:hAnsi="Times New Roman" w:cs="Times New Roman"/>
          <w:sz w:val="24"/>
          <w:szCs w:val="24"/>
        </w:rPr>
      </w:pPr>
      <w:r>
        <w:rPr>
          <w:rFonts w:ascii="Times New Roman" w:hAnsi="Times New Roman" w:cs="Times New Roman"/>
          <w:sz w:val="24"/>
          <w:szCs w:val="24"/>
        </w:rPr>
        <w:t>We move now to the results on food utilization and stability to provide a more comprehensive food security analysis.</w:t>
      </w:r>
      <w:r w:rsidR="00584D9F">
        <w:rPr>
          <w:rFonts w:ascii="Times New Roman" w:hAnsi="Times New Roman" w:cs="Times New Roman"/>
          <w:sz w:val="24"/>
          <w:szCs w:val="24"/>
        </w:rPr>
        <w:t xml:space="preserve"> </w:t>
      </w:r>
      <w:r w:rsidR="005E3478" w:rsidRPr="00220339">
        <w:rPr>
          <w:rFonts w:ascii="Times New Roman" w:hAnsi="Times New Roman" w:cs="Times New Roman"/>
          <w:sz w:val="24"/>
          <w:szCs w:val="24"/>
        </w:rPr>
        <w:t>In the third pillar - food utilization - we observe that for diet diversity (i.e. the number of food groups consumed), the difference between the adopters and non-adopters of improved seeds and inorganic fertilizers is</w:t>
      </w:r>
      <w:r w:rsidR="00BD4A80" w:rsidRPr="00220339">
        <w:rPr>
          <w:rFonts w:ascii="Times New Roman" w:hAnsi="Times New Roman" w:cs="Times New Roman"/>
          <w:sz w:val="24"/>
          <w:szCs w:val="24"/>
        </w:rPr>
        <w:t xml:space="preserve"> </w:t>
      </w:r>
      <w:r w:rsidR="005E3478" w:rsidRPr="00220339">
        <w:rPr>
          <w:rFonts w:ascii="Times New Roman" w:hAnsi="Times New Roman" w:cs="Times New Roman"/>
          <w:sz w:val="24"/>
          <w:szCs w:val="24"/>
        </w:rPr>
        <w:t>always positive and significant</w:t>
      </w:r>
      <w:r w:rsidR="00BD4A80" w:rsidRPr="00220339">
        <w:rPr>
          <w:rFonts w:ascii="Times New Roman" w:hAnsi="Times New Roman" w:cs="Times New Roman"/>
          <w:sz w:val="24"/>
          <w:szCs w:val="24"/>
        </w:rPr>
        <w:t>, and similar between the two technologies</w:t>
      </w:r>
      <w:r w:rsidR="001D2586" w:rsidRPr="00220339">
        <w:rPr>
          <w:rFonts w:ascii="Times New Roman" w:hAnsi="Times New Roman" w:cs="Times New Roman"/>
          <w:sz w:val="24"/>
          <w:szCs w:val="24"/>
        </w:rPr>
        <w:t xml:space="preserve"> (i.e. 0.13-0.22</w:t>
      </w:r>
      <w:r w:rsidR="00A15B91" w:rsidRPr="00220339">
        <w:rPr>
          <w:rFonts w:ascii="Times New Roman" w:hAnsi="Times New Roman" w:cs="Times New Roman"/>
          <w:sz w:val="24"/>
          <w:szCs w:val="24"/>
        </w:rPr>
        <w:t xml:space="preserve"> and 0.16</w:t>
      </w:r>
      <w:r w:rsidR="001D2586" w:rsidRPr="00220339">
        <w:rPr>
          <w:rFonts w:ascii="Times New Roman" w:hAnsi="Times New Roman" w:cs="Times New Roman"/>
          <w:sz w:val="24"/>
          <w:szCs w:val="24"/>
        </w:rPr>
        <w:t>-0.25</w:t>
      </w:r>
      <w:r w:rsidR="00A15B91" w:rsidRPr="00220339">
        <w:rPr>
          <w:rFonts w:ascii="Times New Roman" w:hAnsi="Times New Roman" w:cs="Times New Roman"/>
          <w:sz w:val="24"/>
          <w:szCs w:val="24"/>
        </w:rPr>
        <w:t xml:space="preserve"> respectively)</w:t>
      </w:r>
      <w:r w:rsidR="00BD4A80" w:rsidRPr="00220339">
        <w:rPr>
          <w:rFonts w:ascii="Times New Roman" w:hAnsi="Times New Roman" w:cs="Times New Roman"/>
          <w:sz w:val="24"/>
          <w:szCs w:val="24"/>
        </w:rPr>
        <w:t xml:space="preserve">. It indicates that adoption guarantees </w:t>
      </w:r>
      <w:r w:rsidR="00BD4A80" w:rsidRPr="00C21CDB">
        <w:rPr>
          <w:rFonts w:ascii="Times New Roman" w:hAnsi="Times New Roman" w:cs="Times New Roman"/>
          <w:sz w:val="24"/>
          <w:szCs w:val="24"/>
          <w:lang w:val="en-US"/>
        </w:rPr>
        <w:t>a more diversified micronutrient intake as foreseen in Hypothesis 3</w:t>
      </w:r>
      <w:r w:rsidR="00A15B91" w:rsidRPr="00C21CDB">
        <w:rPr>
          <w:rFonts w:ascii="Times New Roman" w:hAnsi="Times New Roman" w:cs="Times New Roman"/>
          <w:sz w:val="24"/>
          <w:szCs w:val="24"/>
          <w:lang w:val="en-US"/>
        </w:rPr>
        <w:t xml:space="preserve">. </w:t>
      </w:r>
      <w:r w:rsidR="00272C3A" w:rsidRPr="00C21CDB">
        <w:rPr>
          <w:rFonts w:ascii="Times New Roman" w:hAnsi="Times New Roman" w:cs="Times New Roman"/>
          <w:sz w:val="24"/>
          <w:szCs w:val="24"/>
          <w:lang w:val="en-US"/>
        </w:rPr>
        <w:t xml:space="preserve">Table 4 </w:t>
      </w:r>
      <w:r w:rsidR="00A15B91" w:rsidRPr="00C21CDB">
        <w:rPr>
          <w:rFonts w:ascii="Times New Roman" w:hAnsi="Times New Roman" w:cs="Times New Roman"/>
          <w:sz w:val="24"/>
          <w:szCs w:val="24"/>
          <w:lang w:val="en-US"/>
        </w:rPr>
        <w:t>also indicate</w:t>
      </w:r>
      <w:r w:rsidR="00272C3A" w:rsidRPr="00C21CDB">
        <w:rPr>
          <w:rFonts w:ascii="Times New Roman" w:hAnsi="Times New Roman" w:cs="Times New Roman"/>
          <w:sz w:val="24"/>
          <w:szCs w:val="24"/>
          <w:lang w:val="en-US"/>
        </w:rPr>
        <w:t>s</w:t>
      </w:r>
      <w:r w:rsidR="00A15B91" w:rsidRPr="00C21CDB">
        <w:rPr>
          <w:rFonts w:ascii="Times New Roman" w:hAnsi="Times New Roman" w:cs="Times New Roman"/>
          <w:sz w:val="24"/>
          <w:szCs w:val="24"/>
          <w:lang w:val="en-US"/>
        </w:rPr>
        <w:t xml:space="preserve"> that improved seeds adopters show an increased nutrient absorption capacity thanks to </w:t>
      </w:r>
      <w:r w:rsidR="00BB5CDE" w:rsidRPr="00C21CDB">
        <w:rPr>
          <w:rFonts w:ascii="Times New Roman" w:hAnsi="Times New Roman" w:cs="Times New Roman"/>
          <w:sz w:val="24"/>
          <w:szCs w:val="24"/>
          <w:lang w:val="en-US"/>
        </w:rPr>
        <w:t xml:space="preserve">better health care - between 46 and 93% - </w:t>
      </w:r>
      <w:r w:rsidR="00A15B91" w:rsidRPr="00C21CDB">
        <w:rPr>
          <w:rFonts w:ascii="Times New Roman" w:hAnsi="Times New Roman" w:cs="Times New Roman"/>
          <w:sz w:val="24"/>
          <w:szCs w:val="24"/>
          <w:lang w:val="en-US"/>
        </w:rPr>
        <w:t>and sanitation practices</w:t>
      </w:r>
      <w:r w:rsidR="00BB5CDE" w:rsidRPr="00C21CDB">
        <w:rPr>
          <w:rFonts w:ascii="Times New Roman" w:hAnsi="Times New Roman" w:cs="Times New Roman"/>
          <w:sz w:val="24"/>
          <w:szCs w:val="24"/>
          <w:lang w:val="en-US"/>
        </w:rPr>
        <w:t xml:space="preserve">  - in the range of 10.7-12%. </w:t>
      </w:r>
      <w:r w:rsidR="00272C3A" w:rsidRPr="00C21CDB">
        <w:rPr>
          <w:rFonts w:ascii="Times New Roman" w:hAnsi="Times New Roman" w:cs="Times New Roman"/>
          <w:sz w:val="24"/>
          <w:szCs w:val="24"/>
          <w:lang w:val="en-US"/>
        </w:rPr>
        <w:t>On the contrary</w:t>
      </w:r>
      <w:r w:rsidR="00BB5CDE" w:rsidRPr="00C21CDB">
        <w:rPr>
          <w:rFonts w:ascii="Times New Roman" w:hAnsi="Times New Roman" w:cs="Times New Roman"/>
          <w:sz w:val="24"/>
          <w:szCs w:val="24"/>
          <w:lang w:val="en-US"/>
        </w:rPr>
        <w:t xml:space="preserve">, </w:t>
      </w:r>
      <w:r w:rsidR="00A15B91" w:rsidRPr="00C21CDB">
        <w:rPr>
          <w:rFonts w:ascii="Times New Roman" w:hAnsi="Times New Roman" w:cs="Times New Roman"/>
          <w:sz w:val="24"/>
          <w:szCs w:val="24"/>
          <w:lang w:val="en-US"/>
        </w:rPr>
        <w:t xml:space="preserve">inorganic fertilizers do not have </w:t>
      </w:r>
      <w:r w:rsidR="00BB5CDE" w:rsidRPr="00C21CDB">
        <w:rPr>
          <w:rFonts w:ascii="Times New Roman" w:hAnsi="Times New Roman" w:cs="Times New Roman"/>
          <w:sz w:val="24"/>
          <w:szCs w:val="24"/>
          <w:lang w:val="en-US"/>
        </w:rPr>
        <w:t xml:space="preserve">a </w:t>
      </w:r>
      <w:r w:rsidR="00A15B91" w:rsidRPr="00C21CDB">
        <w:rPr>
          <w:rFonts w:ascii="Times New Roman" w:hAnsi="Times New Roman" w:cs="Times New Roman"/>
          <w:sz w:val="24"/>
          <w:szCs w:val="24"/>
          <w:lang w:val="en-US"/>
        </w:rPr>
        <w:t xml:space="preserve">significant </w:t>
      </w:r>
      <w:r w:rsidR="0018035A" w:rsidRPr="00C21CDB">
        <w:rPr>
          <w:rFonts w:ascii="Times New Roman" w:hAnsi="Times New Roman" w:cs="Times New Roman"/>
          <w:sz w:val="24"/>
          <w:szCs w:val="24"/>
          <w:lang w:val="en-US"/>
        </w:rPr>
        <w:t>effect</w:t>
      </w:r>
      <w:r w:rsidR="001D2586" w:rsidRPr="00C21CDB">
        <w:rPr>
          <w:rFonts w:ascii="Times New Roman" w:hAnsi="Times New Roman" w:cs="Times New Roman"/>
          <w:sz w:val="24"/>
          <w:szCs w:val="24"/>
          <w:lang w:val="en-US"/>
        </w:rPr>
        <w:t xml:space="preserve"> on </w:t>
      </w:r>
      <w:r w:rsidR="00E86060" w:rsidRPr="00C21CDB">
        <w:rPr>
          <w:rFonts w:ascii="Times New Roman" w:hAnsi="Times New Roman" w:cs="Times New Roman"/>
          <w:sz w:val="24"/>
          <w:szCs w:val="24"/>
          <w:lang w:val="en-US"/>
        </w:rPr>
        <w:t xml:space="preserve">health practices while </w:t>
      </w:r>
      <w:r w:rsidR="00272C3A" w:rsidRPr="00C21CDB">
        <w:rPr>
          <w:rFonts w:ascii="Times New Roman" w:hAnsi="Times New Roman" w:cs="Times New Roman"/>
          <w:sz w:val="24"/>
          <w:szCs w:val="24"/>
          <w:lang w:val="en-US"/>
        </w:rPr>
        <w:t xml:space="preserve">the probability </w:t>
      </w:r>
      <w:r w:rsidR="00B46CAD">
        <w:rPr>
          <w:rFonts w:ascii="Times New Roman" w:hAnsi="Times New Roman" w:cs="Times New Roman"/>
          <w:sz w:val="24"/>
          <w:szCs w:val="24"/>
          <w:lang w:val="en-US"/>
        </w:rPr>
        <w:t>of having</w:t>
      </w:r>
      <w:r w:rsidR="00272C3A" w:rsidRPr="00C21CDB">
        <w:rPr>
          <w:rFonts w:ascii="Times New Roman" w:hAnsi="Times New Roman" w:cs="Times New Roman"/>
          <w:sz w:val="24"/>
          <w:szCs w:val="24"/>
          <w:lang w:val="en-US"/>
        </w:rPr>
        <w:t xml:space="preserve"> access to </w:t>
      </w:r>
      <w:r w:rsidR="00E86060" w:rsidRPr="00C21CDB">
        <w:rPr>
          <w:rFonts w:ascii="Times New Roman" w:hAnsi="Times New Roman" w:cs="Times New Roman"/>
          <w:sz w:val="24"/>
          <w:szCs w:val="24"/>
          <w:lang w:val="en-US"/>
        </w:rPr>
        <w:t xml:space="preserve">piped water </w:t>
      </w:r>
      <w:r w:rsidR="00272C3A" w:rsidRPr="00C21CDB">
        <w:rPr>
          <w:rFonts w:ascii="Times New Roman" w:hAnsi="Times New Roman" w:cs="Times New Roman"/>
          <w:sz w:val="24"/>
          <w:szCs w:val="24"/>
          <w:lang w:val="en-US"/>
        </w:rPr>
        <w:t xml:space="preserve">for cooking and drinking is higher </w:t>
      </w:r>
      <w:r w:rsidR="00E86060" w:rsidRPr="00C21CDB">
        <w:rPr>
          <w:rFonts w:ascii="Times New Roman" w:hAnsi="Times New Roman" w:cs="Times New Roman"/>
          <w:sz w:val="24"/>
          <w:szCs w:val="24"/>
          <w:lang w:val="en-US"/>
        </w:rPr>
        <w:t>and significant only with the GM and Kernel estimator but not in the NN case</w:t>
      </w:r>
      <w:r w:rsidR="00A15B91" w:rsidRPr="00C21CDB">
        <w:rPr>
          <w:rFonts w:ascii="Times New Roman" w:hAnsi="Times New Roman" w:cs="Times New Roman"/>
          <w:sz w:val="24"/>
          <w:szCs w:val="24"/>
          <w:lang w:val="en-US"/>
        </w:rPr>
        <w:t xml:space="preserve">. </w:t>
      </w:r>
      <w:r w:rsidR="00272C3A" w:rsidRPr="00220339">
        <w:rPr>
          <w:rFonts w:ascii="Times New Roman" w:hAnsi="Times New Roman" w:cs="Times New Roman"/>
          <w:sz w:val="24"/>
          <w:szCs w:val="24"/>
        </w:rPr>
        <w:t xml:space="preserve">Therefore, results fully support </w:t>
      </w:r>
      <w:r w:rsidR="00FF2C31">
        <w:rPr>
          <w:rFonts w:ascii="Times New Roman" w:hAnsi="Times New Roman" w:cs="Times New Roman"/>
          <w:sz w:val="24"/>
          <w:szCs w:val="24"/>
          <w:u w:val="single"/>
        </w:rPr>
        <w:t>H</w:t>
      </w:r>
      <w:r w:rsidR="00B46CAD">
        <w:rPr>
          <w:rFonts w:ascii="Times New Roman" w:hAnsi="Times New Roman" w:cs="Times New Roman"/>
          <w:sz w:val="24"/>
          <w:szCs w:val="24"/>
          <w:u w:val="single"/>
        </w:rPr>
        <w:t>y</w:t>
      </w:r>
      <w:r w:rsidR="00272C3A" w:rsidRPr="00220339">
        <w:rPr>
          <w:rFonts w:ascii="Times New Roman" w:hAnsi="Times New Roman" w:cs="Times New Roman"/>
          <w:sz w:val="24"/>
          <w:szCs w:val="24"/>
          <w:u w:val="single"/>
        </w:rPr>
        <w:t>pothesis 3</w:t>
      </w:r>
      <w:r w:rsidR="00272C3A" w:rsidRPr="00220339">
        <w:rPr>
          <w:rFonts w:ascii="Times New Roman" w:hAnsi="Times New Roman" w:cs="Times New Roman"/>
          <w:sz w:val="24"/>
          <w:szCs w:val="24"/>
        </w:rPr>
        <w:t xml:space="preserve"> for improved seeds while only partially for inorganic fertilizers. </w:t>
      </w:r>
      <w:r w:rsidR="005E3478" w:rsidRPr="00220339">
        <w:rPr>
          <w:rFonts w:ascii="Times New Roman" w:hAnsi="Times New Roman" w:cs="Times New Roman"/>
          <w:sz w:val="24"/>
          <w:szCs w:val="24"/>
        </w:rPr>
        <w:t xml:space="preserve">These results are quite meaningful because they indicate that - for improved seeds – the technology </w:t>
      </w:r>
      <w:r w:rsidR="000E0840" w:rsidRPr="00220339">
        <w:rPr>
          <w:rFonts w:ascii="Times New Roman" w:hAnsi="Times New Roman" w:cs="Times New Roman"/>
          <w:sz w:val="24"/>
          <w:szCs w:val="24"/>
        </w:rPr>
        <w:t>does</w:t>
      </w:r>
      <w:r w:rsidR="005E3478" w:rsidRPr="00220339">
        <w:rPr>
          <w:rFonts w:ascii="Times New Roman" w:hAnsi="Times New Roman" w:cs="Times New Roman"/>
          <w:sz w:val="24"/>
          <w:szCs w:val="24"/>
        </w:rPr>
        <w:t xml:space="preserve"> not </w:t>
      </w:r>
      <w:r w:rsidR="000E0840" w:rsidRPr="00220339">
        <w:rPr>
          <w:rFonts w:ascii="Times New Roman" w:hAnsi="Times New Roman" w:cs="Times New Roman"/>
          <w:sz w:val="24"/>
          <w:szCs w:val="24"/>
        </w:rPr>
        <w:t xml:space="preserve">enhance </w:t>
      </w:r>
      <w:r w:rsidR="005E3478" w:rsidRPr="00220339">
        <w:rPr>
          <w:rFonts w:ascii="Times New Roman" w:hAnsi="Times New Roman" w:cs="Times New Roman"/>
          <w:sz w:val="24"/>
          <w:szCs w:val="24"/>
        </w:rPr>
        <w:t xml:space="preserve">just an increase in the consumed food but also an improvement </w:t>
      </w:r>
      <w:r w:rsidR="00B46CAD">
        <w:rPr>
          <w:rFonts w:ascii="Times New Roman" w:hAnsi="Times New Roman" w:cs="Times New Roman"/>
          <w:sz w:val="24"/>
          <w:szCs w:val="24"/>
        </w:rPr>
        <w:t>in</w:t>
      </w:r>
      <w:r w:rsidR="005E3478" w:rsidRPr="00220339">
        <w:rPr>
          <w:rFonts w:ascii="Times New Roman" w:hAnsi="Times New Roman" w:cs="Times New Roman"/>
          <w:sz w:val="24"/>
          <w:szCs w:val="24"/>
        </w:rPr>
        <w:t xml:space="preserve"> its quality</w:t>
      </w:r>
      <w:r w:rsidR="00E51527" w:rsidRPr="00220339">
        <w:rPr>
          <w:rFonts w:ascii="Times New Roman" w:hAnsi="Times New Roman" w:cs="Times New Roman"/>
          <w:sz w:val="24"/>
          <w:szCs w:val="24"/>
        </w:rPr>
        <w:t xml:space="preserve"> </w:t>
      </w:r>
      <w:r w:rsidR="0018035A" w:rsidRPr="00220339">
        <w:rPr>
          <w:rFonts w:ascii="Times New Roman" w:hAnsi="Times New Roman" w:cs="Times New Roman"/>
          <w:sz w:val="24"/>
          <w:szCs w:val="24"/>
        </w:rPr>
        <w:t xml:space="preserve">and of the surrounding environment </w:t>
      </w:r>
      <w:r w:rsidR="00F076D2" w:rsidRPr="00220339">
        <w:rPr>
          <w:rFonts w:ascii="Times New Roman" w:hAnsi="Times New Roman" w:cs="Times New Roman"/>
          <w:sz w:val="24"/>
          <w:szCs w:val="24"/>
        </w:rPr>
        <w:t xml:space="preserve">which support </w:t>
      </w:r>
      <w:r w:rsidR="00497032" w:rsidRPr="00220339">
        <w:rPr>
          <w:rFonts w:ascii="Times New Roman" w:hAnsi="Times New Roman" w:cs="Times New Roman"/>
          <w:sz w:val="24"/>
          <w:szCs w:val="24"/>
        </w:rPr>
        <w:t xml:space="preserve">the household absorption </w:t>
      </w:r>
      <w:r w:rsidR="00F076D2" w:rsidRPr="00220339">
        <w:rPr>
          <w:rFonts w:ascii="Times New Roman" w:hAnsi="Times New Roman" w:cs="Times New Roman"/>
          <w:sz w:val="24"/>
          <w:szCs w:val="24"/>
        </w:rPr>
        <w:t xml:space="preserve">capacity. </w:t>
      </w:r>
      <w:r w:rsidR="005E3478" w:rsidRPr="00220339">
        <w:rPr>
          <w:rFonts w:ascii="Times New Roman" w:hAnsi="Times New Roman" w:cs="Times New Roman"/>
          <w:sz w:val="24"/>
          <w:szCs w:val="24"/>
        </w:rPr>
        <w:t xml:space="preserve">Moreover, the results are also coherent with the previous pillar, confirming that technology adoption favours the substitution effect between food groups and contributes in reshaping consumption toward a new pattern which is not necessarily a higher caloric intake but indeed more diversified. </w:t>
      </w:r>
    </w:p>
    <w:p w14:paraId="5794B580" w14:textId="7AF29C68" w:rsidR="005E3478" w:rsidRDefault="005E3478" w:rsidP="000420A7">
      <w:pPr>
        <w:spacing w:line="360" w:lineRule="auto"/>
        <w:ind w:firstLine="170"/>
        <w:contextualSpacing/>
        <w:jc w:val="both"/>
        <w:rPr>
          <w:rFonts w:ascii="Times New Roman" w:hAnsi="Times New Roman" w:cs="Times New Roman"/>
          <w:sz w:val="24"/>
          <w:szCs w:val="24"/>
        </w:rPr>
      </w:pPr>
      <w:r w:rsidRPr="00C844BE">
        <w:rPr>
          <w:rFonts w:ascii="Times New Roman" w:hAnsi="Times New Roman" w:cs="Times New Roman"/>
          <w:sz w:val="24"/>
          <w:szCs w:val="24"/>
        </w:rPr>
        <w:t xml:space="preserve">Finally, </w:t>
      </w:r>
      <w:r>
        <w:rPr>
          <w:rFonts w:ascii="Times New Roman" w:hAnsi="Times New Roman" w:cs="Times New Roman"/>
          <w:sz w:val="24"/>
          <w:szCs w:val="24"/>
        </w:rPr>
        <w:t xml:space="preserve">for </w:t>
      </w:r>
      <w:r w:rsidRPr="00C844BE">
        <w:rPr>
          <w:rFonts w:ascii="Times New Roman" w:hAnsi="Times New Roman" w:cs="Times New Roman"/>
          <w:sz w:val="24"/>
          <w:szCs w:val="24"/>
        </w:rPr>
        <w:t xml:space="preserve">the fourth pillar, </w:t>
      </w:r>
      <w:r>
        <w:rPr>
          <w:rFonts w:ascii="Times New Roman" w:hAnsi="Times New Roman" w:cs="Times New Roman"/>
          <w:sz w:val="24"/>
          <w:szCs w:val="24"/>
        </w:rPr>
        <w:t>table 4 indicates that in terms of vulnerability</w:t>
      </w:r>
      <w:r w:rsidR="00B46CAD">
        <w:rPr>
          <w:rFonts w:ascii="Times New Roman" w:hAnsi="Times New Roman" w:cs="Times New Roman"/>
          <w:sz w:val="24"/>
          <w:szCs w:val="24"/>
        </w:rPr>
        <w:t>,</w:t>
      </w:r>
      <w:r>
        <w:rPr>
          <w:rFonts w:ascii="Times New Roman" w:hAnsi="Times New Roman" w:cs="Times New Roman"/>
          <w:sz w:val="24"/>
          <w:szCs w:val="24"/>
        </w:rPr>
        <w:t xml:space="preserve"> adopting </w:t>
      </w:r>
      <w:r w:rsidRPr="00C844BE">
        <w:rPr>
          <w:rFonts w:ascii="Times New Roman" w:hAnsi="Times New Roman" w:cs="Times New Roman"/>
          <w:sz w:val="24"/>
          <w:szCs w:val="24"/>
        </w:rPr>
        <w:t>improved seeds</w:t>
      </w:r>
      <w:r>
        <w:rPr>
          <w:rFonts w:ascii="Times New Roman" w:hAnsi="Times New Roman" w:cs="Times New Roman"/>
          <w:sz w:val="24"/>
          <w:szCs w:val="24"/>
        </w:rPr>
        <w:t xml:space="preserve"> reduces the probability </w:t>
      </w:r>
      <w:r w:rsidR="00B46CAD">
        <w:rPr>
          <w:rFonts w:ascii="Times New Roman" w:hAnsi="Times New Roman" w:cs="Times New Roman"/>
          <w:sz w:val="24"/>
          <w:szCs w:val="24"/>
        </w:rPr>
        <w:t>of being</w:t>
      </w:r>
      <w:r>
        <w:rPr>
          <w:rFonts w:ascii="Times New Roman" w:hAnsi="Times New Roman" w:cs="Times New Roman"/>
          <w:sz w:val="24"/>
          <w:szCs w:val="24"/>
        </w:rPr>
        <w:t xml:space="preserve"> poor </w:t>
      </w:r>
      <w:r w:rsidR="0033241C">
        <w:rPr>
          <w:rFonts w:ascii="Times New Roman" w:hAnsi="Times New Roman" w:cs="Times New Roman"/>
          <w:sz w:val="24"/>
          <w:szCs w:val="24"/>
        </w:rPr>
        <w:t xml:space="preserve">in a range of </w:t>
      </w:r>
      <w:r>
        <w:rPr>
          <w:rFonts w:ascii="Times New Roman" w:hAnsi="Times New Roman" w:cs="Times New Roman"/>
          <w:sz w:val="24"/>
          <w:szCs w:val="24"/>
        </w:rPr>
        <w:t>2.1</w:t>
      </w:r>
      <w:r w:rsidR="0033241C">
        <w:rPr>
          <w:rFonts w:ascii="Times New Roman" w:hAnsi="Times New Roman" w:cs="Times New Roman"/>
          <w:sz w:val="24"/>
          <w:szCs w:val="24"/>
        </w:rPr>
        <w:t>-3.3</w:t>
      </w:r>
      <w:r>
        <w:rPr>
          <w:rFonts w:ascii="Times New Roman" w:hAnsi="Times New Roman" w:cs="Times New Roman"/>
          <w:sz w:val="24"/>
          <w:szCs w:val="24"/>
        </w:rPr>
        <w:t xml:space="preserve">%, suggesting that the benefits coming from this technology can last over time and go beyond the short-run advantages linked to a single harvest cycle. On the contrary, the benefit deriving from the utilization of inorganic fertilizer </w:t>
      </w:r>
      <w:r w:rsidR="00B46CAD">
        <w:rPr>
          <w:rFonts w:ascii="Times New Roman" w:hAnsi="Times New Roman" w:cs="Times New Roman"/>
          <w:sz w:val="24"/>
          <w:szCs w:val="24"/>
        </w:rPr>
        <w:t>does not impact</w:t>
      </w:r>
      <w:r>
        <w:rPr>
          <w:rFonts w:ascii="Times New Roman" w:hAnsi="Times New Roman" w:cs="Times New Roman"/>
          <w:sz w:val="24"/>
          <w:szCs w:val="24"/>
        </w:rPr>
        <w:t xml:space="preserve"> on the vulnerability to poverty even if it must be noted that the ATT-GM contradict the results of the </w:t>
      </w:r>
      <w:r>
        <w:rPr>
          <w:rFonts w:ascii="Times New Roman" w:hAnsi="Times New Roman" w:cs="Times New Roman"/>
          <w:sz w:val="24"/>
          <w:szCs w:val="24"/>
        </w:rPr>
        <w:lastRenderedPageBreak/>
        <w:t xml:space="preserve">benchmark specification, recognizing a negative and significant impact. Considering that the welfare measure used for the VEP calculation is the </w:t>
      </w:r>
      <w:r w:rsidRPr="00865898">
        <w:rPr>
          <w:rFonts w:ascii="Times New Roman" w:hAnsi="Times New Roman" w:cs="Times New Roman"/>
          <w:sz w:val="24"/>
          <w:szCs w:val="24"/>
        </w:rPr>
        <w:t>real total consumption expenditure</w:t>
      </w:r>
      <w:r>
        <w:rPr>
          <w:rFonts w:ascii="Times New Roman" w:hAnsi="Times New Roman" w:cs="Times New Roman"/>
          <w:sz w:val="24"/>
          <w:szCs w:val="24"/>
        </w:rPr>
        <w:t xml:space="preserve">, we can </w:t>
      </w:r>
      <w:r w:rsidR="008351A7">
        <w:rPr>
          <w:rFonts w:ascii="Times New Roman" w:hAnsi="Times New Roman" w:cs="Times New Roman"/>
          <w:sz w:val="24"/>
          <w:szCs w:val="24"/>
        </w:rPr>
        <w:t xml:space="preserve">try to </w:t>
      </w:r>
      <w:r>
        <w:rPr>
          <w:rFonts w:ascii="Times New Roman" w:hAnsi="Times New Roman" w:cs="Times New Roman"/>
          <w:sz w:val="24"/>
          <w:szCs w:val="24"/>
        </w:rPr>
        <w:t xml:space="preserve">link this </w:t>
      </w:r>
      <w:r w:rsidRPr="00AC7017">
        <w:rPr>
          <w:rFonts w:ascii="Times New Roman" w:hAnsi="Times New Roman" w:cs="Times New Roman"/>
          <w:sz w:val="24"/>
          <w:szCs w:val="24"/>
        </w:rPr>
        <w:t xml:space="preserve">result with the first one in table </w:t>
      </w:r>
      <w:r w:rsidR="008351A7" w:rsidRPr="00197E06">
        <w:rPr>
          <w:rFonts w:ascii="Times New Roman" w:hAnsi="Times New Roman" w:cs="Times New Roman"/>
          <w:sz w:val="24"/>
          <w:szCs w:val="24"/>
        </w:rPr>
        <w:t>4</w:t>
      </w:r>
      <w:r w:rsidR="008351A7" w:rsidRPr="0049224B">
        <w:rPr>
          <w:rFonts w:ascii="Times New Roman" w:hAnsi="Times New Roman" w:cs="Times New Roman"/>
          <w:sz w:val="24"/>
          <w:szCs w:val="24"/>
        </w:rPr>
        <w:t>.</w:t>
      </w:r>
      <w:r w:rsidR="00857C52">
        <w:rPr>
          <w:rFonts w:ascii="Times New Roman" w:hAnsi="Times New Roman" w:cs="Times New Roman"/>
          <w:sz w:val="24"/>
          <w:szCs w:val="24"/>
        </w:rPr>
        <w:t xml:space="preserve"> </w:t>
      </w:r>
      <w:r w:rsidRPr="00B056FC">
        <w:rPr>
          <w:rFonts w:ascii="Times New Roman" w:hAnsi="Times New Roman" w:cs="Times New Roman"/>
          <w:sz w:val="24"/>
          <w:szCs w:val="24"/>
        </w:rPr>
        <w:t xml:space="preserve">Even if the metrics do not allow us to directly compare the two outcomes, </w:t>
      </w:r>
      <w:r w:rsidR="008D64A9" w:rsidRPr="00B056FC">
        <w:rPr>
          <w:rFonts w:ascii="Times New Roman" w:hAnsi="Times New Roman" w:cs="Times New Roman"/>
          <w:sz w:val="24"/>
          <w:szCs w:val="24"/>
        </w:rPr>
        <w:t>the benefit</w:t>
      </w:r>
      <w:r w:rsidR="00E750AA" w:rsidRPr="00B056FC">
        <w:rPr>
          <w:rFonts w:ascii="Times New Roman" w:hAnsi="Times New Roman" w:cs="Times New Roman"/>
          <w:sz w:val="24"/>
          <w:szCs w:val="24"/>
        </w:rPr>
        <w:t>s</w:t>
      </w:r>
      <w:r w:rsidR="008D64A9" w:rsidRPr="00B056FC">
        <w:rPr>
          <w:rFonts w:ascii="Times New Roman" w:hAnsi="Times New Roman" w:cs="Times New Roman"/>
          <w:sz w:val="24"/>
          <w:szCs w:val="24"/>
        </w:rPr>
        <w:t xml:space="preserve"> of technology adoption </w:t>
      </w:r>
      <w:r w:rsidRPr="00B056FC">
        <w:rPr>
          <w:rFonts w:ascii="Times New Roman" w:hAnsi="Times New Roman" w:cs="Times New Roman"/>
          <w:sz w:val="24"/>
          <w:szCs w:val="24"/>
        </w:rPr>
        <w:t>seem</w:t>
      </w:r>
      <w:r w:rsidR="008D64A9" w:rsidRPr="00B056FC">
        <w:rPr>
          <w:rFonts w:ascii="Times New Roman" w:hAnsi="Times New Roman" w:cs="Times New Roman"/>
          <w:sz w:val="24"/>
          <w:szCs w:val="24"/>
        </w:rPr>
        <w:t xml:space="preserve"> to be stronger in the short- than in the long-run for both improved seeds and inorganic fertilizers. </w:t>
      </w:r>
      <w:r>
        <w:rPr>
          <w:rFonts w:ascii="Times New Roman" w:hAnsi="Times New Roman" w:cs="Times New Roman"/>
          <w:sz w:val="24"/>
          <w:szCs w:val="24"/>
        </w:rPr>
        <w:t xml:space="preserve">Finally, for what concerns the other component of food </w:t>
      </w:r>
      <w:r w:rsidRPr="00C844BE">
        <w:rPr>
          <w:rFonts w:ascii="Times New Roman" w:hAnsi="Times New Roman" w:cs="Times New Roman"/>
          <w:sz w:val="24"/>
          <w:szCs w:val="24"/>
        </w:rPr>
        <w:t>stability,</w:t>
      </w:r>
      <w:r>
        <w:rPr>
          <w:rFonts w:ascii="Times New Roman" w:hAnsi="Times New Roman" w:cs="Times New Roman"/>
          <w:sz w:val="24"/>
          <w:szCs w:val="24"/>
        </w:rPr>
        <w:t xml:space="preserve"> i.e. resilience, the results </w:t>
      </w:r>
      <w:r w:rsidRPr="00C844BE">
        <w:rPr>
          <w:rFonts w:ascii="Times New Roman" w:hAnsi="Times New Roman" w:cs="Times New Roman"/>
          <w:sz w:val="24"/>
          <w:szCs w:val="24"/>
        </w:rPr>
        <w:t xml:space="preserve">show that </w:t>
      </w:r>
      <w:r>
        <w:rPr>
          <w:rFonts w:ascii="Times New Roman" w:hAnsi="Times New Roman" w:cs="Times New Roman"/>
          <w:sz w:val="24"/>
          <w:szCs w:val="24"/>
        </w:rPr>
        <w:t xml:space="preserve">adopters </w:t>
      </w:r>
      <w:r w:rsidR="004200FD">
        <w:rPr>
          <w:rFonts w:ascii="Times New Roman" w:hAnsi="Times New Roman" w:cs="Times New Roman"/>
          <w:sz w:val="24"/>
          <w:szCs w:val="24"/>
        </w:rPr>
        <w:t>of inorganic fert</w:t>
      </w:r>
      <w:r w:rsidR="00B46CAD">
        <w:rPr>
          <w:rFonts w:ascii="Times New Roman" w:hAnsi="Times New Roman" w:cs="Times New Roman"/>
          <w:sz w:val="24"/>
          <w:szCs w:val="24"/>
        </w:rPr>
        <w:t>i</w:t>
      </w:r>
      <w:r w:rsidR="004200FD">
        <w:rPr>
          <w:rFonts w:ascii="Times New Roman" w:hAnsi="Times New Roman" w:cs="Times New Roman"/>
          <w:sz w:val="24"/>
          <w:szCs w:val="24"/>
        </w:rPr>
        <w:t xml:space="preserve">lizer </w:t>
      </w:r>
      <w:r w:rsidRPr="00C844BE">
        <w:rPr>
          <w:rFonts w:ascii="Times New Roman" w:hAnsi="Times New Roman" w:cs="Times New Roman"/>
          <w:sz w:val="24"/>
          <w:szCs w:val="24"/>
        </w:rPr>
        <w:t xml:space="preserve">are more likely to engage </w:t>
      </w:r>
      <w:r>
        <w:rPr>
          <w:rFonts w:ascii="Times New Roman" w:hAnsi="Times New Roman" w:cs="Times New Roman"/>
          <w:sz w:val="24"/>
          <w:szCs w:val="24"/>
        </w:rPr>
        <w:t xml:space="preserve">in </w:t>
      </w:r>
      <w:r w:rsidRPr="00C844BE">
        <w:rPr>
          <w:rFonts w:ascii="Times New Roman" w:hAnsi="Times New Roman" w:cs="Times New Roman"/>
          <w:sz w:val="24"/>
          <w:szCs w:val="24"/>
        </w:rPr>
        <w:t xml:space="preserve">a storage activity </w:t>
      </w:r>
      <w:r>
        <w:rPr>
          <w:rFonts w:ascii="Times New Roman" w:hAnsi="Times New Roman" w:cs="Times New Roman"/>
          <w:sz w:val="24"/>
          <w:szCs w:val="24"/>
        </w:rPr>
        <w:t xml:space="preserve">for </w:t>
      </w:r>
      <w:r w:rsidRPr="00C844BE">
        <w:rPr>
          <w:rFonts w:ascii="Times New Roman" w:hAnsi="Times New Roman" w:cs="Times New Roman"/>
          <w:sz w:val="24"/>
          <w:szCs w:val="24"/>
        </w:rPr>
        <w:t xml:space="preserve">food </w:t>
      </w:r>
      <w:r>
        <w:rPr>
          <w:rFonts w:ascii="Times New Roman" w:hAnsi="Times New Roman" w:cs="Times New Roman"/>
          <w:sz w:val="24"/>
          <w:szCs w:val="24"/>
        </w:rPr>
        <w:t>consumption purposes</w:t>
      </w:r>
      <w:r w:rsidR="0033241C">
        <w:rPr>
          <w:rFonts w:ascii="Times New Roman" w:hAnsi="Times New Roman" w:cs="Times New Roman"/>
          <w:sz w:val="24"/>
          <w:szCs w:val="24"/>
        </w:rPr>
        <w:t xml:space="preserve"> in the range of 12.9-14.8%</w:t>
      </w:r>
      <w:r>
        <w:rPr>
          <w:rFonts w:ascii="Times New Roman" w:hAnsi="Times New Roman" w:cs="Times New Roman"/>
          <w:sz w:val="24"/>
          <w:szCs w:val="24"/>
        </w:rPr>
        <w:t xml:space="preserve">. </w:t>
      </w:r>
      <w:r w:rsidR="004200FD">
        <w:rPr>
          <w:rFonts w:ascii="Times New Roman" w:hAnsi="Times New Roman" w:cs="Times New Roman"/>
          <w:sz w:val="24"/>
          <w:szCs w:val="24"/>
        </w:rPr>
        <w:t>T</w:t>
      </w:r>
      <w:r w:rsidRPr="00C844BE">
        <w:rPr>
          <w:rFonts w:ascii="Times New Roman" w:hAnsi="Times New Roman" w:cs="Times New Roman"/>
          <w:sz w:val="24"/>
          <w:szCs w:val="24"/>
        </w:rPr>
        <w:t xml:space="preserve">he </w:t>
      </w:r>
      <w:r>
        <w:rPr>
          <w:rFonts w:ascii="Times New Roman" w:hAnsi="Times New Roman" w:cs="Times New Roman"/>
          <w:sz w:val="24"/>
          <w:szCs w:val="24"/>
        </w:rPr>
        <w:t xml:space="preserve">causal </w:t>
      </w:r>
      <w:r w:rsidRPr="00C844BE">
        <w:rPr>
          <w:rFonts w:ascii="Times New Roman" w:hAnsi="Times New Roman" w:cs="Times New Roman"/>
          <w:sz w:val="24"/>
          <w:szCs w:val="24"/>
        </w:rPr>
        <w:t xml:space="preserve">effect </w:t>
      </w:r>
      <w:r>
        <w:rPr>
          <w:rFonts w:ascii="Times New Roman" w:hAnsi="Times New Roman" w:cs="Times New Roman"/>
          <w:sz w:val="24"/>
          <w:szCs w:val="24"/>
        </w:rPr>
        <w:t xml:space="preserve">for </w:t>
      </w:r>
      <w:r w:rsidRPr="00C844BE">
        <w:rPr>
          <w:rFonts w:ascii="Times New Roman" w:hAnsi="Times New Roman" w:cs="Times New Roman"/>
          <w:sz w:val="24"/>
          <w:szCs w:val="24"/>
        </w:rPr>
        <w:t xml:space="preserve">improved seeds </w:t>
      </w:r>
      <w:r>
        <w:rPr>
          <w:rFonts w:ascii="Times New Roman" w:hAnsi="Times New Roman" w:cs="Times New Roman"/>
          <w:sz w:val="24"/>
          <w:szCs w:val="24"/>
        </w:rPr>
        <w:t xml:space="preserve">is </w:t>
      </w:r>
      <w:r w:rsidR="004200FD">
        <w:rPr>
          <w:rFonts w:ascii="Times New Roman" w:hAnsi="Times New Roman" w:cs="Times New Roman"/>
          <w:sz w:val="24"/>
          <w:szCs w:val="24"/>
        </w:rPr>
        <w:t xml:space="preserve">much smaller </w:t>
      </w:r>
      <w:r w:rsidR="0033241C">
        <w:rPr>
          <w:rFonts w:ascii="Times New Roman" w:hAnsi="Times New Roman" w:cs="Times New Roman"/>
          <w:sz w:val="24"/>
          <w:szCs w:val="24"/>
        </w:rPr>
        <w:t xml:space="preserve">(3-4%) </w:t>
      </w:r>
      <w:r w:rsidR="004200FD">
        <w:rPr>
          <w:rFonts w:ascii="Times New Roman" w:hAnsi="Times New Roman" w:cs="Times New Roman"/>
          <w:sz w:val="24"/>
          <w:szCs w:val="24"/>
        </w:rPr>
        <w:t xml:space="preserve">and never </w:t>
      </w:r>
      <w:r w:rsidRPr="00C844BE">
        <w:rPr>
          <w:rFonts w:ascii="Times New Roman" w:hAnsi="Times New Roman" w:cs="Times New Roman"/>
          <w:sz w:val="24"/>
          <w:szCs w:val="24"/>
        </w:rPr>
        <w:t xml:space="preserve">statistically significant. </w:t>
      </w:r>
      <w:r w:rsidRPr="00DD7029">
        <w:rPr>
          <w:rFonts w:ascii="Times New Roman" w:hAnsi="Times New Roman" w:cs="Times New Roman"/>
          <w:sz w:val="24"/>
          <w:szCs w:val="24"/>
        </w:rPr>
        <w:t>This can be explained by the fact that hybrid maize seeds cannot be recycled from one year to the other, because the yield performance is lost after the first generation, and new hybrid seeds must be purchased every year.</w:t>
      </w:r>
      <w:r w:rsidR="0033241C">
        <w:rPr>
          <w:rFonts w:ascii="Times New Roman" w:hAnsi="Times New Roman" w:cs="Times New Roman"/>
          <w:sz w:val="24"/>
          <w:szCs w:val="24"/>
        </w:rPr>
        <w:t xml:space="preserve"> </w:t>
      </w:r>
      <w:r w:rsidR="0033241C" w:rsidRPr="00C21CDB">
        <w:rPr>
          <w:rFonts w:ascii="Times New Roman" w:hAnsi="Times New Roman" w:cs="Times New Roman"/>
          <w:sz w:val="24"/>
          <w:szCs w:val="24"/>
        </w:rPr>
        <w:t xml:space="preserve">Therefore, </w:t>
      </w:r>
      <w:r w:rsidR="0033241C" w:rsidRPr="00FF2C31">
        <w:rPr>
          <w:rFonts w:ascii="Times New Roman" w:hAnsi="Times New Roman" w:cs="Times New Roman"/>
          <w:sz w:val="24"/>
          <w:szCs w:val="24"/>
          <w:u w:val="single"/>
        </w:rPr>
        <w:t>Hypothesis 4</w:t>
      </w:r>
      <w:r w:rsidR="0033241C" w:rsidRPr="00C21CDB">
        <w:rPr>
          <w:rFonts w:ascii="Times New Roman" w:hAnsi="Times New Roman" w:cs="Times New Roman"/>
          <w:sz w:val="24"/>
          <w:szCs w:val="24"/>
        </w:rPr>
        <w:t xml:space="preserve"> is </w:t>
      </w:r>
      <w:r w:rsidR="008E30FE" w:rsidRPr="00C21CDB">
        <w:rPr>
          <w:rFonts w:ascii="Times New Roman" w:hAnsi="Times New Roman" w:cs="Times New Roman"/>
          <w:sz w:val="24"/>
          <w:szCs w:val="24"/>
        </w:rPr>
        <w:t xml:space="preserve">only </w:t>
      </w:r>
      <w:r w:rsidR="0033241C" w:rsidRPr="00C21CDB">
        <w:rPr>
          <w:rFonts w:ascii="Times New Roman" w:hAnsi="Times New Roman" w:cs="Times New Roman"/>
          <w:sz w:val="24"/>
          <w:szCs w:val="24"/>
        </w:rPr>
        <w:t>parti</w:t>
      </w:r>
      <w:r w:rsidR="0033241C" w:rsidRPr="00220339">
        <w:rPr>
          <w:rFonts w:ascii="Times New Roman" w:hAnsi="Times New Roman" w:cs="Times New Roman"/>
          <w:sz w:val="24"/>
          <w:szCs w:val="24"/>
        </w:rPr>
        <w:t>ally</w:t>
      </w:r>
      <w:r w:rsidR="0033241C">
        <w:rPr>
          <w:rFonts w:ascii="Times New Roman" w:hAnsi="Times New Roman" w:cs="Times New Roman"/>
          <w:sz w:val="24"/>
          <w:szCs w:val="24"/>
        </w:rPr>
        <w:t xml:space="preserve"> </w:t>
      </w:r>
      <w:r w:rsidR="008E30FE">
        <w:rPr>
          <w:rFonts w:ascii="Times New Roman" w:hAnsi="Times New Roman" w:cs="Times New Roman"/>
          <w:sz w:val="24"/>
          <w:szCs w:val="24"/>
        </w:rPr>
        <w:t xml:space="preserve">supported by the results in both cases. </w:t>
      </w:r>
    </w:p>
    <w:p w14:paraId="7F03CA76" w14:textId="3ABED529" w:rsidR="00760B26" w:rsidRDefault="005E3478" w:rsidP="000420A7">
      <w:pPr>
        <w:spacing w:line="360" w:lineRule="auto"/>
        <w:ind w:firstLine="170"/>
        <w:contextualSpacing/>
        <w:jc w:val="both"/>
        <w:rPr>
          <w:rFonts w:ascii="Times New Roman" w:hAnsi="Times New Roman" w:cs="Times New Roman"/>
          <w:sz w:val="24"/>
          <w:szCs w:val="24"/>
        </w:rPr>
      </w:pPr>
      <w:r w:rsidRPr="002C60CA">
        <w:rPr>
          <w:rFonts w:ascii="Times New Roman" w:hAnsi="Times New Roman" w:cs="Times New Roman"/>
          <w:sz w:val="24"/>
          <w:szCs w:val="24"/>
        </w:rPr>
        <w:t xml:space="preserve">In Table </w:t>
      </w:r>
      <w:r w:rsidRPr="00247AB9">
        <w:rPr>
          <w:rFonts w:ascii="Times New Roman" w:hAnsi="Times New Roman" w:cs="Times New Roman"/>
          <w:sz w:val="24"/>
          <w:szCs w:val="24"/>
        </w:rPr>
        <w:t>4</w:t>
      </w:r>
      <w:r w:rsidRPr="002C60CA">
        <w:rPr>
          <w:rFonts w:ascii="Times New Roman" w:hAnsi="Times New Roman" w:cs="Times New Roman"/>
          <w:sz w:val="24"/>
          <w:szCs w:val="24"/>
        </w:rPr>
        <w:t xml:space="preserve"> we also report the critical level of the hidden bias (Γ) which indicates the amount of unobserved heterogeneity we have to introduce in our model to question the validity of its results. </w:t>
      </w:r>
      <w:r w:rsidRPr="00247AB9">
        <w:rPr>
          <w:rFonts w:ascii="Times New Roman" w:hAnsi="Times New Roman" w:cs="Times New Roman"/>
          <w:sz w:val="24"/>
          <w:szCs w:val="24"/>
        </w:rPr>
        <w:t xml:space="preserve">For improved seeds, </w:t>
      </w:r>
      <w:r w:rsidRPr="002C60CA">
        <w:rPr>
          <w:rFonts w:ascii="Times New Roman" w:hAnsi="Times New Roman" w:cs="Times New Roman"/>
          <w:sz w:val="24"/>
          <w:szCs w:val="24"/>
        </w:rPr>
        <w:t xml:space="preserve">the Rosenbaum's sensitivity tests range between the lowest value of 1.25 </w:t>
      </w:r>
      <w:r w:rsidR="00AD679F">
        <w:rPr>
          <w:rFonts w:ascii="Times New Roman" w:hAnsi="Times New Roman" w:cs="Times New Roman"/>
          <w:sz w:val="24"/>
          <w:szCs w:val="24"/>
        </w:rPr>
        <w:t xml:space="preserve">for diet diversity </w:t>
      </w:r>
      <w:r w:rsidRPr="002C60CA">
        <w:rPr>
          <w:rFonts w:ascii="Times New Roman" w:hAnsi="Times New Roman" w:cs="Times New Roman"/>
          <w:sz w:val="24"/>
          <w:szCs w:val="24"/>
        </w:rPr>
        <w:t xml:space="preserve">to the highest value </w:t>
      </w:r>
      <w:r w:rsidRPr="00247AB9">
        <w:rPr>
          <w:rFonts w:ascii="Times New Roman" w:hAnsi="Times New Roman" w:cs="Times New Roman"/>
          <w:sz w:val="24"/>
          <w:szCs w:val="24"/>
        </w:rPr>
        <w:t xml:space="preserve">of 1.65 for </w:t>
      </w:r>
      <w:r w:rsidR="00112AE0">
        <w:rPr>
          <w:rFonts w:ascii="Times New Roman" w:hAnsi="Times New Roman" w:cs="Times New Roman"/>
          <w:sz w:val="24"/>
          <w:szCs w:val="24"/>
        </w:rPr>
        <w:t>yields</w:t>
      </w:r>
      <w:r w:rsidRPr="00247AB9">
        <w:rPr>
          <w:rFonts w:ascii="Times New Roman" w:hAnsi="Times New Roman" w:cs="Times New Roman"/>
          <w:sz w:val="24"/>
          <w:szCs w:val="24"/>
        </w:rPr>
        <w:t xml:space="preserve">. </w:t>
      </w:r>
      <w:r>
        <w:rPr>
          <w:rFonts w:ascii="Times New Roman" w:hAnsi="Times New Roman" w:cs="Times New Roman"/>
          <w:sz w:val="24"/>
          <w:szCs w:val="24"/>
        </w:rPr>
        <w:t>For the inorganic fertilizers, the range of the hidden bias goes from 1.</w:t>
      </w:r>
      <w:r w:rsidR="00AD679F">
        <w:rPr>
          <w:rFonts w:ascii="Times New Roman" w:hAnsi="Times New Roman" w:cs="Times New Roman"/>
          <w:sz w:val="24"/>
          <w:szCs w:val="24"/>
        </w:rPr>
        <w:t>2</w:t>
      </w:r>
      <w:r>
        <w:rPr>
          <w:rFonts w:ascii="Times New Roman" w:hAnsi="Times New Roman" w:cs="Times New Roman"/>
          <w:sz w:val="24"/>
          <w:szCs w:val="24"/>
        </w:rPr>
        <w:t xml:space="preserve">0 </w:t>
      </w:r>
      <w:r w:rsidR="00AD679F">
        <w:rPr>
          <w:rFonts w:ascii="Times New Roman" w:hAnsi="Times New Roman" w:cs="Times New Roman"/>
          <w:sz w:val="24"/>
          <w:szCs w:val="24"/>
        </w:rPr>
        <w:t xml:space="preserve">for </w:t>
      </w:r>
      <w:r>
        <w:rPr>
          <w:rFonts w:ascii="Times New Roman" w:hAnsi="Times New Roman" w:cs="Times New Roman"/>
          <w:sz w:val="24"/>
          <w:szCs w:val="24"/>
        </w:rPr>
        <w:t>food expenditure to 2.</w:t>
      </w:r>
      <w:r w:rsidR="00AD679F">
        <w:rPr>
          <w:rFonts w:ascii="Times New Roman" w:hAnsi="Times New Roman" w:cs="Times New Roman"/>
          <w:sz w:val="24"/>
          <w:szCs w:val="24"/>
        </w:rPr>
        <w:t>15</w:t>
      </w:r>
      <w:r>
        <w:rPr>
          <w:rFonts w:ascii="Times New Roman" w:hAnsi="Times New Roman" w:cs="Times New Roman"/>
          <w:sz w:val="24"/>
          <w:szCs w:val="24"/>
        </w:rPr>
        <w:t xml:space="preserve"> </w:t>
      </w:r>
      <w:r w:rsidR="00AD679F">
        <w:rPr>
          <w:rFonts w:ascii="Times New Roman" w:hAnsi="Times New Roman" w:cs="Times New Roman"/>
          <w:sz w:val="24"/>
          <w:szCs w:val="24"/>
        </w:rPr>
        <w:t xml:space="preserve">for </w:t>
      </w:r>
      <w:r>
        <w:rPr>
          <w:rFonts w:ascii="Times New Roman" w:hAnsi="Times New Roman" w:cs="Times New Roman"/>
          <w:sz w:val="24"/>
          <w:szCs w:val="24"/>
        </w:rPr>
        <w:t>yield</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r w:rsidR="00112AE0">
        <w:rPr>
          <w:rFonts w:ascii="Times New Roman" w:hAnsi="Times New Roman" w:cs="Times New Roman"/>
          <w:sz w:val="24"/>
          <w:szCs w:val="24"/>
        </w:rPr>
        <w:t xml:space="preserve"> </w:t>
      </w:r>
      <w:r w:rsidR="00466B93">
        <w:rPr>
          <w:rFonts w:ascii="Times New Roman" w:hAnsi="Times New Roman" w:cs="Times New Roman"/>
          <w:sz w:val="24"/>
          <w:szCs w:val="24"/>
        </w:rPr>
        <w:t xml:space="preserve">Even if a specific </w:t>
      </w:r>
      <w:r w:rsidR="004B7E7D" w:rsidRPr="002C60CA">
        <w:rPr>
          <w:rFonts w:ascii="Times New Roman" w:hAnsi="Times New Roman" w:cs="Times New Roman"/>
          <w:sz w:val="24"/>
          <w:szCs w:val="24"/>
        </w:rPr>
        <w:t>Γ</w:t>
      </w:r>
      <w:r w:rsidR="004B7E7D">
        <w:rPr>
          <w:rFonts w:ascii="Times New Roman" w:hAnsi="Times New Roman" w:cs="Times New Roman"/>
          <w:sz w:val="24"/>
          <w:szCs w:val="24"/>
        </w:rPr>
        <w:t xml:space="preserve"> </w:t>
      </w:r>
      <w:r w:rsidR="008731B1">
        <w:rPr>
          <w:rFonts w:ascii="Times New Roman" w:hAnsi="Times New Roman" w:cs="Times New Roman"/>
          <w:sz w:val="24"/>
          <w:szCs w:val="24"/>
        </w:rPr>
        <w:t xml:space="preserve">threshold - </w:t>
      </w:r>
      <w:r w:rsidR="00466B93">
        <w:rPr>
          <w:rFonts w:ascii="Times New Roman" w:hAnsi="Times New Roman" w:cs="Times New Roman"/>
          <w:sz w:val="24"/>
          <w:szCs w:val="24"/>
        </w:rPr>
        <w:t>below which results should be questioned</w:t>
      </w:r>
      <w:r w:rsidR="008731B1">
        <w:rPr>
          <w:rFonts w:ascii="Times New Roman" w:hAnsi="Times New Roman" w:cs="Times New Roman"/>
          <w:sz w:val="24"/>
          <w:szCs w:val="24"/>
        </w:rPr>
        <w:t xml:space="preserve"> - </w:t>
      </w:r>
      <w:r w:rsidR="00466B93">
        <w:rPr>
          <w:rFonts w:ascii="Times New Roman" w:hAnsi="Times New Roman" w:cs="Times New Roman"/>
          <w:sz w:val="24"/>
          <w:szCs w:val="24"/>
        </w:rPr>
        <w:t xml:space="preserve">does not exist, </w:t>
      </w:r>
      <w:r w:rsidR="004B7E7D">
        <w:rPr>
          <w:rFonts w:ascii="Times New Roman" w:hAnsi="Times New Roman" w:cs="Times New Roman"/>
          <w:sz w:val="24"/>
          <w:szCs w:val="24"/>
        </w:rPr>
        <w:t xml:space="preserve">the tests </w:t>
      </w:r>
      <w:r w:rsidR="0086544C">
        <w:rPr>
          <w:rFonts w:ascii="Times New Roman" w:hAnsi="Times New Roman" w:cs="Times New Roman"/>
          <w:sz w:val="24"/>
          <w:szCs w:val="24"/>
        </w:rPr>
        <w:t xml:space="preserve">reported </w:t>
      </w:r>
      <w:r w:rsidR="004B7E7D">
        <w:rPr>
          <w:rFonts w:ascii="Times New Roman" w:hAnsi="Times New Roman" w:cs="Times New Roman"/>
          <w:sz w:val="24"/>
          <w:szCs w:val="24"/>
        </w:rPr>
        <w:t>in table 4</w:t>
      </w:r>
      <w:r w:rsidR="00466B93">
        <w:rPr>
          <w:rFonts w:ascii="Times New Roman" w:hAnsi="Times New Roman" w:cs="Times New Roman"/>
          <w:sz w:val="24"/>
          <w:szCs w:val="24"/>
        </w:rPr>
        <w:t xml:space="preserve"> </w:t>
      </w:r>
      <w:r w:rsidR="00112AE0">
        <w:rPr>
          <w:rFonts w:ascii="Times New Roman" w:hAnsi="Times New Roman" w:cs="Times New Roman"/>
          <w:sz w:val="24"/>
          <w:szCs w:val="24"/>
        </w:rPr>
        <w:t xml:space="preserve">are not </w:t>
      </w:r>
      <w:r w:rsidR="00466B93">
        <w:rPr>
          <w:rFonts w:ascii="Times New Roman" w:hAnsi="Times New Roman" w:cs="Times New Roman"/>
          <w:sz w:val="24"/>
          <w:szCs w:val="24"/>
        </w:rPr>
        <w:t>enough to exclude the presence of unobserved heterogeneity</w:t>
      </w:r>
      <w:r w:rsidR="00804F4B">
        <w:rPr>
          <w:rFonts w:ascii="Times New Roman" w:hAnsi="Times New Roman" w:cs="Times New Roman"/>
          <w:sz w:val="24"/>
          <w:szCs w:val="24"/>
        </w:rPr>
        <w:t xml:space="preserve"> because they are </w:t>
      </w:r>
      <w:r w:rsidR="009366F4">
        <w:rPr>
          <w:rFonts w:ascii="Times New Roman" w:hAnsi="Times New Roman" w:cs="Times New Roman"/>
          <w:sz w:val="24"/>
          <w:szCs w:val="24"/>
        </w:rPr>
        <w:t xml:space="preserve">still </w:t>
      </w:r>
      <w:r w:rsidR="00804F4B">
        <w:rPr>
          <w:rFonts w:ascii="Times New Roman" w:hAnsi="Times New Roman" w:cs="Times New Roman"/>
          <w:sz w:val="24"/>
          <w:szCs w:val="24"/>
        </w:rPr>
        <w:t>too close to one</w:t>
      </w:r>
      <w:r w:rsidR="009366F4">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00231469">
        <w:rPr>
          <w:rFonts w:ascii="Times New Roman" w:hAnsi="Times New Roman" w:cs="Times New Roman"/>
          <w:sz w:val="24"/>
          <w:szCs w:val="24"/>
        </w:rPr>
        <w:t>In this respect, t</w:t>
      </w:r>
      <w:r w:rsidR="00AA728A">
        <w:rPr>
          <w:rFonts w:ascii="Times New Roman" w:hAnsi="Times New Roman" w:cs="Times New Roman"/>
          <w:sz w:val="24"/>
          <w:szCs w:val="24"/>
        </w:rPr>
        <w:t xml:space="preserve">he usual approach to </w:t>
      </w:r>
      <w:r w:rsidR="00073BD5">
        <w:rPr>
          <w:rFonts w:ascii="Times New Roman" w:hAnsi="Times New Roman" w:cs="Times New Roman"/>
          <w:sz w:val="24"/>
          <w:szCs w:val="24"/>
        </w:rPr>
        <w:t xml:space="preserve">check the robustness of the </w:t>
      </w:r>
      <w:r w:rsidR="0042380F">
        <w:rPr>
          <w:rFonts w:ascii="Times New Roman" w:hAnsi="Times New Roman" w:cs="Times New Roman"/>
          <w:sz w:val="24"/>
          <w:szCs w:val="24"/>
        </w:rPr>
        <w:t>effects obtained using the PSM</w:t>
      </w:r>
      <w:r w:rsidR="00073BD5">
        <w:rPr>
          <w:rFonts w:ascii="Times New Roman" w:hAnsi="Times New Roman" w:cs="Times New Roman"/>
          <w:sz w:val="24"/>
          <w:szCs w:val="24"/>
        </w:rPr>
        <w:t xml:space="preserve"> to the unobserved heterogeneity </w:t>
      </w:r>
      <w:r w:rsidR="00231469">
        <w:rPr>
          <w:rFonts w:ascii="Times New Roman" w:hAnsi="Times New Roman" w:cs="Times New Roman"/>
          <w:sz w:val="24"/>
          <w:szCs w:val="24"/>
        </w:rPr>
        <w:t xml:space="preserve">with cross-sectional dataset </w:t>
      </w:r>
      <w:r w:rsidR="00073BD5">
        <w:rPr>
          <w:rFonts w:ascii="Times New Roman" w:hAnsi="Times New Roman" w:cs="Times New Roman"/>
          <w:sz w:val="24"/>
          <w:szCs w:val="24"/>
        </w:rPr>
        <w:t xml:space="preserve">is estimating an endogenous switching regression model (ESR). </w:t>
      </w:r>
    </w:p>
    <w:p w14:paraId="4856083A" w14:textId="77777777" w:rsidR="007A293E" w:rsidRDefault="007A293E" w:rsidP="000420A7">
      <w:pPr>
        <w:spacing w:line="360" w:lineRule="auto"/>
        <w:ind w:firstLine="170"/>
        <w:contextualSpacing/>
        <w:jc w:val="both"/>
        <w:rPr>
          <w:rFonts w:ascii="Times New Roman" w:hAnsi="Times New Roman" w:cs="Times New Roman"/>
          <w:sz w:val="24"/>
          <w:szCs w:val="24"/>
        </w:rPr>
      </w:pPr>
    </w:p>
    <w:p w14:paraId="05A28FAA" w14:textId="77777777" w:rsidR="007A293E" w:rsidRPr="00AD2542" w:rsidRDefault="007A293E" w:rsidP="007A293E">
      <w:pPr>
        <w:spacing w:line="360" w:lineRule="auto"/>
        <w:ind w:firstLine="170"/>
        <w:contextualSpacing/>
        <w:jc w:val="both"/>
        <w:rPr>
          <w:rFonts w:ascii="Times New Roman" w:hAnsi="Times New Roman" w:cs="Times New Roman"/>
          <w:sz w:val="24"/>
          <w:szCs w:val="24"/>
        </w:rPr>
      </w:pPr>
      <w:r>
        <w:rPr>
          <w:rFonts w:ascii="Times New Roman" w:hAnsi="Times New Roman" w:cs="Times New Roman"/>
          <w:i/>
          <w:sz w:val="24"/>
          <w:szCs w:val="24"/>
        </w:rPr>
        <w:t xml:space="preserve">5.3 </w:t>
      </w:r>
      <w:r w:rsidRPr="00247AB9">
        <w:rPr>
          <w:rFonts w:ascii="Times New Roman" w:hAnsi="Times New Roman" w:cs="Times New Roman"/>
          <w:i/>
          <w:sz w:val="24"/>
          <w:szCs w:val="24"/>
        </w:rPr>
        <w:t>Estimation of the Treatment Effect</w:t>
      </w:r>
      <w:r>
        <w:rPr>
          <w:rFonts w:ascii="Times New Roman" w:hAnsi="Times New Roman" w:cs="Times New Roman"/>
          <w:sz w:val="24"/>
          <w:szCs w:val="24"/>
        </w:rPr>
        <w:t xml:space="preserve"> </w:t>
      </w:r>
      <w:r w:rsidRPr="00AD2542">
        <w:rPr>
          <w:rFonts w:ascii="Times New Roman" w:hAnsi="Times New Roman" w:cs="Times New Roman"/>
          <w:i/>
          <w:sz w:val="24"/>
          <w:szCs w:val="24"/>
        </w:rPr>
        <w:t xml:space="preserve">with </w:t>
      </w:r>
      <w:r>
        <w:rPr>
          <w:rFonts w:ascii="Times New Roman" w:hAnsi="Times New Roman" w:cs="Times New Roman"/>
          <w:i/>
          <w:sz w:val="24"/>
          <w:szCs w:val="24"/>
        </w:rPr>
        <w:t xml:space="preserve">the Endogenous Switching Regression </w:t>
      </w:r>
    </w:p>
    <w:p w14:paraId="3C7C119E" w14:textId="4DF6C272" w:rsidR="004D4623" w:rsidRDefault="007A293E" w:rsidP="00C21CDB">
      <w:pPr>
        <w:spacing w:line="360" w:lineRule="auto"/>
        <w:contextualSpacing/>
        <w:jc w:val="both"/>
        <w:rPr>
          <w:rFonts w:ascii="Times New Roman" w:hAnsi="Times New Roman" w:cs="Times New Roman"/>
          <w:sz w:val="24"/>
          <w:szCs w:val="24"/>
        </w:rPr>
      </w:pPr>
      <w:r w:rsidRPr="007A293E">
        <w:rPr>
          <w:rFonts w:ascii="Times New Roman" w:hAnsi="Times New Roman" w:cs="Times New Roman"/>
          <w:sz w:val="24"/>
          <w:szCs w:val="24"/>
        </w:rPr>
        <w:t xml:space="preserve">Table 5 reports the results of the ERS model. The outcome variables are modelled using the set of covariates already used in the logit estimates with the exception of the two </w:t>
      </w:r>
      <w:r w:rsidRPr="007A293E">
        <w:rPr>
          <w:rFonts w:ascii="Times New Roman" w:hAnsi="Times New Roman" w:cs="Times New Roman"/>
          <w:sz w:val="24"/>
          <w:szCs w:val="24"/>
        </w:rPr>
        <w:lastRenderedPageBreak/>
        <w:t xml:space="preserve">selected instruments, i.e. distance to </w:t>
      </w:r>
      <w:r w:rsidR="00892C28">
        <w:rPr>
          <w:rFonts w:ascii="Times New Roman" w:hAnsi="Times New Roman" w:cs="Times New Roman"/>
          <w:sz w:val="24"/>
          <w:szCs w:val="24"/>
        </w:rPr>
        <w:t xml:space="preserve">the input market </w:t>
      </w:r>
      <w:r w:rsidRPr="007A293E">
        <w:rPr>
          <w:rFonts w:ascii="Times New Roman" w:hAnsi="Times New Roman" w:cs="Times New Roman"/>
          <w:sz w:val="24"/>
          <w:szCs w:val="24"/>
        </w:rPr>
        <w:t>and extension services</w:t>
      </w:r>
      <w:r w:rsidRPr="007A293E">
        <w:rPr>
          <w:rFonts w:ascii="Times New Roman" w:hAnsi="Times New Roman" w:cs="Times New Roman"/>
          <w:sz w:val="24"/>
          <w:szCs w:val="24"/>
          <w:vertAlign w:val="superscript"/>
        </w:rPr>
        <w:footnoteReference w:id="19"/>
      </w:r>
      <w:r w:rsidRPr="007A293E">
        <w:rPr>
          <w:rFonts w:ascii="Times New Roman" w:hAnsi="Times New Roman" w:cs="Times New Roman"/>
          <w:sz w:val="24"/>
          <w:szCs w:val="24"/>
        </w:rPr>
        <w:t xml:space="preserve">. </w:t>
      </w:r>
      <w:r w:rsidR="00261345">
        <w:rPr>
          <w:rFonts w:ascii="Times New Roman" w:hAnsi="Times New Roman" w:cs="Times New Roman"/>
          <w:sz w:val="24"/>
          <w:szCs w:val="24"/>
        </w:rPr>
        <w:t xml:space="preserve">For the continuous variables we impose linearity to estimate the relationship between the outcomes and the covariates while for the binary outcomes such as the use of piped water and storage for consumption purposes we apply the endogenous switching probit variant of the model as presented by Lokshin and Sajaia (2011). </w:t>
      </w:r>
      <w:r w:rsidR="003B7833" w:rsidRPr="003B7833">
        <w:rPr>
          <w:rFonts w:ascii="Times New Roman" w:hAnsi="Times New Roman" w:cs="Times New Roman"/>
          <w:sz w:val="24"/>
          <w:szCs w:val="24"/>
        </w:rPr>
        <w:t xml:space="preserve">The  ATTs in table 5 are interpretable as the mean differences between the predicted outcome variables when adopters actually invest in technology and if they decided not to invest. </w:t>
      </w:r>
      <w:r w:rsidR="002B51DC">
        <w:rPr>
          <w:rFonts w:ascii="Times New Roman" w:hAnsi="Times New Roman" w:cs="Times New Roman"/>
          <w:sz w:val="24"/>
          <w:szCs w:val="24"/>
        </w:rPr>
        <w:t>R</w:t>
      </w:r>
      <w:r w:rsidR="003B7833" w:rsidRPr="003B7833">
        <w:rPr>
          <w:rFonts w:ascii="Times New Roman" w:hAnsi="Times New Roman" w:cs="Times New Roman"/>
          <w:sz w:val="24"/>
          <w:szCs w:val="24"/>
        </w:rPr>
        <w:t xml:space="preserve">esults largely confirm the positive relationship between technology adoption and food security, with treatment effects substantially in line with those reported in table 4. For improved seeds, the results confirm the positive and significant impact on total consumption expenditure (15%); on yields for food availability (246 Kg per acre); on food expenditure (10%) for food access; on diet diversity (0.33), heath care expenses (91%) and the use of piped water (30%) for food utilization; and on vulnerability (13%) and resilience (6%) for food stability. On the contrary, for caloric intake we find even a negative and significant impact, reinforcing the results observed in table 4. For inorganic fertilizer, adopters have a total consumption expenditure 21% higher than they had not been adopting, while the other benefits are an increase of 172 Kg per acre in yields; an increase of 23% in food expenditure and 30% in caloric intake; an increase of 0.53 in the diet diversity indicator; and a reduction of 11% in the vulnerability and an increase of 10% in resilience. Surprisingly, in this case the results on the capacity of nutrient absorption </w:t>
      </w:r>
      <w:r w:rsidR="00B67B63">
        <w:rPr>
          <w:rFonts w:ascii="Times New Roman" w:hAnsi="Times New Roman" w:cs="Times New Roman"/>
          <w:sz w:val="24"/>
          <w:szCs w:val="24"/>
        </w:rPr>
        <w:t>are</w:t>
      </w:r>
      <w:r w:rsidR="003B7833" w:rsidRPr="003B7833">
        <w:rPr>
          <w:rFonts w:ascii="Times New Roman" w:hAnsi="Times New Roman" w:cs="Times New Roman"/>
          <w:sz w:val="24"/>
          <w:szCs w:val="24"/>
        </w:rPr>
        <w:t xml:space="preserve"> opposite </w:t>
      </w:r>
      <w:r w:rsidR="00B67B63">
        <w:rPr>
          <w:rFonts w:ascii="Times New Roman" w:hAnsi="Times New Roman" w:cs="Times New Roman"/>
          <w:sz w:val="24"/>
          <w:szCs w:val="24"/>
        </w:rPr>
        <w:t xml:space="preserve">to </w:t>
      </w:r>
      <w:r w:rsidR="003B7833" w:rsidRPr="003B7833">
        <w:rPr>
          <w:rFonts w:ascii="Times New Roman" w:hAnsi="Times New Roman" w:cs="Times New Roman"/>
          <w:sz w:val="24"/>
          <w:szCs w:val="24"/>
        </w:rPr>
        <w:t>those obtained with the PSM, especially for health care which seems to increase by 120% with adoption</w:t>
      </w:r>
      <w:r w:rsidR="003B7833" w:rsidRPr="003B7833">
        <w:rPr>
          <w:rFonts w:ascii="Times New Roman" w:hAnsi="Times New Roman" w:cs="Times New Roman"/>
          <w:sz w:val="24"/>
          <w:szCs w:val="24"/>
          <w:vertAlign w:val="superscript"/>
        </w:rPr>
        <w:footnoteReference w:id="20"/>
      </w:r>
      <w:r w:rsidR="003B7833" w:rsidRPr="003B7833">
        <w:rPr>
          <w:rFonts w:ascii="Times New Roman" w:hAnsi="Times New Roman" w:cs="Times New Roman"/>
          <w:sz w:val="24"/>
          <w:szCs w:val="24"/>
        </w:rPr>
        <w:t>.</w:t>
      </w:r>
      <w:r w:rsidR="00B01481">
        <w:rPr>
          <w:rFonts w:ascii="Times New Roman" w:hAnsi="Times New Roman" w:cs="Times New Roman"/>
          <w:sz w:val="24"/>
          <w:szCs w:val="24"/>
        </w:rPr>
        <w:t xml:space="preserve"> </w:t>
      </w:r>
    </w:p>
    <w:p w14:paraId="7EBCB535" w14:textId="77777777" w:rsidR="004D4623" w:rsidRDefault="004D4623" w:rsidP="00C21CDB">
      <w:pPr>
        <w:spacing w:line="360" w:lineRule="auto"/>
        <w:ind w:firstLine="170"/>
        <w:contextualSpacing/>
        <w:jc w:val="both"/>
      </w:pPr>
    </w:p>
    <w:p w14:paraId="2880B827" w14:textId="77777777" w:rsidR="005E3478" w:rsidRDefault="00881899" w:rsidP="000420A7">
      <w:pPr>
        <w:spacing w:line="360" w:lineRule="auto"/>
        <w:ind w:firstLine="170"/>
        <w:contextualSpacing/>
        <w:jc w:val="both"/>
        <w:rPr>
          <w:rFonts w:ascii="Times New Roman" w:hAnsi="Times New Roman"/>
          <w:b/>
          <w:sz w:val="24"/>
          <w:szCs w:val="24"/>
        </w:rPr>
      </w:pPr>
      <w:r>
        <w:rPr>
          <w:rFonts w:ascii="Times New Roman" w:hAnsi="Times New Roman"/>
          <w:b/>
          <w:sz w:val="24"/>
          <w:szCs w:val="24"/>
        </w:rPr>
        <w:t xml:space="preserve">6. </w:t>
      </w:r>
      <w:r w:rsidR="005E3478">
        <w:rPr>
          <w:rFonts w:ascii="Times New Roman" w:hAnsi="Times New Roman"/>
          <w:b/>
          <w:sz w:val="24"/>
          <w:szCs w:val="24"/>
        </w:rPr>
        <w:t>Conclusions</w:t>
      </w:r>
    </w:p>
    <w:p w14:paraId="4C1F06E6" w14:textId="77777777" w:rsidR="003B7833" w:rsidRDefault="005E3478" w:rsidP="003B7833">
      <w:pPr>
        <w:spacing w:line="360" w:lineRule="auto"/>
        <w:contextualSpacing/>
        <w:jc w:val="both"/>
        <w:rPr>
          <w:rFonts w:ascii="Times New Roman" w:hAnsi="Times New Roman"/>
          <w:sz w:val="24"/>
          <w:szCs w:val="24"/>
        </w:rPr>
      </w:pPr>
      <w:r>
        <w:rPr>
          <w:rFonts w:ascii="Times New Roman" w:hAnsi="Times New Roman"/>
          <w:sz w:val="24"/>
          <w:szCs w:val="24"/>
        </w:rPr>
        <w:t>The paper empirically analyses the impact of maize technologies on food security in Tanzania</w:t>
      </w:r>
      <w:r w:rsidR="00B84B10">
        <w:rPr>
          <w:rFonts w:ascii="Times New Roman" w:hAnsi="Times New Roman"/>
          <w:sz w:val="24"/>
          <w:szCs w:val="24"/>
        </w:rPr>
        <w:t>, disentangling the effect on the four pillars: availability, access, utilization and stability</w:t>
      </w:r>
      <w:r>
        <w:rPr>
          <w:rFonts w:ascii="Times New Roman" w:hAnsi="Times New Roman"/>
          <w:sz w:val="24"/>
          <w:szCs w:val="24"/>
        </w:rPr>
        <w:t xml:space="preserve">. We use </w:t>
      </w:r>
      <w:r w:rsidRPr="004E4EC3">
        <w:rPr>
          <w:rFonts w:ascii="Times New Roman" w:hAnsi="Times New Roman"/>
          <w:sz w:val="24"/>
          <w:szCs w:val="24"/>
        </w:rPr>
        <w:t>matching techniques</w:t>
      </w:r>
      <w:r>
        <w:rPr>
          <w:rFonts w:ascii="Times New Roman" w:hAnsi="Times New Roman"/>
          <w:sz w:val="24"/>
          <w:szCs w:val="24"/>
        </w:rPr>
        <w:t xml:space="preserve"> for addressing the </w:t>
      </w:r>
      <w:r w:rsidRPr="00351A4F">
        <w:rPr>
          <w:rFonts w:ascii="Times New Roman" w:hAnsi="Times New Roman"/>
          <w:sz w:val="24"/>
          <w:szCs w:val="24"/>
        </w:rPr>
        <w:t xml:space="preserve">self-selection </w:t>
      </w:r>
      <w:r>
        <w:rPr>
          <w:rFonts w:ascii="Times New Roman" w:hAnsi="Times New Roman"/>
          <w:sz w:val="24"/>
          <w:szCs w:val="24"/>
        </w:rPr>
        <w:t>issue that affects the non-random treatment assignment in observational data</w:t>
      </w:r>
      <w:r w:rsidR="00B84B10">
        <w:rPr>
          <w:rFonts w:ascii="Times New Roman" w:hAnsi="Times New Roman"/>
          <w:sz w:val="24"/>
          <w:szCs w:val="24"/>
        </w:rPr>
        <w:t xml:space="preserve"> on </w:t>
      </w:r>
      <w:r w:rsidRPr="004E4EC3">
        <w:rPr>
          <w:rFonts w:ascii="Times New Roman" w:hAnsi="Times New Roman"/>
          <w:sz w:val="24"/>
          <w:szCs w:val="24"/>
        </w:rPr>
        <w:t>a nationally representative dataset collected over the period 2010/2011</w:t>
      </w:r>
      <w:r>
        <w:rPr>
          <w:rFonts w:ascii="Times New Roman" w:hAnsi="Times New Roman"/>
          <w:sz w:val="24"/>
          <w:szCs w:val="24"/>
        </w:rPr>
        <w:t xml:space="preserve">. </w:t>
      </w:r>
      <w:r w:rsidR="003B7833">
        <w:rPr>
          <w:rFonts w:ascii="Times New Roman" w:hAnsi="Times New Roman"/>
          <w:sz w:val="24"/>
          <w:szCs w:val="24"/>
        </w:rPr>
        <w:t xml:space="preserve">We also complement our </w:t>
      </w:r>
      <w:r w:rsidR="003B7833">
        <w:rPr>
          <w:rFonts w:ascii="Times New Roman" w:hAnsi="Times New Roman"/>
          <w:sz w:val="24"/>
          <w:szCs w:val="24"/>
        </w:rPr>
        <w:lastRenderedPageBreak/>
        <w:t xml:space="preserve">analysis presenting the treatment effects estimated with an endogenous switching regression model to control for unobserved heterogeneity. </w:t>
      </w:r>
    </w:p>
    <w:p w14:paraId="6AF36393" w14:textId="0E8E643C" w:rsidR="003B7833" w:rsidRDefault="003B7833" w:rsidP="003B7833">
      <w:pPr>
        <w:spacing w:line="360" w:lineRule="auto"/>
        <w:ind w:firstLine="170"/>
        <w:contextualSpacing/>
        <w:jc w:val="both"/>
        <w:rPr>
          <w:rFonts w:ascii="Times New Roman" w:hAnsi="Times New Roman"/>
          <w:sz w:val="24"/>
          <w:szCs w:val="24"/>
        </w:rPr>
      </w:pPr>
      <w:r>
        <w:rPr>
          <w:rFonts w:ascii="Times New Roman" w:hAnsi="Times New Roman"/>
          <w:sz w:val="24"/>
          <w:szCs w:val="24"/>
        </w:rPr>
        <w:t xml:space="preserve">Overall, results confirm the hypotheses drawn on each pillar of food security. The impact of the two technologies - improved seeds and inorganic fertilizers - on farmers cultivating maize is </w:t>
      </w:r>
      <w:r w:rsidRPr="004E4EC3">
        <w:rPr>
          <w:rFonts w:ascii="Times New Roman" w:hAnsi="Times New Roman"/>
          <w:sz w:val="24"/>
          <w:szCs w:val="24"/>
        </w:rPr>
        <w:t>positive and significant</w:t>
      </w:r>
      <w:r>
        <w:rPr>
          <w:rFonts w:ascii="Times New Roman" w:hAnsi="Times New Roman"/>
          <w:sz w:val="24"/>
          <w:szCs w:val="24"/>
        </w:rPr>
        <w:t xml:space="preserve">. Nevertheless, </w:t>
      </w:r>
      <w:r w:rsidRPr="006B0875">
        <w:rPr>
          <w:rFonts w:ascii="Times New Roman" w:hAnsi="Times New Roman" w:cs="Times New Roman"/>
          <w:sz w:val="24"/>
          <w:szCs w:val="24"/>
        </w:rPr>
        <w:t xml:space="preserve">substantial differences between </w:t>
      </w:r>
      <w:r>
        <w:rPr>
          <w:rFonts w:ascii="Times New Roman" w:hAnsi="Times New Roman" w:cs="Times New Roman"/>
          <w:sz w:val="24"/>
          <w:szCs w:val="24"/>
        </w:rPr>
        <w:t xml:space="preserve">technologies and </w:t>
      </w:r>
      <w:r w:rsidRPr="006B0875">
        <w:rPr>
          <w:rFonts w:ascii="Times New Roman" w:hAnsi="Times New Roman" w:cs="Times New Roman"/>
          <w:sz w:val="24"/>
          <w:szCs w:val="24"/>
        </w:rPr>
        <w:t>pillars are observed</w:t>
      </w:r>
      <w:r>
        <w:rPr>
          <w:rFonts w:ascii="Times New Roman" w:hAnsi="Times New Roman"/>
          <w:sz w:val="24"/>
          <w:szCs w:val="24"/>
        </w:rPr>
        <w:t xml:space="preserve">. </w:t>
      </w:r>
    </w:p>
    <w:p w14:paraId="2C95118F" w14:textId="5B82BEF7" w:rsidR="003B7833" w:rsidRDefault="003B7833" w:rsidP="003B7833">
      <w:pPr>
        <w:spacing w:line="360" w:lineRule="auto"/>
        <w:ind w:firstLine="170"/>
        <w:contextualSpacing/>
        <w:jc w:val="both"/>
        <w:rPr>
          <w:rFonts w:ascii="Times New Roman" w:hAnsi="Times New Roman"/>
          <w:sz w:val="24"/>
          <w:szCs w:val="24"/>
        </w:rPr>
      </w:pPr>
      <w:r>
        <w:rPr>
          <w:rFonts w:ascii="Times New Roman" w:hAnsi="Times New Roman"/>
          <w:sz w:val="24"/>
          <w:szCs w:val="24"/>
        </w:rPr>
        <w:t xml:space="preserve">Both technologies enhance food availability by increasing maize productivity, which in turn allows for greater maize production available for local household consumption. For the other three pillars, the two technologies have a positive but heterogeneous effect. About food access, improved seeds and inorganic fertilizers have a clear positive effect on food expenditure while the impact on caloric intake is positive and significant only for inorganic fertilizers. A possible explanation there is a </w:t>
      </w:r>
      <w:r>
        <w:rPr>
          <w:rFonts w:ascii="Times New Roman" w:hAnsi="Times New Roman" w:cs="Times New Roman"/>
          <w:sz w:val="24"/>
          <w:szCs w:val="24"/>
        </w:rPr>
        <w:t xml:space="preserve">substitution effect - caused by an increase in income - between food groups, away from cheap staples and toward high-cost per calorie items. </w:t>
      </w:r>
      <w:r w:rsidR="00A14CC2">
        <w:rPr>
          <w:rFonts w:ascii="Times New Roman" w:hAnsi="Times New Roman"/>
          <w:sz w:val="24"/>
          <w:szCs w:val="24"/>
        </w:rPr>
        <w:t xml:space="preserve">With regard to </w:t>
      </w:r>
      <w:r w:rsidR="00130C8F">
        <w:rPr>
          <w:rFonts w:ascii="Times New Roman" w:hAnsi="Times New Roman"/>
          <w:sz w:val="24"/>
          <w:szCs w:val="24"/>
        </w:rPr>
        <w:t xml:space="preserve">food utilization, </w:t>
      </w:r>
      <w:r>
        <w:rPr>
          <w:rFonts w:ascii="Times New Roman" w:hAnsi="Times New Roman"/>
          <w:sz w:val="24"/>
          <w:szCs w:val="24"/>
        </w:rPr>
        <w:t xml:space="preserve">the higher income availability permits also the consumption of more diversified food for farmers adopting the two technologies. This is particular important if we consider that the diet diversity indicator shows a positive correlation with other important nutrition outcomes which are not considered in this exercise, such as anthropometric measures (Headey and Ecker </w:t>
      </w:r>
      <w:r w:rsidRPr="00D406CD">
        <w:rPr>
          <w:rFonts w:ascii="Times New Roman" w:hAnsi="Times New Roman"/>
          <w:sz w:val="24"/>
          <w:szCs w:val="24"/>
        </w:rPr>
        <w:t>2013)</w:t>
      </w:r>
      <w:r>
        <w:rPr>
          <w:rFonts w:ascii="Times New Roman" w:hAnsi="Times New Roman"/>
          <w:sz w:val="24"/>
          <w:szCs w:val="24"/>
        </w:rPr>
        <w:t xml:space="preserve">. Moreover, </w:t>
      </w:r>
      <w:r w:rsidRPr="006E46E6">
        <w:rPr>
          <w:rFonts w:ascii="Times New Roman" w:hAnsi="Times New Roman" w:cs="Times New Roman"/>
          <w:sz w:val="24"/>
          <w:szCs w:val="24"/>
          <w:lang w:val="en-US"/>
        </w:rPr>
        <w:t xml:space="preserve">improved seeds adopters show </w:t>
      </w:r>
      <w:r>
        <w:rPr>
          <w:rFonts w:ascii="Times New Roman" w:hAnsi="Times New Roman" w:cs="Times New Roman"/>
          <w:sz w:val="24"/>
          <w:szCs w:val="24"/>
          <w:lang w:val="en-US"/>
        </w:rPr>
        <w:t xml:space="preserve">also a positive impact on the health and sanitation practices, which means better condition to support nutrient absorption. </w:t>
      </w:r>
      <w:r w:rsidRPr="006E46E6">
        <w:rPr>
          <w:rFonts w:ascii="Times New Roman" w:hAnsi="Times New Roman" w:cs="Times New Roman"/>
          <w:sz w:val="24"/>
          <w:szCs w:val="24"/>
          <w:lang w:val="en-US"/>
        </w:rPr>
        <w:t xml:space="preserve">On the contrary, </w:t>
      </w:r>
      <w:r>
        <w:rPr>
          <w:rFonts w:ascii="Times New Roman" w:hAnsi="Times New Roman" w:cs="Times New Roman"/>
          <w:sz w:val="24"/>
          <w:szCs w:val="24"/>
          <w:lang w:val="en-US"/>
        </w:rPr>
        <w:t xml:space="preserve">adoption of </w:t>
      </w:r>
      <w:r w:rsidRPr="006E46E6">
        <w:rPr>
          <w:rFonts w:ascii="Times New Roman" w:hAnsi="Times New Roman" w:cs="Times New Roman"/>
          <w:sz w:val="24"/>
          <w:szCs w:val="24"/>
          <w:lang w:val="en-US"/>
        </w:rPr>
        <w:t xml:space="preserve">inorganic fertilizers do not have a significant effect on health practices while </w:t>
      </w:r>
      <w:r>
        <w:rPr>
          <w:rFonts w:ascii="Times New Roman" w:hAnsi="Times New Roman" w:cs="Times New Roman"/>
          <w:sz w:val="24"/>
          <w:szCs w:val="24"/>
          <w:lang w:val="en-US"/>
        </w:rPr>
        <w:t xml:space="preserve">the positive effects on </w:t>
      </w:r>
      <w:r w:rsidRPr="006E46E6">
        <w:rPr>
          <w:rFonts w:ascii="Times New Roman" w:hAnsi="Times New Roman" w:cs="Times New Roman"/>
          <w:sz w:val="24"/>
          <w:szCs w:val="24"/>
          <w:lang w:val="en-US"/>
        </w:rPr>
        <w:t xml:space="preserve">the probability to have access to </w:t>
      </w:r>
      <w:r>
        <w:rPr>
          <w:rFonts w:ascii="Times New Roman" w:hAnsi="Times New Roman" w:cs="Times New Roman"/>
          <w:sz w:val="24"/>
          <w:szCs w:val="24"/>
          <w:lang w:val="en-US"/>
        </w:rPr>
        <w:t xml:space="preserve">safe and clean </w:t>
      </w:r>
      <w:r w:rsidRPr="006E46E6">
        <w:rPr>
          <w:rFonts w:ascii="Times New Roman" w:hAnsi="Times New Roman" w:cs="Times New Roman"/>
          <w:sz w:val="24"/>
          <w:szCs w:val="24"/>
          <w:lang w:val="en-US"/>
        </w:rPr>
        <w:t>water for cooking and drinking</w:t>
      </w:r>
      <w:r>
        <w:rPr>
          <w:rFonts w:ascii="Times New Roman" w:hAnsi="Times New Roman" w:cs="Times New Roman"/>
          <w:sz w:val="24"/>
          <w:szCs w:val="24"/>
          <w:lang w:val="en-US"/>
        </w:rPr>
        <w:t xml:space="preserve"> is not confirmed by all the estimators. </w:t>
      </w:r>
      <w:r>
        <w:rPr>
          <w:rFonts w:ascii="Times New Roman" w:hAnsi="Times New Roman"/>
          <w:sz w:val="24"/>
          <w:szCs w:val="24"/>
        </w:rPr>
        <w:t xml:space="preserve">Finally, adopters of improved maize seeds show lower vulnerability to poverty, </w:t>
      </w:r>
      <w:r>
        <w:rPr>
          <w:rFonts w:ascii="Times New Roman" w:hAnsi="Times New Roman" w:cs="Times New Roman"/>
          <w:sz w:val="24"/>
          <w:szCs w:val="24"/>
        </w:rPr>
        <w:t xml:space="preserve">suggesting that benefits of adoption can last over time and are not confined to a single harvest cycle. On the other hand, </w:t>
      </w:r>
      <w:r>
        <w:rPr>
          <w:rFonts w:ascii="Times New Roman" w:hAnsi="Times New Roman"/>
          <w:sz w:val="24"/>
          <w:szCs w:val="24"/>
        </w:rPr>
        <w:t xml:space="preserve">inorganic fertilizers have a stronger effect on household resilience, accelerating replenishment of food stocks. </w:t>
      </w:r>
    </w:p>
    <w:p w14:paraId="780E3559" w14:textId="64D82133" w:rsidR="003B7833" w:rsidRPr="003B7833" w:rsidRDefault="002B51DC" w:rsidP="003B7833">
      <w:pPr>
        <w:spacing w:line="360" w:lineRule="auto"/>
        <w:ind w:firstLine="170"/>
        <w:contextualSpacing/>
        <w:jc w:val="both"/>
        <w:rPr>
          <w:rFonts w:ascii="Times New Roman" w:hAnsi="Times New Roman"/>
          <w:sz w:val="24"/>
          <w:szCs w:val="24"/>
        </w:rPr>
      </w:pPr>
      <w:r>
        <w:rPr>
          <w:rFonts w:ascii="Times New Roman" w:hAnsi="Times New Roman" w:cs="Times New Roman"/>
          <w:sz w:val="24"/>
          <w:szCs w:val="24"/>
        </w:rPr>
        <w:t>T</w:t>
      </w:r>
      <w:r w:rsidR="007D0411">
        <w:rPr>
          <w:rFonts w:ascii="Times New Roman" w:hAnsi="Times New Roman" w:cs="Times New Roman"/>
          <w:sz w:val="24"/>
          <w:szCs w:val="24"/>
        </w:rPr>
        <w:t>he diversified effect of the</w:t>
      </w:r>
      <w:r>
        <w:rPr>
          <w:rFonts w:ascii="Times New Roman" w:hAnsi="Times New Roman" w:cs="Times New Roman"/>
          <w:sz w:val="24"/>
          <w:szCs w:val="24"/>
        </w:rPr>
        <w:t>se</w:t>
      </w:r>
      <w:r w:rsidR="007D0411">
        <w:rPr>
          <w:rFonts w:ascii="Times New Roman" w:hAnsi="Times New Roman" w:cs="Times New Roman"/>
          <w:sz w:val="24"/>
          <w:szCs w:val="24"/>
        </w:rPr>
        <w:t xml:space="preserve"> two technologies (greater health care expenditure for improved seeds but greater caloric intake and resilience for fertilizers) suggests that they are complementary </w:t>
      </w:r>
      <w:r>
        <w:rPr>
          <w:rFonts w:ascii="Times New Roman" w:hAnsi="Times New Roman" w:cs="Times New Roman"/>
          <w:sz w:val="24"/>
          <w:szCs w:val="24"/>
        </w:rPr>
        <w:t>in support</w:t>
      </w:r>
      <w:r w:rsidR="00BC26AA">
        <w:rPr>
          <w:rFonts w:ascii="Times New Roman" w:hAnsi="Times New Roman" w:cs="Times New Roman"/>
          <w:sz w:val="24"/>
          <w:szCs w:val="24"/>
        </w:rPr>
        <w:t>ing</w:t>
      </w:r>
      <w:r>
        <w:rPr>
          <w:rFonts w:ascii="Times New Roman" w:hAnsi="Times New Roman" w:cs="Times New Roman"/>
          <w:sz w:val="24"/>
          <w:szCs w:val="24"/>
        </w:rPr>
        <w:t xml:space="preserve"> food security </w:t>
      </w:r>
      <w:r w:rsidR="007D0411">
        <w:rPr>
          <w:rFonts w:ascii="Times New Roman" w:hAnsi="Times New Roman" w:cs="Times New Roman"/>
          <w:sz w:val="24"/>
          <w:szCs w:val="24"/>
        </w:rPr>
        <w:t>rather than substitute</w:t>
      </w:r>
      <w:r w:rsidR="00A14CC2">
        <w:rPr>
          <w:rFonts w:ascii="Times New Roman" w:hAnsi="Times New Roman" w:cs="Times New Roman"/>
          <w:sz w:val="24"/>
          <w:szCs w:val="24"/>
        </w:rPr>
        <w:t>s</w:t>
      </w:r>
      <w:r w:rsidR="007D0411">
        <w:rPr>
          <w:rFonts w:ascii="Times New Roman" w:hAnsi="Times New Roman" w:cs="Times New Roman"/>
          <w:sz w:val="24"/>
          <w:szCs w:val="24"/>
        </w:rPr>
        <w:t xml:space="preserve">, and that a technology package composed by the two can more efficiently cover all the </w:t>
      </w:r>
      <w:r w:rsidR="00BC26AA">
        <w:rPr>
          <w:rFonts w:ascii="Times New Roman" w:hAnsi="Times New Roman" w:cs="Times New Roman"/>
          <w:sz w:val="24"/>
          <w:szCs w:val="24"/>
        </w:rPr>
        <w:t>pillars</w:t>
      </w:r>
      <w:r w:rsidR="007D0411">
        <w:rPr>
          <w:rFonts w:ascii="Times New Roman" w:hAnsi="Times New Roman" w:cs="Times New Roman"/>
          <w:sz w:val="24"/>
          <w:szCs w:val="24"/>
        </w:rPr>
        <w:t>.</w:t>
      </w:r>
      <w:r w:rsidR="00253874">
        <w:rPr>
          <w:rFonts w:ascii="Times New Roman" w:hAnsi="Times New Roman" w:cs="Times New Roman"/>
          <w:sz w:val="24"/>
          <w:szCs w:val="24"/>
        </w:rPr>
        <w:t xml:space="preserve"> </w:t>
      </w:r>
      <w:r w:rsidR="00253874">
        <w:rPr>
          <w:rFonts w:ascii="Times New Roman" w:hAnsi="Times New Roman"/>
          <w:sz w:val="24"/>
          <w:szCs w:val="24"/>
        </w:rPr>
        <w:t xml:space="preserve">This is in line with </w:t>
      </w:r>
      <w:r w:rsidR="003B7833" w:rsidRPr="003B7833">
        <w:rPr>
          <w:rFonts w:ascii="Times New Roman" w:hAnsi="Times New Roman"/>
          <w:sz w:val="24"/>
          <w:szCs w:val="24"/>
        </w:rPr>
        <w:t xml:space="preserve">the </w:t>
      </w:r>
      <w:r w:rsidR="00253874">
        <w:rPr>
          <w:rFonts w:ascii="Times New Roman" w:hAnsi="Times New Roman"/>
          <w:sz w:val="24"/>
          <w:szCs w:val="24"/>
        </w:rPr>
        <w:t xml:space="preserve">main </w:t>
      </w:r>
      <w:r w:rsidR="003B7833" w:rsidRPr="003B7833">
        <w:rPr>
          <w:rFonts w:ascii="Times New Roman" w:hAnsi="Times New Roman"/>
          <w:sz w:val="24"/>
          <w:szCs w:val="24"/>
        </w:rPr>
        <w:t>argument raised by the paper</w:t>
      </w:r>
      <w:r w:rsidR="00253874">
        <w:rPr>
          <w:rFonts w:ascii="Times New Roman" w:hAnsi="Times New Roman"/>
          <w:sz w:val="24"/>
          <w:szCs w:val="24"/>
        </w:rPr>
        <w:t>, based on the idea that</w:t>
      </w:r>
      <w:r w:rsidR="003B7833" w:rsidRPr="003B7833">
        <w:rPr>
          <w:rFonts w:ascii="Times New Roman" w:hAnsi="Times New Roman"/>
          <w:sz w:val="24"/>
          <w:szCs w:val="24"/>
        </w:rPr>
        <w:t xml:space="preserve"> the relationship between agricultural technologies and food security is a complex </w:t>
      </w:r>
      <w:r w:rsidR="00253874" w:rsidRPr="003B7833">
        <w:rPr>
          <w:rFonts w:ascii="Times New Roman" w:hAnsi="Times New Roman"/>
          <w:sz w:val="24"/>
          <w:szCs w:val="24"/>
        </w:rPr>
        <w:t>phenomenon, which</w:t>
      </w:r>
      <w:r w:rsidR="003B7833" w:rsidRPr="003B7833">
        <w:rPr>
          <w:rFonts w:ascii="Times New Roman" w:hAnsi="Times New Roman"/>
          <w:sz w:val="24"/>
          <w:szCs w:val="24"/>
        </w:rPr>
        <w:t xml:space="preserve"> requires a deeper and more thorough investigation. </w:t>
      </w:r>
    </w:p>
    <w:p w14:paraId="54218673" w14:textId="77777777" w:rsidR="003B7833" w:rsidRDefault="003B7833" w:rsidP="003B7833">
      <w:pPr>
        <w:spacing w:line="360" w:lineRule="auto"/>
        <w:ind w:firstLine="170"/>
        <w:contextualSpacing/>
        <w:jc w:val="both"/>
        <w:rPr>
          <w:rFonts w:ascii="Times New Roman" w:hAnsi="Times New Roman"/>
          <w:sz w:val="24"/>
          <w:szCs w:val="24"/>
        </w:rPr>
      </w:pPr>
      <w:r w:rsidRPr="003B7833">
        <w:rPr>
          <w:rFonts w:ascii="Times New Roman" w:hAnsi="Times New Roman"/>
          <w:sz w:val="24"/>
          <w:szCs w:val="24"/>
        </w:rPr>
        <w:lastRenderedPageBreak/>
        <w:t xml:space="preserve">In term of policy recommendations, the results indicate that the medium- and long-term policies for increasing agricultural productivity go in the right direction for supporting household food security. However, the results also suggest that increasing farm income is a </w:t>
      </w:r>
      <w:r w:rsidRPr="003B7833">
        <w:rPr>
          <w:rFonts w:ascii="Times New Roman" w:hAnsi="Times New Roman"/>
          <w:i/>
          <w:sz w:val="24"/>
          <w:szCs w:val="24"/>
        </w:rPr>
        <w:t>necessary</w:t>
      </w:r>
      <w:r w:rsidRPr="003B7833">
        <w:rPr>
          <w:rFonts w:ascii="Times New Roman" w:hAnsi="Times New Roman"/>
          <w:sz w:val="24"/>
          <w:szCs w:val="24"/>
        </w:rPr>
        <w:t xml:space="preserve"> but not a </w:t>
      </w:r>
      <w:r w:rsidRPr="003B7833">
        <w:rPr>
          <w:rFonts w:ascii="Times New Roman" w:hAnsi="Times New Roman"/>
          <w:i/>
          <w:sz w:val="24"/>
          <w:szCs w:val="24"/>
        </w:rPr>
        <w:t>sufficient</w:t>
      </w:r>
      <w:r w:rsidRPr="003B7833">
        <w:rPr>
          <w:rFonts w:ascii="Times New Roman" w:hAnsi="Times New Roman"/>
          <w:sz w:val="24"/>
          <w:szCs w:val="24"/>
        </w:rPr>
        <w:t xml:space="preserve"> condition for eliminating hunger and standard pro-growth policies are not necessarily decreasing food insecurity. Indeed, they should be coupled with more targeted intervention for nutrition.</w:t>
      </w:r>
    </w:p>
    <w:p w14:paraId="28EE1AC8" w14:textId="77777777" w:rsidR="00B67B63" w:rsidRDefault="00B67B63" w:rsidP="003B7833">
      <w:pPr>
        <w:spacing w:line="360" w:lineRule="auto"/>
        <w:ind w:firstLine="170"/>
        <w:contextualSpacing/>
        <w:jc w:val="both"/>
        <w:rPr>
          <w:rFonts w:ascii="Times New Roman" w:hAnsi="Times New Roman"/>
          <w:sz w:val="24"/>
          <w:szCs w:val="24"/>
        </w:rPr>
      </w:pPr>
    </w:p>
    <w:p w14:paraId="06799F7A" w14:textId="77777777" w:rsidR="00C93F4F" w:rsidRDefault="00C93F4F" w:rsidP="003B7833">
      <w:pPr>
        <w:spacing w:line="360" w:lineRule="auto"/>
        <w:ind w:firstLine="170"/>
        <w:contextualSpacing/>
        <w:jc w:val="both"/>
        <w:rPr>
          <w:rFonts w:ascii="Times New Roman" w:hAnsi="Times New Roman"/>
          <w:sz w:val="24"/>
          <w:szCs w:val="24"/>
        </w:rPr>
      </w:pPr>
    </w:p>
    <w:p w14:paraId="2CDFCDFE" w14:textId="77777777" w:rsidR="00C93F4F" w:rsidRDefault="00C93F4F" w:rsidP="003B7833">
      <w:pPr>
        <w:spacing w:line="360" w:lineRule="auto"/>
        <w:ind w:firstLine="170"/>
        <w:contextualSpacing/>
        <w:jc w:val="both"/>
        <w:rPr>
          <w:rFonts w:ascii="Times New Roman" w:hAnsi="Times New Roman"/>
          <w:sz w:val="24"/>
          <w:szCs w:val="24"/>
        </w:rPr>
      </w:pPr>
    </w:p>
    <w:p w14:paraId="70BBA1AF" w14:textId="77777777" w:rsidR="00C93F4F" w:rsidRDefault="00C93F4F" w:rsidP="003B7833">
      <w:pPr>
        <w:spacing w:line="360" w:lineRule="auto"/>
        <w:ind w:firstLine="170"/>
        <w:contextualSpacing/>
        <w:jc w:val="both"/>
        <w:rPr>
          <w:rFonts w:ascii="Times New Roman" w:hAnsi="Times New Roman"/>
          <w:sz w:val="24"/>
          <w:szCs w:val="24"/>
        </w:rPr>
      </w:pPr>
    </w:p>
    <w:p w14:paraId="6B58BF5D" w14:textId="77777777" w:rsidR="00C93F4F" w:rsidRDefault="00C93F4F" w:rsidP="003B7833">
      <w:pPr>
        <w:spacing w:line="360" w:lineRule="auto"/>
        <w:ind w:firstLine="170"/>
        <w:contextualSpacing/>
        <w:jc w:val="both"/>
        <w:rPr>
          <w:rFonts w:ascii="Times New Roman" w:hAnsi="Times New Roman"/>
          <w:sz w:val="24"/>
          <w:szCs w:val="24"/>
        </w:rPr>
      </w:pPr>
    </w:p>
    <w:p w14:paraId="507FA993" w14:textId="77777777" w:rsidR="00C93F4F" w:rsidRDefault="00C93F4F" w:rsidP="003B7833">
      <w:pPr>
        <w:spacing w:line="360" w:lineRule="auto"/>
        <w:ind w:firstLine="170"/>
        <w:contextualSpacing/>
        <w:jc w:val="both"/>
        <w:rPr>
          <w:rFonts w:ascii="Times New Roman" w:hAnsi="Times New Roman"/>
          <w:sz w:val="24"/>
          <w:szCs w:val="24"/>
        </w:rPr>
      </w:pPr>
    </w:p>
    <w:p w14:paraId="03197908" w14:textId="77777777" w:rsidR="00B67B63" w:rsidRDefault="00B67B63" w:rsidP="003B7833">
      <w:pPr>
        <w:spacing w:line="360" w:lineRule="auto"/>
        <w:ind w:firstLine="170"/>
        <w:contextualSpacing/>
        <w:jc w:val="both"/>
        <w:rPr>
          <w:rFonts w:ascii="Times New Roman" w:hAnsi="Times New Roman"/>
          <w:sz w:val="24"/>
          <w:szCs w:val="24"/>
        </w:rPr>
      </w:pPr>
    </w:p>
    <w:p w14:paraId="18EC8928" w14:textId="77777777" w:rsidR="00B86AC7" w:rsidRPr="00B86AC7" w:rsidRDefault="00B86AC7" w:rsidP="00B86AC7">
      <w:pPr>
        <w:rPr>
          <w:rFonts w:ascii="Times New Roman" w:eastAsia="Calibri" w:hAnsi="Times New Roman" w:cs="Times New Roman"/>
          <w:b/>
          <w:sz w:val="24"/>
          <w:szCs w:val="24"/>
        </w:rPr>
      </w:pPr>
      <w:r w:rsidRPr="00B86AC7">
        <w:rPr>
          <w:rFonts w:ascii="Times New Roman" w:eastAsia="Calibri" w:hAnsi="Times New Roman" w:cs="Times New Roman"/>
          <w:b/>
          <w:sz w:val="24"/>
          <w:szCs w:val="24"/>
        </w:rPr>
        <w:t>References</w:t>
      </w:r>
    </w:p>
    <w:p w14:paraId="45567090"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lang w:val="en-US"/>
        </w:rPr>
        <w:t>Amare, M., Asfaw, S., Shiferaw, B. (2012).</w:t>
      </w:r>
      <w:r w:rsidRPr="00B86AC7">
        <w:rPr>
          <w:rFonts w:ascii="Times New Roman" w:eastAsia="Calibri" w:hAnsi="Times New Roman" w:cs="Times New Roman"/>
          <w:sz w:val="24"/>
          <w:szCs w:val="24"/>
        </w:rPr>
        <w:t xml:space="preserve">Welfare impacts of maize-pigeonpea intensification in Tanzania. </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43(1), 1–17.</w:t>
      </w:r>
    </w:p>
    <w:p w14:paraId="20292486"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Amemiya, T. (1977).The maximum likelihood estimator and the non-linear three-stage least squares estimator in the general non-linear simultaneous equation model. </w:t>
      </w:r>
      <w:r w:rsidRPr="00B86AC7">
        <w:rPr>
          <w:rFonts w:ascii="Times New Roman" w:eastAsia="Calibri" w:hAnsi="Times New Roman" w:cs="Times New Roman"/>
          <w:i/>
          <w:sz w:val="24"/>
          <w:szCs w:val="24"/>
        </w:rPr>
        <w:t>Econometrica,</w:t>
      </w:r>
      <w:r w:rsidRPr="00B86AC7">
        <w:rPr>
          <w:rFonts w:ascii="Times New Roman" w:eastAsia="Calibri" w:hAnsi="Times New Roman" w:cs="Times New Roman"/>
          <w:sz w:val="24"/>
          <w:szCs w:val="24"/>
        </w:rPr>
        <w:t xml:space="preserve"> 45(4), 955-968.</w:t>
      </w:r>
    </w:p>
    <w:p w14:paraId="656AE4D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Asfaw, S.,Shiferaw, B., Simtowe, F. and Lipper, L. (2012a). Impact of modern agricultural technologies on smallholder welfare: Evidence from Tanzania and Ethiopia. </w:t>
      </w:r>
      <w:r w:rsidRPr="00B86AC7">
        <w:rPr>
          <w:rFonts w:ascii="Times New Roman" w:eastAsia="Calibri" w:hAnsi="Times New Roman" w:cs="Times New Roman"/>
          <w:i/>
          <w:sz w:val="24"/>
          <w:szCs w:val="24"/>
        </w:rPr>
        <w:t>Food Policy</w:t>
      </w:r>
      <w:r w:rsidRPr="00B86AC7">
        <w:rPr>
          <w:rFonts w:ascii="Times New Roman" w:eastAsia="Calibri" w:hAnsi="Times New Roman" w:cs="Times New Roman"/>
          <w:sz w:val="24"/>
          <w:szCs w:val="24"/>
        </w:rPr>
        <w:t>, 37, 283–295.</w:t>
      </w:r>
    </w:p>
    <w:p w14:paraId="50DA2D33"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Asfaw.S, Kassie, M., Simtowe, F. and Lipper, L. (2012b). Poverty Reduction Effects of Agricultural Technology Adoption: A Micro-evidencefrom Rural Tanzania.</w:t>
      </w:r>
      <w:r w:rsidRPr="00B86AC7">
        <w:rPr>
          <w:rFonts w:ascii="Times New Roman" w:eastAsia="Calibri" w:hAnsi="Times New Roman" w:cs="Times New Roman"/>
          <w:i/>
          <w:sz w:val="24"/>
          <w:szCs w:val="24"/>
        </w:rPr>
        <w:t>Journal of Development Studies</w:t>
      </w:r>
      <w:r w:rsidRPr="00B86AC7">
        <w:rPr>
          <w:rFonts w:ascii="Times New Roman" w:eastAsia="Calibri" w:hAnsi="Times New Roman" w:cs="Times New Roman"/>
          <w:sz w:val="24"/>
          <w:szCs w:val="24"/>
        </w:rPr>
        <w:t>, 48(9), 1288-1305.</w:t>
      </w:r>
    </w:p>
    <w:p w14:paraId="5D04EB9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Awotide, B.A.,Karimov, A., Diagne, A. and Nakelse T. (2013).The impact of seed vouchers on poverty reduction among smallholder ricefarmers in Nigeria. </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44, 647–658.</w:t>
      </w:r>
    </w:p>
    <w:p w14:paraId="20CF1FE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Banerjee, A., and Duflo, E. (2006).The Economic Lives of the Poor.</w:t>
      </w:r>
      <w:r w:rsidRPr="00B86AC7">
        <w:rPr>
          <w:rFonts w:ascii="Times New Roman" w:eastAsia="Calibri" w:hAnsi="Times New Roman" w:cs="Times New Roman"/>
          <w:i/>
          <w:sz w:val="24"/>
          <w:szCs w:val="24"/>
        </w:rPr>
        <w:t>CEPR Discussion Paper</w:t>
      </w:r>
      <w:r w:rsidRPr="00B86AC7">
        <w:rPr>
          <w:rFonts w:ascii="Times New Roman" w:eastAsia="Calibri" w:hAnsi="Times New Roman" w:cs="Times New Roman"/>
          <w:sz w:val="24"/>
          <w:szCs w:val="24"/>
        </w:rPr>
        <w:t xml:space="preserve"> 5968.</w:t>
      </w:r>
    </w:p>
    <w:p w14:paraId="4507BA28" w14:textId="77777777" w:rsidR="00B86AC7" w:rsidRPr="00B86AC7" w:rsidRDefault="00B86AC7" w:rsidP="00B86AC7">
      <w:pPr>
        <w:spacing w:after="120" w:line="240" w:lineRule="auto"/>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Barrett, C.B. (2010). Measuring Food Insecurity.Science, 327, 825.</w:t>
      </w:r>
    </w:p>
    <w:p w14:paraId="547D772F"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Barrett, C.B., and Lentz, E.C. (2009).“Food Insecurity.”In </w:t>
      </w:r>
      <w:r w:rsidRPr="00B86AC7">
        <w:rPr>
          <w:rFonts w:ascii="Times New Roman" w:eastAsia="Calibri" w:hAnsi="Times New Roman" w:cs="Times New Roman"/>
          <w:i/>
          <w:sz w:val="24"/>
          <w:szCs w:val="24"/>
        </w:rPr>
        <w:t>The International Studies Compendium Project</w:t>
      </w:r>
      <w:r w:rsidRPr="00B86AC7">
        <w:rPr>
          <w:rFonts w:ascii="Times New Roman" w:eastAsia="Calibri" w:hAnsi="Times New Roman" w:cs="Times New Roman"/>
          <w:sz w:val="24"/>
          <w:szCs w:val="24"/>
        </w:rPr>
        <w:t>. Oxford, UK, Wiley-Blackwell Publishing.</w:t>
      </w:r>
    </w:p>
    <w:p w14:paraId="6C521A11"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Becker, S. O., and A. Ichino (2002). Estimation of Average Treatment Effects Based on Propensity Scores, </w:t>
      </w:r>
      <w:r w:rsidRPr="00B86AC7">
        <w:rPr>
          <w:rFonts w:ascii="Times New Roman" w:eastAsia="Calibri" w:hAnsi="Times New Roman" w:cs="Times New Roman"/>
          <w:i/>
          <w:sz w:val="24"/>
          <w:szCs w:val="24"/>
        </w:rPr>
        <w:t>The Stata Journal</w:t>
      </w:r>
      <w:r w:rsidRPr="00B86AC7">
        <w:rPr>
          <w:rFonts w:ascii="Times New Roman" w:eastAsia="Calibri" w:hAnsi="Times New Roman" w:cs="Times New Roman"/>
          <w:sz w:val="24"/>
          <w:szCs w:val="24"/>
        </w:rPr>
        <w:t>, 2(4), 358-377.</w:t>
      </w:r>
    </w:p>
    <w:p w14:paraId="24BEEFC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Bezu, S., Kassie, G.T., Shiferaw, B. and Ricker-Gilbert, J. (2014).Impact of Improved Maize Adoption on Welfare of FarmHouseholds in Malawi: A Panel Data Analysis. </w:t>
      </w:r>
      <w:r w:rsidRPr="00B86AC7">
        <w:rPr>
          <w:rFonts w:ascii="Times New Roman" w:eastAsia="Calibri" w:hAnsi="Times New Roman" w:cs="Times New Roman"/>
          <w:i/>
          <w:sz w:val="24"/>
          <w:szCs w:val="24"/>
        </w:rPr>
        <w:t>World Development</w:t>
      </w:r>
      <w:r w:rsidRPr="00B86AC7">
        <w:rPr>
          <w:rFonts w:ascii="Times New Roman" w:eastAsia="Calibri" w:hAnsi="Times New Roman" w:cs="Times New Roman"/>
          <w:sz w:val="24"/>
          <w:szCs w:val="24"/>
        </w:rPr>
        <w:t>, 59, 120–131.</w:t>
      </w:r>
    </w:p>
    <w:p w14:paraId="4C011A21"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lastRenderedPageBreak/>
        <w:t>Bryson, A., Dorsett, R. and Purdon, S. (2002). The use of propensity score matching in the evaluation of labour market policies. Working Paper No. 4, Department for Work and Pensions</w:t>
      </w:r>
      <w:r w:rsidRPr="00B86AC7">
        <w:rPr>
          <w:rFonts w:ascii="Times New Roman" w:eastAsia="Calibri" w:hAnsi="Times New Roman" w:cs="Times New Roman"/>
          <w:sz w:val="24"/>
          <w:szCs w:val="24"/>
        </w:rPr>
        <w:tab/>
        <w:t>.</w:t>
      </w:r>
    </w:p>
    <w:p w14:paraId="61543B5A"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Caliendo, M. and  Kopeinig, S. (2008). Some practical guidance for the implementation of propensity score matching. </w:t>
      </w:r>
      <w:r w:rsidRPr="00B86AC7">
        <w:rPr>
          <w:rFonts w:ascii="Times New Roman" w:eastAsia="Calibri" w:hAnsi="Times New Roman" w:cs="Times New Roman"/>
          <w:i/>
          <w:sz w:val="24"/>
          <w:szCs w:val="24"/>
        </w:rPr>
        <w:t>Journal of Economic Surveys</w:t>
      </w:r>
      <w:r w:rsidRPr="00B86AC7">
        <w:rPr>
          <w:rFonts w:ascii="Times New Roman" w:eastAsia="Calibri" w:hAnsi="Times New Roman" w:cs="Times New Roman"/>
          <w:sz w:val="24"/>
          <w:szCs w:val="24"/>
        </w:rPr>
        <w:t>, 22(1), 31–72.</w:t>
      </w:r>
    </w:p>
    <w:p w14:paraId="7775E3F4"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lang w:val="en-US"/>
        </w:rPr>
        <w:t>Carletto, C., Zezza, A. and Banerjee, R. (2013).</w:t>
      </w:r>
      <w:r w:rsidRPr="00B86AC7">
        <w:rPr>
          <w:rFonts w:ascii="Times New Roman" w:eastAsia="Calibri" w:hAnsi="Times New Roman" w:cs="Times New Roman"/>
          <w:sz w:val="24"/>
          <w:szCs w:val="24"/>
        </w:rPr>
        <w:t xml:space="preserve">Towards bettermeasurementofhouseholdfoodsecurity:Harmonizingindicators andtheroleofhouseholdsurveys. </w:t>
      </w:r>
      <w:r w:rsidRPr="00B86AC7">
        <w:rPr>
          <w:rFonts w:ascii="Times New Roman" w:eastAsia="Calibri" w:hAnsi="Times New Roman" w:cs="Times New Roman"/>
          <w:i/>
          <w:sz w:val="24"/>
          <w:szCs w:val="24"/>
        </w:rPr>
        <w:t>Global Food Security</w:t>
      </w:r>
      <w:r w:rsidRPr="00B86AC7">
        <w:rPr>
          <w:rFonts w:ascii="Times New Roman" w:eastAsia="Calibri" w:hAnsi="Times New Roman" w:cs="Times New Roman"/>
          <w:sz w:val="24"/>
          <w:szCs w:val="24"/>
        </w:rPr>
        <w:t>, 2, 30–40.</w:t>
      </w:r>
    </w:p>
    <w:p w14:paraId="00B6F5F0"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520535">
        <w:rPr>
          <w:rFonts w:ascii="Times New Roman" w:eastAsia="Calibri" w:hAnsi="Times New Roman" w:cs="Times New Roman"/>
          <w:sz w:val="24"/>
          <w:szCs w:val="24"/>
        </w:rPr>
        <w:t xml:space="preserve">Cavatassi, R., Lipper, L. and Narloch, U. (2011). </w:t>
      </w:r>
      <w:r w:rsidRPr="00B86AC7">
        <w:rPr>
          <w:rFonts w:ascii="Times New Roman" w:eastAsia="Calibri" w:hAnsi="Times New Roman" w:cs="Times New Roman"/>
          <w:sz w:val="24"/>
          <w:szCs w:val="24"/>
        </w:rPr>
        <w:t xml:space="preserve">Modern variety adoption and risk management in drought prone areas: insights from the sorghum farmers of eastern Ethiopia. </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42, 279–292.</w:t>
      </w:r>
    </w:p>
    <w:p w14:paraId="0605BA0E"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lang w:val="it-IT"/>
        </w:rPr>
      </w:pPr>
      <w:r w:rsidRPr="00B86AC7">
        <w:rPr>
          <w:rFonts w:ascii="Times New Roman" w:eastAsia="Calibri" w:hAnsi="Times New Roman" w:cs="Times New Roman"/>
          <w:sz w:val="24"/>
          <w:szCs w:val="24"/>
        </w:rPr>
        <w:t xml:space="preserve">Chaudhuri, S., Jalan, J., andSuryahadi, A. (2002). Assessing household vulnerability to poverty from cross-sectional data: A methodology and estimates from Indonesia. </w:t>
      </w:r>
      <w:r w:rsidRPr="00B86AC7">
        <w:rPr>
          <w:rFonts w:ascii="Times New Roman" w:eastAsia="Calibri" w:hAnsi="Times New Roman" w:cs="Times New Roman"/>
          <w:sz w:val="24"/>
          <w:szCs w:val="24"/>
          <w:lang w:val="it-IT"/>
        </w:rPr>
        <w:t xml:space="preserve">Discussion Paper 0102-52, Columbia University. </w:t>
      </w:r>
    </w:p>
    <w:p w14:paraId="24BF519A"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lang w:val="it-IT"/>
        </w:rPr>
        <w:t xml:space="preserve">Di Falco, S., Veronesi, M., and Yesuf, M. (2011). </w:t>
      </w:r>
      <w:r w:rsidRPr="00B86AC7">
        <w:rPr>
          <w:rFonts w:ascii="Times New Roman" w:eastAsia="Calibri" w:hAnsi="Times New Roman" w:cs="Times New Roman"/>
          <w:sz w:val="24"/>
          <w:szCs w:val="24"/>
        </w:rPr>
        <w:t xml:space="preserve">Does adaptation to climate change provide food security? A micro-perspective from Ethiopia. </w:t>
      </w:r>
      <w:r w:rsidRPr="00B86AC7">
        <w:rPr>
          <w:rFonts w:ascii="Times New Roman" w:eastAsia="Calibri" w:hAnsi="Times New Roman" w:cs="Times New Roman"/>
          <w:i/>
          <w:sz w:val="24"/>
          <w:szCs w:val="24"/>
        </w:rPr>
        <w:t>American Journal of Agricultural Economics</w:t>
      </w:r>
      <w:r w:rsidRPr="00B86AC7">
        <w:rPr>
          <w:rFonts w:ascii="Times New Roman" w:eastAsia="Calibri" w:hAnsi="Times New Roman" w:cs="Times New Roman"/>
          <w:sz w:val="24"/>
          <w:szCs w:val="24"/>
        </w:rPr>
        <w:t>, 93(3), 829-846.</w:t>
      </w:r>
    </w:p>
    <w:p w14:paraId="5AAA4DDA" w14:textId="77777777" w:rsidR="00B86AC7" w:rsidRPr="00B86AC7" w:rsidRDefault="00B86AC7" w:rsidP="00B86AC7">
      <w:pPr>
        <w:spacing w:after="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Di Prete, T. and Gangl, M. (2004) Assessing bias in the estimation of causal effects:</w:t>
      </w:r>
    </w:p>
    <w:p w14:paraId="52799AFE" w14:textId="77777777" w:rsidR="00B86AC7" w:rsidRPr="00B86AC7" w:rsidRDefault="00B86AC7" w:rsidP="00B86AC7">
      <w:pPr>
        <w:spacing w:after="0" w:line="240" w:lineRule="auto"/>
        <w:ind w:left="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Rosenbaum bounds on matching estimators and instrumental variables estimation with</w:t>
      </w:r>
    </w:p>
    <w:p w14:paraId="1E3BEEEC" w14:textId="77777777" w:rsidR="00B86AC7" w:rsidRPr="00B86AC7" w:rsidRDefault="00B86AC7" w:rsidP="00B86AC7">
      <w:pPr>
        <w:spacing w:after="0" w:line="240" w:lineRule="auto"/>
        <w:ind w:left="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imperfect instruments. </w:t>
      </w:r>
      <w:r w:rsidRPr="00B86AC7">
        <w:rPr>
          <w:rFonts w:ascii="Times New Roman" w:eastAsia="Calibri" w:hAnsi="Times New Roman" w:cs="Times New Roman"/>
          <w:i/>
          <w:sz w:val="24"/>
          <w:szCs w:val="24"/>
        </w:rPr>
        <w:t>Sociological Methodology</w:t>
      </w:r>
      <w:r w:rsidRPr="00B86AC7">
        <w:rPr>
          <w:rFonts w:ascii="Times New Roman" w:eastAsia="Calibri" w:hAnsi="Times New Roman" w:cs="Times New Roman"/>
          <w:sz w:val="24"/>
          <w:szCs w:val="24"/>
        </w:rPr>
        <w:t xml:space="preserve"> 34, 271–310.</w:t>
      </w:r>
    </w:p>
    <w:p w14:paraId="7C4995BE" w14:textId="77777777" w:rsidR="00B86AC7" w:rsidRPr="00B86AC7" w:rsidRDefault="00B86AC7" w:rsidP="00B86AC7">
      <w:pPr>
        <w:spacing w:after="0" w:line="240" w:lineRule="auto"/>
        <w:ind w:left="170" w:hanging="170"/>
        <w:jc w:val="both"/>
        <w:rPr>
          <w:rFonts w:ascii="Times New Roman" w:eastAsia="Calibri" w:hAnsi="Times New Roman" w:cs="Times New Roman"/>
          <w:sz w:val="24"/>
          <w:szCs w:val="24"/>
        </w:rPr>
      </w:pPr>
    </w:p>
    <w:p w14:paraId="2E029B34" w14:textId="77777777" w:rsidR="00B86AC7" w:rsidRPr="00B86AC7" w:rsidRDefault="00B86AC7" w:rsidP="00B86AC7">
      <w:pPr>
        <w:spacing w:after="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Diamond, A. and Sekhon, J.S. (2013). Genetic Matching for Estimating Causal Effects: A General Multivariate Matching Method for Achieving Balance in Observational Studies. </w:t>
      </w:r>
      <w:r w:rsidRPr="00B86AC7">
        <w:rPr>
          <w:rFonts w:ascii="Times New Roman" w:eastAsia="Calibri" w:hAnsi="Times New Roman" w:cs="Times New Roman"/>
          <w:i/>
          <w:sz w:val="24"/>
          <w:szCs w:val="24"/>
        </w:rPr>
        <w:t>The Review of Economics and Statistics</w:t>
      </w:r>
      <w:r w:rsidRPr="00B86AC7">
        <w:rPr>
          <w:rFonts w:ascii="Times New Roman" w:eastAsia="Calibri" w:hAnsi="Times New Roman" w:cs="Times New Roman"/>
          <w:sz w:val="24"/>
          <w:szCs w:val="24"/>
        </w:rPr>
        <w:t>, 95(3), 932–945.</w:t>
      </w:r>
    </w:p>
    <w:p w14:paraId="3508D310" w14:textId="77777777" w:rsidR="00B86AC7" w:rsidRPr="00B86AC7" w:rsidRDefault="00B86AC7" w:rsidP="00B86AC7">
      <w:pPr>
        <w:spacing w:after="0" w:line="240" w:lineRule="auto"/>
        <w:ind w:left="170" w:hanging="170"/>
        <w:jc w:val="both"/>
        <w:rPr>
          <w:rFonts w:ascii="Times New Roman" w:eastAsia="Calibri" w:hAnsi="Times New Roman" w:cs="Times New Roman"/>
          <w:sz w:val="24"/>
          <w:szCs w:val="24"/>
        </w:rPr>
      </w:pPr>
    </w:p>
    <w:p w14:paraId="2E95D6FE"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FAO (1996).</w:t>
      </w:r>
      <w:r w:rsidRPr="00B86AC7">
        <w:rPr>
          <w:rFonts w:ascii="Times New Roman" w:eastAsia="Calibri" w:hAnsi="Times New Roman" w:cs="Times New Roman"/>
          <w:i/>
          <w:sz w:val="24"/>
          <w:szCs w:val="24"/>
        </w:rPr>
        <w:t>The State of Food and Agriculture 1996</w:t>
      </w:r>
      <w:r w:rsidRPr="00B86AC7">
        <w:rPr>
          <w:rFonts w:ascii="Times New Roman" w:eastAsia="Calibri" w:hAnsi="Times New Roman" w:cs="Times New Roman"/>
          <w:sz w:val="24"/>
          <w:szCs w:val="24"/>
        </w:rPr>
        <w:t>. Rome: FAO.</w:t>
      </w:r>
    </w:p>
    <w:p w14:paraId="4565A15E"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FAO (2006).Food Security. Policy Brief (June).</w:t>
      </w:r>
    </w:p>
    <w:p w14:paraId="66EC7DD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Feder, G., Just, R.E. and Zilberman, D. (1985). Adoption of Agricultural Innovations in Developing Countries: A Survey. </w:t>
      </w:r>
      <w:r w:rsidRPr="00B86AC7">
        <w:rPr>
          <w:rFonts w:ascii="Times New Roman" w:eastAsia="Calibri" w:hAnsi="Times New Roman" w:cs="Times New Roman"/>
          <w:i/>
          <w:sz w:val="24"/>
          <w:szCs w:val="24"/>
        </w:rPr>
        <w:t>Economic Development and Cultural Change</w:t>
      </w:r>
      <w:r w:rsidRPr="00B86AC7">
        <w:rPr>
          <w:rFonts w:ascii="Times New Roman" w:eastAsia="Calibri" w:hAnsi="Times New Roman" w:cs="Times New Roman"/>
          <w:sz w:val="24"/>
          <w:szCs w:val="24"/>
        </w:rPr>
        <w:t>, 33(2), 255-298.</w:t>
      </w:r>
    </w:p>
    <w:p w14:paraId="19A4BA7D"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Filmer, D., and Pritchett, L. H. (2001). Estimating wealth effects without expenditure Data—Or tears: An application to educational enrollments in states of India. </w:t>
      </w:r>
      <w:r w:rsidRPr="00B86AC7">
        <w:rPr>
          <w:rFonts w:ascii="Times New Roman" w:eastAsia="Calibri" w:hAnsi="Times New Roman" w:cs="Times New Roman"/>
          <w:i/>
          <w:sz w:val="24"/>
          <w:szCs w:val="24"/>
        </w:rPr>
        <w:t>Demography</w:t>
      </w:r>
      <w:r w:rsidRPr="00B86AC7">
        <w:rPr>
          <w:rFonts w:ascii="Times New Roman" w:eastAsia="Calibri" w:hAnsi="Times New Roman" w:cs="Times New Roman"/>
          <w:sz w:val="24"/>
          <w:szCs w:val="24"/>
        </w:rPr>
        <w:t>, 38(1), 115-132.</w:t>
      </w:r>
    </w:p>
    <w:p w14:paraId="5F92F9EA"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Hagos, F., Jayasinghe, G., Awulachew, S.B., Loulseged, M. and Yilma, A.D. (2012).Agricultural water management and poverty in Ethiopia.</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43(supplement), 99–111.</w:t>
      </w:r>
    </w:p>
    <w:p w14:paraId="248A822A"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Headey, D., and Ecker, O. (2013). Rethinking the measurement of food security: from first principles to best practice. </w:t>
      </w:r>
      <w:r w:rsidRPr="00B86AC7">
        <w:rPr>
          <w:rFonts w:ascii="Times New Roman" w:eastAsia="Calibri" w:hAnsi="Times New Roman" w:cs="Times New Roman"/>
          <w:i/>
          <w:sz w:val="24"/>
          <w:szCs w:val="24"/>
        </w:rPr>
        <w:t>Food security</w:t>
      </w:r>
      <w:r w:rsidRPr="00B86AC7">
        <w:rPr>
          <w:rFonts w:ascii="Times New Roman" w:eastAsia="Calibri" w:hAnsi="Times New Roman" w:cs="Times New Roman"/>
          <w:sz w:val="24"/>
          <w:szCs w:val="24"/>
        </w:rPr>
        <w:t>, 5(3), 327-343.</w:t>
      </w:r>
      <w:r w:rsidRPr="00B86AC7" w:rsidDel="00E458FB">
        <w:rPr>
          <w:rFonts w:ascii="Times New Roman" w:eastAsia="Calibri" w:hAnsi="Times New Roman" w:cs="Times New Roman"/>
          <w:sz w:val="24"/>
          <w:szCs w:val="24"/>
        </w:rPr>
        <w:t xml:space="preserve"> </w:t>
      </w:r>
    </w:p>
    <w:p w14:paraId="70B05E4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Heckman, J., Tobias, J. L., and Vytlacil, E. (2001). Four parameters of interest in the evaluation of social programs. </w:t>
      </w:r>
      <w:r w:rsidRPr="00B86AC7">
        <w:rPr>
          <w:rFonts w:ascii="Times New Roman" w:eastAsia="Calibri" w:hAnsi="Times New Roman" w:cs="Times New Roman"/>
          <w:i/>
          <w:sz w:val="24"/>
          <w:szCs w:val="24"/>
        </w:rPr>
        <w:t>Southern Economic Journal</w:t>
      </w:r>
      <w:r w:rsidRPr="00B86AC7">
        <w:rPr>
          <w:rFonts w:ascii="Times New Roman" w:eastAsia="Calibri" w:hAnsi="Times New Roman" w:cs="Times New Roman"/>
          <w:sz w:val="24"/>
          <w:szCs w:val="24"/>
        </w:rPr>
        <w:t>, 211-223.</w:t>
      </w:r>
    </w:p>
    <w:p w14:paraId="391D752D"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Hidrobo, M., Hoddinott, J., Peterman, A., Margolies, A. and Moreira, V. (2012).Cash, Food, or Vouchers?Evidence from a Randomized Experiment in Northern Ecuador.</w:t>
      </w:r>
      <w:r w:rsidRPr="00B86AC7">
        <w:rPr>
          <w:rFonts w:ascii="Times New Roman" w:eastAsia="Calibri" w:hAnsi="Times New Roman" w:cs="Times New Roman"/>
          <w:i/>
          <w:sz w:val="24"/>
          <w:szCs w:val="24"/>
        </w:rPr>
        <w:t>IFPRI Discussion Paper</w:t>
      </w:r>
      <w:r w:rsidRPr="00B86AC7">
        <w:rPr>
          <w:rFonts w:ascii="Times New Roman" w:eastAsia="Calibri" w:hAnsi="Times New Roman" w:cs="Times New Roman"/>
          <w:sz w:val="24"/>
          <w:szCs w:val="24"/>
        </w:rPr>
        <w:t xml:space="preserve"> 01234.</w:t>
      </w:r>
    </w:p>
    <w:p w14:paraId="3A251FC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lastRenderedPageBreak/>
        <w:t>Hoddinott, J. and Quisumbing, A. (2003).Methods for Microeconometric Riskand Vulnerability Assessments.</w:t>
      </w:r>
      <w:r w:rsidRPr="00B86AC7">
        <w:rPr>
          <w:rFonts w:ascii="Times New Roman" w:eastAsia="Calibri" w:hAnsi="Times New Roman" w:cs="Times New Roman"/>
          <w:i/>
          <w:sz w:val="24"/>
          <w:szCs w:val="24"/>
        </w:rPr>
        <w:t>Social Protection Discussion Paper Series</w:t>
      </w:r>
      <w:r w:rsidRPr="00B86AC7">
        <w:rPr>
          <w:rFonts w:ascii="Times New Roman" w:eastAsia="Calibri" w:hAnsi="Times New Roman" w:cs="Times New Roman"/>
          <w:sz w:val="24"/>
          <w:szCs w:val="24"/>
        </w:rPr>
        <w:t xml:space="preserve"> No. 0324, The World Bank.</w:t>
      </w:r>
    </w:p>
    <w:p w14:paraId="039229F2"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Jalan, J. And Ravallion, M.(2003). Does piped water reduce diarrhea for children in rural India?.</w:t>
      </w:r>
      <w:r w:rsidRPr="00B86AC7">
        <w:rPr>
          <w:rFonts w:ascii="Times New Roman" w:eastAsia="Calibri" w:hAnsi="Times New Roman" w:cs="Times New Roman"/>
          <w:i/>
          <w:sz w:val="24"/>
          <w:szCs w:val="24"/>
        </w:rPr>
        <w:t>Journal of Econometrics</w:t>
      </w:r>
      <w:r w:rsidRPr="00B86AC7">
        <w:rPr>
          <w:rFonts w:ascii="Times New Roman" w:eastAsia="Calibri" w:hAnsi="Times New Roman" w:cs="Times New Roman"/>
          <w:sz w:val="24"/>
          <w:szCs w:val="24"/>
        </w:rPr>
        <w:t>, 112(1), 153-173.</w:t>
      </w:r>
    </w:p>
    <w:p w14:paraId="195FCB62"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Jensen, R.T. and Miller, N.H. (2010).A Revealed Preference Approach to Measuring Hunger and Undernutrition</w:t>
      </w:r>
      <w:r w:rsidRPr="00B86AC7">
        <w:rPr>
          <w:rFonts w:ascii="Times New Roman" w:eastAsia="Calibri" w:hAnsi="Times New Roman" w:cs="Times New Roman"/>
          <w:i/>
          <w:sz w:val="24"/>
          <w:szCs w:val="24"/>
        </w:rPr>
        <w:t>NBER Working Paper</w:t>
      </w:r>
      <w:r w:rsidRPr="00B86AC7">
        <w:rPr>
          <w:rFonts w:ascii="Times New Roman" w:eastAsia="Calibri" w:hAnsi="Times New Roman" w:cs="Times New Roman"/>
          <w:sz w:val="24"/>
          <w:szCs w:val="24"/>
        </w:rPr>
        <w:t xml:space="preserve"> No. 16555.</w:t>
      </w:r>
    </w:p>
    <w:p w14:paraId="0B0A375C"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Kabunga, N.S., Dubois, T. and Qaim, M. (2014).Impact of tissue culture banana technology on farm household incomeand food security in Kenya.</w:t>
      </w:r>
      <w:r w:rsidRPr="00B86AC7">
        <w:rPr>
          <w:rFonts w:ascii="Times New Roman" w:eastAsia="Calibri" w:hAnsi="Times New Roman" w:cs="Times New Roman"/>
          <w:i/>
          <w:sz w:val="24"/>
          <w:szCs w:val="24"/>
        </w:rPr>
        <w:t>Food Policy</w:t>
      </w:r>
      <w:r w:rsidRPr="00B86AC7">
        <w:rPr>
          <w:rFonts w:ascii="Times New Roman" w:eastAsia="Calibri" w:hAnsi="Times New Roman" w:cs="Times New Roman"/>
          <w:sz w:val="24"/>
          <w:szCs w:val="24"/>
        </w:rPr>
        <w:t>, 45, 25–34.</w:t>
      </w:r>
    </w:p>
    <w:p w14:paraId="21FA8636"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Karanja, D.D.,Renkow, M. and Crawford, E.W. (2003).Welfare effects of maize technologies in marginal andhigh potential regions of Kenya. </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29, 331-341.</w:t>
      </w:r>
    </w:p>
    <w:p w14:paraId="22FB8B87"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Kassie, M., Jaleta, M., Shiferaw, B., Mmbando, F. and De Groote, H. (2012).Improved Maize Technologies and Welfare Outcomes In Smallholder Systems: Evidence From Application of Parametric and Non-Parametric Approaches. Selected Paper IAAE Triennial Conference, Foz do Iguaçu, Brazil, 18-24 August 2012.</w:t>
      </w:r>
    </w:p>
    <w:p w14:paraId="27247F94"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lang w:val="en-US"/>
        </w:rPr>
        <w:t>Kassie, M., Shiferaw, B., Geoffrey, M. (2011).</w:t>
      </w:r>
      <w:r w:rsidRPr="00B86AC7">
        <w:rPr>
          <w:rFonts w:ascii="Times New Roman" w:eastAsia="Calibri" w:hAnsi="Times New Roman" w:cs="Times New Roman"/>
          <w:sz w:val="24"/>
          <w:szCs w:val="24"/>
        </w:rPr>
        <w:t>Agricultural technology, crop income, and poverty alleviation in Uganda.</w:t>
      </w:r>
      <w:r w:rsidRPr="00B86AC7">
        <w:rPr>
          <w:rFonts w:ascii="Times New Roman" w:eastAsia="Calibri" w:hAnsi="Times New Roman" w:cs="Times New Roman"/>
          <w:i/>
          <w:sz w:val="24"/>
          <w:szCs w:val="24"/>
        </w:rPr>
        <w:t>World Development</w:t>
      </w:r>
      <w:r w:rsidRPr="00B86AC7">
        <w:rPr>
          <w:rFonts w:ascii="Times New Roman" w:eastAsia="Calibri" w:hAnsi="Times New Roman" w:cs="Times New Roman"/>
          <w:sz w:val="24"/>
          <w:szCs w:val="24"/>
        </w:rPr>
        <w:t>, 39(10), 1784–1795.</w:t>
      </w:r>
    </w:p>
    <w:p w14:paraId="3E3F19D2"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Kathage, J., Qaim, M., Kassie, M. andShiferaw, B. (2012).Seed market liberalization, hybrid maize adoption, and impacts on smallholder farmers in Tanzania.</w:t>
      </w:r>
      <w:r w:rsidRPr="00B86AC7">
        <w:rPr>
          <w:rFonts w:ascii="Times New Roman" w:eastAsia="Calibri" w:hAnsi="Times New Roman" w:cs="Times New Roman"/>
          <w:i/>
          <w:sz w:val="24"/>
          <w:szCs w:val="24"/>
        </w:rPr>
        <w:t>Global Food Discussion Papers</w:t>
      </w:r>
      <w:r w:rsidRPr="00B86AC7">
        <w:rPr>
          <w:rFonts w:ascii="Times New Roman" w:eastAsia="Calibri" w:hAnsi="Times New Roman" w:cs="Times New Roman"/>
          <w:sz w:val="24"/>
          <w:szCs w:val="24"/>
        </w:rPr>
        <w:t>, n. 12.</w:t>
      </w:r>
    </w:p>
    <w:p w14:paraId="15CE6AF4"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Khonje, M., Manda, J., Alene, A. D., and Kassie, M. (2015). Analysis of Adoption and Impacts of Improved Maize Varieties in Eastern Zambia. </w:t>
      </w:r>
      <w:r w:rsidRPr="00B86AC7">
        <w:rPr>
          <w:rFonts w:ascii="Times New Roman" w:eastAsia="Calibri" w:hAnsi="Times New Roman" w:cs="Times New Roman"/>
          <w:i/>
          <w:sz w:val="24"/>
          <w:szCs w:val="24"/>
        </w:rPr>
        <w:t>World Development</w:t>
      </w:r>
      <w:r w:rsidRPr="00B86AC7">
        <w:rPr>
          <w:rFonts w:ascii="Times New Roman" w:eastAsia="Calibri" w:hAnsi="Times New Roman" w:cs="Times New Roman"/>
          <w:sz w:val="24"/>
          <w:szCs w:val="24"/>
        </w:rPr>
        <w:t>, 66, 695-706.</w:t>
      </w:r>
    </w:p>
    <w:p w14:paraId="2AE9C811"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Klennert, K. (2009). Achieving food and nutrition security. </w:t>
      </w:r>
      <w:r w:rsidRPr="00B86AC7">
        <w:rPr>
          <w:rFonts w:ascii="Times New Roman" w:eastAsia="Calibri" w:hAnsi="Times New Roman" w:cs="Times New Roman"/>
          <w:i/>
          <w:sz w:val="24"/>
          <w:szCs w:val="24"/>
        </w:rPr>
        <w:t>Actions to Meet the Global Chal</w:t>
      </w:r>
      <w:r w:rsidRPr="00B86AC7">
        <w:rPr>
          <w:rFonts w:ascii="Times New Roman" w:eastAsia="Calibri" w:hAnsi="Times New Roman" w:cs="Times New Roman"/>
          <w:sz w:val="24"/>
          <w:szCs w:val="24"/>
        </w:rPr>
        <w:t>.</w:t>
      </w:r>
    </w:p>
    <w:p w14:paraId="65ACFB3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Ligon, E. and Schechter, L. (2004).Evaluating different approaches to estimating vulnerability.</w:t>
      </w:r>
      <w:r w:rsidRPr="00B86AC7">
        <w:rPr>
          <w:rFonts w:ascii="Times New Roman" w:eastAsia="Calibri" w:hAnsi="Times New Roman" w:cs="Times New Roman"/>
          <w:i/>
          <w:sz w:val="24"/>
          <w:szCs w:val="24"/>
        </w:rPr>
        <w:t>Social Protection Discussion Papers</w:t>
      </w:r>
      <w:r w:rsidRPr="00B86AC7">
        <w:rPr>
          <w:rFonts w:ascii="Times New Roman" w:eastAsia="Calibri" w:hAnsi="Times New Roman" w:cs="Times New Roman"/>
          <w:sz w:val="24"/>
          <w:szCs w:val="24"/>
        </w:rPr>
        <w:t xml:space="preserve"> 30159, The World Bank.</w:t>
      </w:r>
    </w:p>
    <w:p w14:paraId="382E0196"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Lokshin, M., &amp; Newson, R. B. (2011). Impact of interventions on discrete outcomes: Maximum likelihood estimation of the binary choice models with binary endogenous regressors. </w:t>
      </w:r>
      <w:r w:rsidRPr="00B86AC7">
        <w:rPr>
          <w:rFonts w:ascii="Times New Roman" w:eastAsia="Calibri" w:hAnsi="Times New Roman" w:cs="Times New Roman"/>
          <w:i/>
          <w:sz w:val="24"/>
          <w:szCs w:val="24"/>
        </w:rPr>
        <w:t>Stata Journal</w:t>
      </w:r>
      <w:r w:rsidRPr="00B86AC7">
        <w:rPr>
          <w:rFonts w:ascii="Times New Roman" w:eastAsia="Calibri" w:hAnsi="Times New Roman" w:cs="Times New Roman"/>
          <w:sz w:val="24"/>
          <w:szCs w:val="24"/>
        </w:rPr>
        <w:t>, 11(3), 368-385.</w:t>
      </w:r>
    </w:p>
    <w:p w14:paraId="57FFAF7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Lukmanji Z., Hertzmark E., Mlingi N., Assey V., Ndossi G., Fawzi W. (2008). Tanzania food composition Tables. MUHAS- TFNC, HSPH, Dar es Salaam, Tanzania.</w:t>
      </w:r>
    </w:p>
    <w:p w14:paraId="06FAFECA"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Maddala, G. S. (1986). Limited-dependent and qualitative variables in econometrics (No. 3). Cambridge university press.</w:t>
      </w:r>
    </w:p>
    <w:p w14:paraId="660D325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Maetz, M., Aguirre, M., Matinroshan, Y., Pangrazio, G. and Pernechele, V. (2011).Food and agricultural policy trendsafter the 2008 food security crisis - Renewed attention to agriculturaldevelopment.EASYPol Module 125, FAO, Rome.</w:t>
      </w:r>
    </w:p>
    <w:p w14:paraId="23514531"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Mason, N.M. and Smale, M. (2013).Impacts of subsidized hybrid seed on indicators of economic well-beingamong smallholder maize growers in Zambia. </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xml:space="preserve"> 44, 659–670.</w:t>
      </w:r>
    </w:p>
    <w:p w14:paraId="7FD83FDD"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lastRenderedPageBreak/>
        <w:t xml:space="preserve">Mendola, M. (2007). Agricultural technology adoption andpoverty reduction: A propensity-scorematching analysis for rural Bangladesh. </w:t>
      </w:r>
      <w:r w:rsidRPr="00B86AC7">
        <w:rPr>
          <w:rFonts w:ascii="Times New Roman" w:eastAsia="Calibri" w:hAnsi="Times New Roman" w:cs="Times New Roman"/>
          <w:i/>
          <w:sz w:val="24"/>
          <w:szCs w:val="24"/>
        </w:rPr>
        <w:t>Food Policy</w:t>
      </w:r>
      <w:r w:rsidRPr="00B86AC7">
        <w:rPr>
          <w:rFonts w:ascii="Times New Roman" w:eastAsia="Calibri" w:hAnsi="Times New Roman" w:cs="Times New Roman"/>
          <w:sz w:val="24"/>
          <w:szCs w:val="24"/>
        </w:rPr>
        <w:t>, 32, 372–393.</w:t>
      </w:r>
    </w:p>
    <w:p w14:paraId="26170409"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National Bureau of Statistics (NBS), (2012). Tanzania National Panel Survey Report (NPS) - Wave 2 2010 - 2011. Dar es Salaam, Tanzania, NBS.</w:t>
      </w:r>
    </w:p>
    <w:p w14:paraId="5C02A5C2"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Pangaribowo, E.H., Gerber, N. and Torero M. (2013). Food and Nutrition Security Indicators: A Review. FOODSECURE working paper 05, February 2013.</w:t>
      </w:r>
    </w:p>
    <w:p w14:paraId="6C9DF12B"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Pauw, K. and Thurlow, J. (2010). Agricultural Growth, Poverty, and Nutrition in Tanzania. </w:t>
      </w:r>
      <w:r w:rsidRPr="00B86AC7">
        <w:rPr>
          <w:rFonts w:ascii="Times New Roman" w:eastAsia="Calibri" w:hAnsi="Times New Roman" w:cs="Times New Roman"/>
          <w:i/>
          <w:sz w:val="24"/>
          <w:szCs w:val="24"/>
        </w:rPr>
        <w:t>IFPRI Discussion Paper</w:t>
      </w:r>
      <w:r w:rsidRPr="00B86AC7">
        <w:rPr>
          <w:rFonts w:ascii="Times New Roman" w:eastAsia="Calibri" w:hAnsi="Times New Roman" w:cs="Times New Roman"/>
          <w:sz w:val="24"/>
          <w:szCs w:val="24"/>
        </w:rPr>
        <w:t xml:space="preserve"> 00947.</w:t>
      </w:r>
    </w:p>
    <w:p w14:paraId="0239FBD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Pieters, H., Guariso, A. and Vandeplas, A. (2013).Conceptual framework for the analysis of the determinants offood and nutrition security.FOODSECURE Working paper no. 13.</w:t>
      </w:r>
    </w:p>
    <w:p w14:paraId="057EBB93"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Pritchett, L., Suryahadi, A., andSumarto, S. (2000). Quantifying vulnerability to poverty: A proposed measure, applied to Indonesia. World Bank Policy Research Working Paper 2437.</w:t>
      </w:r>
    </w:p>
    <w:p w14:paraId="69EEBBC9"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Rosenbaum, P. R. (2002): </w:t>
      </w:r>
      <w:r w:rsidRPr="00B86AC7">
        <w:rPr>
          <w:rFonts w:ascii="Times New Roman" w:eastAsia="Calibri" w:hAnsi="Times New Roman" w:cs="Times New Roman"/>
          <w:i/>
          <w:sz w:val="24"/>
          <w:szCs w:val="24"/>
        </w:rPr>
        <w:t>Observational Studies</w:t>
      </w:r>
      <w:r w:rsidRPr="00B86AC7">
        <w:rPr>
          <w:rFonts w:ascii="Times New Roman" w:eastAsia="Calibri" w:hAnsi="Times New Roman" w:cs="Times New Roman"/>
          <w:sz w:val="24"/>
          <w:szCs w:val="24"/>
        </w:rPr>
        <w:t>. Springer, New York.</w:t>
      </w:r>
    </w:p>
    <w:p w14:paraId="06A70680"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Rosenbaum, P. R., and Rubin D. (1983).The Central Role of the Propensity Score in Observational Studies for Causal Effects.</w:t>
      </w:r>
      <w:r w:rsidRPr="00B86AC7">
        <w:rPr>
          <w:rFonts w:ascii="Times New Roman" w:eastAsia="Calibri" w:hAnsi="Times New Roman" w:cs="Times New Roman"/>
          <w:i/>
          <w:sz w:val="24"/>
          <w:szCs w:val="24"/>
        </w:rPr>
        <w:t>Biometrika</w:t>
      </w:r>
      <w:r w:rsidRPr="00B86AC7">
        <w:rPr>
          <w:rFonts w:ascii="Times New Roman" w:eastAsia="Calibri" w:hAnsi="Times New Roman" w:cs="Times New Roman"/>
          <w:sz w:val="24"/>
          <w:szCs w:val="24"/>
        </w:rPr>
        <w:t>, 70, 41-50.</w:t>
      </w:r>
    </w:p>
    <w:p w14:paraId="50B103B0"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Rosenbaum, P. R., and Rubin, D. (1985). Constructing a control group using multivariate matched sampling methods that incorporate the propensity score. </w:t>
      </w:r>
      <w:r w:rsidRPr="00B86AC7">
        <w:rPr>
          <w:rFonts w:ascii="Times New Roman" w:eastAsia="Calibri" w:hAnsi="Times New Roman" w:cs="Times New Roman"/>
          <w:i/>
          <w:sz w:val="24"/>
          <w:szCs w:val="24"/>
        </w:rPr>
        <w:t>The American Statistician</w:t>
      </w:r>
      <w:r w:rsidRPr="00B86AC7">
        <w:rPr>
          <w:rFonts w:ascii="Times New Roman" w:eastAsia="Calibri" w:hAnsi="Times New Roman" w:cs="Times New Roman"/>
          <w:sz w:val="24"/>
          <w:szCs w:val="24"/>
        </w:rPr>
        <w:t xml:space="preserve"> 39(1), 33-38.</w:t>
      </w:r>
    </w:p>
    <w:p w14:paraId="31E750B4"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Rusike, J., Mahungu, N.M., Jumbo, S.,Sandifolo, V.S. andMalindi, G. (2010).Estimating impact of cassava research for development approachon productivity, uptake and food security in Malawi.</w:t>
      </w:r>
      <w:r w:rsidRPr="00B86AC7">
        <w:rPr>
          <w:rFonts w:ascii="Times New Roman" w:eastAsia="Calibri" w:hAnsi="Times New Roman" w:cs="Times New Roman"/>
          <w:i/>
          <w:sz w:val="24"/>
          <w:szCs w:val="24"/>
        </w:rPr>
        <w:t>Food Policy</w:t>
      </w:r>
      <w:r w:rsidRPr="00B86AC7">
        <w:rPr>
          <w:rFonts w:ascii="Times New Roman" w:eastAsia="Calibri" w:hAnsi="Times New Roman" w:cs="Times New Roman"/>
          <w:sz w:val="24"/>
          <w:szCs w:val="24"/>
        </w:rPr>
        <w:t>, 35, 98–111.</w:t>
      </w:r>
    </w:p>
    <w:p w14:paraId="120FD419"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Shiferaw, B., Kassie, M.,Jaleta, M. and Yirga, C. (2014).Adoption of improved wheat varieties and impacts on household foodsecurity in Ethiopia.</w:t>
      </w:r>
      <w:r w:rsidRPr="00B86AC7">
        <w:rPr>
          <w:rFonts w:ascii="Times New Roman" w:eastAsia="Calibri" w:hAnsi="Times New Roman" w:cs="Times New Roman"/>
          <w:i/>
          <w:sz w:val="24"/>
          <w:szCs w:val="24"/>
        </w:rPr>
        <w:t>Food Policy</w:t>
      </w:r>
      <w:r w:rsidRPr="00B86AC7">
        <w:rPr>
          <w:rFonts w:ascii="Times New Roman" w:eastAsia="Calibri" w:hAnsi="Times New Roman" w:cs="Times New Roman"/>
          <w:sz w:val="24"/>
          <w:szCs w:val="24"/>
        </w:rPr>
        <w:t>, 44, 272–284.</w:t>
      </w:r>
    </w:p>
    <w:p w14:paraId="04487A3C"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Shiferaw, B., Kebede, T.A., You, L. (2008).Technology adoption under seed access constraints and the economic impacts of improved pigeonpea varieties in Tanzania.</w:t>
      </w:r>
      <w:r w:rsidRPr="00B86AC7">
        <w:rPr>
          <w:rFonts w:ascii="Times New Roman" w:eastAsia="Calibri" w:hAnsi="Times New Roman" w:cs="Times New Roman"/>
          <w:i/>
          <w:sz w:val="24"/>
          <w:szCs w:val="24"/>
        </w:rPr>
        <w:t>Agricultural Economics</w:t>
      </w:r>
      <w:r w:rsidRPr="00B86AC7">
        <w:rPr>
          <w:rFonts w:ascii="Times New Roman" w:eastAsia="Calibri" w:hAnsi="Times New Roman" w:cs="Times New Roman"/>
          <w:sz w:val="24"/>
          <w:szCs w:val="24"/>
        </w:rPr>
        <w:t>, 39(3), 309–323.</w:t>
      </w:r>
    </w:p>
    <w:p w14:paraId="6B85F748"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Sianesi, B. (2004). An Evaluation of the Active Labour Market Programmes in Sweden, </w:t>
      </w:r>
      <w:r w:rsidRPr="00B86AC7">
        <w:rPr>
          <w:rFonts w:ascii="Times New Roman" w:eastAsia="Calibri" w:hAnsi="Times New Roman" w:cs="Times New Roman"/>
          <w:i/>
          <w:sz w:val="24"/>
          <w:szCs w:val="24"/>
        </w:rPr>
        <w:t>The Review of Economics and Statistics</w:t>
      </w:r>
      <w:r w:rsidRPr="00B86AC7">
        <w:rPr>
          <w:rFonts w:ascii="Times New Roman" w:eastAsia="Calibri" w:hAnsi="Times New Roman" w:cs="Times New Roman"/>
          <w:sz w:val="24"/>
          <w:szCs w:val="24"/>
        </w:rPr>
        <w:t>, 86(1), 133-155.</w:t>
      </w:r>
    </w:p>
    <w:p w14:paraId="0D6C7ACC"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Smith, J., and P. Todd (2005). Does Matching Overcome LaLonde's Critique of Nonexperimental Estimators? </w:t>
      </w:r>
      <w:r w:rsidRPr="00B86AC7">
        <w:rPr>
          <w:rFonts w:ascii="Times New Roman" w:eastAsia="Calibri" w:hAnsi="Times New Roman" w:cs="Times New Roman"/>
          <w:i/>
          <w:sz w:val="24"/>
          <w:szCs w:val="24"/>
        </w:rPr>
        <w:t>Journal of Econometrics</w:t>
      </w:r>
      <w:r w:rsidRPr="00B86AC7">
        <w:rPr>
          <w:rFonts w:ascii="Times New Roman" w:eastAsia="Calibri" w:hAnsi="Times New Roman" w:cs="Times New Roman"/>
          <w:sz w:val="24"/>
          <w:szCs w:val="24"/>
        </w:rPr>
        <w:t>, 125(1-2), 305-353.</w:t>
      </w:r>
    </w:p>
    <w:p w14:paraId="15AF9E7B"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Smith, L. C., and Subandoro, A.(2007).</w:t>
      </w:r>
      <w:r w:rsidRPr="00B86AC7">
        <w:rPr>
          <w:rFonts w:ascii="Times New Roman" w:eastAsia="Calibri" w:hAnsi="Times New Roman" w:cs="Times New Roman"/>
          <w:i/>
          <w:sz w:val="24"/>
          <w:szCs w:val="24"/>
        </w:rPr>
        <w:t>Measuring Food Security Using Household Expenditure Surveys</w:t>
      </w:r>
      <w:r w:rsidRPr="00B86AC7">
        <w:rPr>
          <w:rFonts w:ascii="Times New Roman" w:eastAsia="Calibri" w:hAnsi="Times New Roman" w:cs="Times New Roman"/>
          <w:sz w:val="24"/>
          <w:szCs w:val="24"/>
        </w:rPr>
        <w:t>.Food Security in Practice technical guide series. Washington, D.C.,International Food Policy Research Institute.</w:t>
      </w:r>
    </w:p>
    <w:p w14:paraId="0D5F9B45"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 xml:space="preserve">Subramanian, S. and Deaton, A. (1996). The Demand for Food and Calories. </w:t>
      </w:r>
      <w:r w:rsidRPr="00B86AC7">
        <w:rPr>
          <w:rFonts w:ascii="Times New Roman" w:eastAsia="Calibri" w:hAnsi="Times New Roman" w:cs="Times New Roman"/>
          <w:i/>
          <w:sz w:val="24"/>
          <w:szCs w:val="24"/>
        </w:rPr>
        <w:t>The Journal of Political Economy</w:t>
      </w:r>
      <w:r w:rsidRPr="00B86AC7">
        <w:rPr>
          <w:rFonts w:ascii="Times New Roman" w:eastAsia="Calibri" w:hAnsi="Times New Roman" w:cs="Times New Roman"/>
          <w:sz w:val="24"/>
          <w:szCs w:val="24"/>
        </w:rPr>
        <w:t>, 104(1), 133-162.</w:t>
      </w:r>
    </w:p>
    <w:p w14:paraId="27D45D97" w14:textId="77777777" w:rsidR="00B86AC7" w:rsidRPr="00B86AC7" w:rsidRDefault="00B86AC7" w:rsidP="00B86AC7">
      <w:pPr>
        <w:spacing w:after="120" w:line="240" w:lineRule="auto"/>
        <w:ind w:left="170" w:hanging="170"/>
        <w:jc w:val="both"/>
        <w:rPr>
          <w:rFonts w:ascii="Times New Roman" w:eastAsia="Calibri" w:hAnsi="Times New Roman" w:cs="Times New Roman"/>
          <w:sz w:val="24"/>
          <w:szCs w:val="24"/>
        </w:rPr>
      </w:pPr>
      <w:r w:rsidRPr="00B86AC7">
        <w:rPr>
          <w:rFonts w:ascii="Times New Roman" w:eastAsia="Calibri" w:hAnsi="Times New Roman" w:cs="Times New Roman"/>
          <w:sz w:val="24"/>
          <w:szCs w:val="24"/>
        </w:rPr>
        <w:t>World Food Program, (2012). Comprehensive Food Security &amp; Vulnerability Analysis (CFSVA), Tanzania 2012. United Nations World Food Programme, Rome, Italy.</w:t>
      </w:r>
    </w:p>
    <w:p w14:paraId="79865AAF" w14:textId="61BD6D6C" w:rsidR="00BB11A8" w:rsidRDefault="00BB11A8" w:rsidP="00F45D8E">
      <w:pPr>
        <w:spacing w:after="120" w:line="240" w:lineRule="auto"/>
        <w:ind w:left="170" w:hanging="170"/>
        <w:jc w:val="both"/>
        <w:rPr>
          <w:rFonts w:ascii="Times New Roman" w:eastAsia="Calibri" w:hAnsi="Times New Roman" w:cs="Times New Roman"/>
          <w:sz w:val="24"/>
          <w:szCs w:val="24"/>
        </w:rPr>
      </w:pPr>
    </w:p>
    <w:p w14:paraId="464D5B71" w14:textId="77777777" w:rsidR="00BB11A8" w:rsidRDefault="00BB11A8" w:rsidP="00F45D8E">
      <w:pPr>
        <w:spacing w:after="120" w:line="240" w:lineRule="auto"/>
        <w:ind w:left="170" w:hanging="170"/>
        <w:jc w:val="both"/>
        <w:rPr>
          <w:rFonts w:ascii="Times New Roman" w:eastAsia="Calibri" w:hAnsi="Times New Roman" w:cs="Times New Roman"/>
          <w:sz w:val="24"/>
          <w:szCs w:val="24"/>
        </w:rPr>
      </w:pPr>
    </w:p>
    <w:p w14:paraId="18DD5C21" w14:textId="77777777" w:rsidR="00B86AC7" w:rsidRDefault="00B86AC7" w:rsidP="00F45D8E">
      <w:pPr>
        <w:spacing w:after="120" w:line="240" w:lineRule="auto"/>
        <w:ind w:left="170" w:hanging="170"/>
        <w:jc w:val="both"/>
        <w:rPr>
          <w:rFonts w:ascii="Times New Roman" w:eastAsia="Calibri" w:hAnsi="Times New Roman" w:cs="Times New Roman"/>
          <w:sz w:val="24"/>
          <w:szCs w:val="24"/>
        </w:rPr>
      </w:pPr>
    </w:p>
    <w:p w14:paraId="2B551702" w14:textId="57B854DC" w:rsidR="004810BE" w:rsidRDefault="004810BE" w:rsidP="00F45D8E">
      <w:pPr>
        <w:spacing w:after="120" w:line="240" w:lineRule="auto"/>
        <w:ind w:left="170" w:hanging="170"/>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C0CF8C4" w14:textId="77777777" w:rsidR="004D4623" w:rsidRPr="00C21CDB" w:rsidRDefault="005E3478" w:rsidP="00904D61">
      <w:pPr>
        <w:rPr>
          <w:rFonts w:ascii="Times New Roman" w:eastAsia="Calibri" w:hAnsi="Times New Roman" w:cs="Times New Roman"/>
          <w:b/>
          <w:sz w:val="24"/>
          <w:szCs w:val="24"/>
        </w:rPr>
      </w:pPr>
      <w:r w:rsidRPr="00C21CDB">
        <w:rPr>
          <w:rFonts w:ascii="Times New Roman" w:eastAsia="Calibri" w:hAnsi="Times New Roman" w:cs="Times New Roman"/>
          <w:b/>
          <w:sz w:val="24"/>
          <w:szCs w:val="24"/>
        </w:rPr>
        <w:lastRenderedPageBreak/>
        <w:t xml:space="preserve">Appendix </w:t>
      </w:r>
    </w:p>
    <w:p w14:paraId="28B046A1" w14:textId="77777777" w:rsidR="004D4623" w:rsidRDefault="004D4623" w:rsidP="004D4623">
      <w:pPr>
        <w:autoSpaceDE w:val="0"/>
        <w:autoSpaceDN w:val="0"/>
        <w:adjustRightInd w:val="0"/>
        <w:spacing w:before="120" w:after="0" w:line="240" w:lineRule="auto"/>
        <w:jc w:val="both"/>
        <w:rPr>
          <w:rFonts w:ascii="Times New Roman" w:eastAsia="Calibri" w:hAnsi="Times New Roman" w:cs="Times New Roman"/>
          <w:b/>
          <w:sz w:val="24"/>
          <w:szCs w:val="24"/>
        </w:rPr>
      </w:pPr>
      <w:r w:rsidRPr="00C21CDB">
        <w:rPr>
          <w:rFonts w:ascii="Times New Roman" w:eastAsia="Calibri" w:hAnsi="Times New Roman" w:cs="Times New Roman"/>
          <w:b/>
          <w:sz w:val="24"/>
          <w:szCs w:val="24"/>
        </w:rPr>
        <w:t>A1 – The Endogenous Switching Regression model</w:t>
      </w:r>
    </w:p>
    <w:p w14:paraId="0D9256A6" w14:textId="77777777" w:rsidR="00372D2B" w:rsidRPr="004D4623" w:rsidRDefault="00372D2B" w:rsidP="004D4623">
      <w:pPr>
        <w:autoSpaceDE w:val="0"/>
        <w:autoSpaceDN w:val="0"/>
        <w:adjustRightInd w:val="0"/>
        <w:spacing w:after="0" w:line="240" w:lineRule="auto"/>
        <w:jc w:val="both"/>
        <w:rPr>
          <w:rFonts w:asciiTheme="majorHAnsi" w:hAnsiTheme="majorHAnsi" w:cs="GraphicraftTimes-Roman"/>
          <w:b/>
          <w:sz w:val="24"/>
          <w:szCs w:val="24"/>
        </w:rPr>
      </w:pPr>
    </w:p>
    <w:p w14:paraId="4212CEB5" w14:textId="77777777" w:rsidR="00372D2B" w:rsidRPr="00CF59F8" w:rsidRDefault="00372D2B" w:rsidP="00C21CDB">
      <w:pPr>
        <w:spacing w:line="240" w:lineRule="auto"/>
        <w:jc w:val="both"/>
        <w:rPr>
          <w:rFonts w:ascii="Times New Roman" w:eastAsia="Calibri" w:hAnsi="Times New Roman" w:cs="Times New Roman"/>
          <w:sz w:val="24"/>
          <w:szCs w:val="24"/>
        </w:rPr>
      </w:pPr>
      <w:r w:rsidRPr="00CF59F8">
        <w:rPr>
          <w:rFonts w:ascii="Times New Roman" w:eastAsia="Calibri" w:hAnsi="Times New Roman" w:cs="Times New Roman"/>
          <w:sz w:val="24"/>
          <w:szCs w:val="24"/>
        </w:rPr>
        <w:t xml:space="preserve">The endogenous switching regression model is defined by a selection equation (A.1) which establishes the regime of </w:t>
      </w:r>
      <w:r>
        <w:rPr>
          <w:rFonts w:ascii="Times New Roman" w:eastAsia="Calibri" w:hAnsi="Times New Roman" w:cs="Times New Roman"/>
          <w:sz w:val="24"/>
          <w:szCs w:val="24"/>
        </w:rPr>
        <w:t xml:space="preserve">the </w:t>
      </w:r>
      <w:r w:rsidRPr="00CF59F8">
        <w:rPr>
          <w:rFonts w:ascii="Times New Roman" w:eastAsia="Calibri" w:hAnsi="Times New Roman" w:cs="Times New Roman"/>
          <w:sz w:val="24"/>
          <w:szCs w:val="24"/>
        </w:rPr>
        <w:t>household and two equations describing the food security outcome</w:t>
      </w:r>
      <w:r>
        <w:rPr>
          <w:rFonts w:ascii="Times New Roman" w:eastAsia="Calibri" w:hAnsi="Times New Roman" w:cs="Times New Roman"/>
          <w:sz w:val="24"/>
          <w:szCs w:val="24"/>
        </w:rPr>
        <w:t xml:space="preserve"> for adopters (A.2a) and non adopters (A.2b)</w:t>
      </w:r>
      <w:r w:rsidRPr="00CF59F8">
        <w:rPr>
          <w:rFonts w:ascii="Times New Roman" w:eastAsia="Calibri"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1244"/>
      </w:tblGrid>
      <w:tr w:rsidR="00372D2B" w14:paraId="150EBC32" w14:textId="77777777" w:rsidTr="00C21CDB">
        <w:trPr>
          <w:trHeight w:val="567"/>
        </w:trPr>
        <w:tc>
          <w:tcPr>
            <w:tcW w:w="8472" w:type="dxa"/>
            <w:vAlign w:val="center"/>
          </w:tcPr>
          <w:p w14:paraId="6690DCA1" w14:textId="77777777" w:rsidR="00372D2B" w:rsidRDefault="000F1D11" w:rsidP="008F215A">
            <w:pPr>
              <w:spacing w:after="120"/>
              <w:jc w:val="center"/>
              <w:rPr>
                <w:rFonts w:asciiTheme="majorHAnsi" w:hAnsiTheme="majorHAnsi"/>
                <w:sz w:val="24"/>
                <w:szCs w:val="24"/>
              </w:rPr>
            </w:pPr>
            <m:oMathPara>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 xml:space="preserve"> =β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oMath>
            </m:oMathPara>
          </w:p>
        </w:tc>
        <w:tc>
          <w:tcPr>
            <w:tcW w:w="1306" w:type="dxa"/>
            <w:vAlign w:val="center"/>
          </w:tcPr>
          <w:p w14:paraId="5E6CF563" w14:textId="77777777" w:rsidR="00372D2B" w:rsidRDefault="00372D2B" w:rsidP="008F215A">
            <w:pPr>
              <w:spacing w:after="120"/>
              <w:jc w:val="center"/>
              <w:rPr>
                <w:rFonts w:asciiTheme="majorHAnsi" w:hAnsiTheme="majorHAnsi"/>
                <w:sz w:val="24"/>
                <w:szCs w:val="24"/>
              </w:rPr>
            </w:pPr>
            <w:r>
              <w:rPr>
                <w:rFonts w:asciiTheme="majorHAnsi" w:hAnsiTheme="majorHAnsi"/>
                <w:sz w:val="24"/>
                <w:szCs w:val="24"/>
              </w:rPr>
              <w:t>(A.1)</w:t>
            </w:r>
          </w:p>
        </w:tc>
      </w:tr>
      <w:tr w:rsidR="00372D2B" w14:paraId="10B13E86" w14:textId="77777777" w:rsidTr="00C21CDB">
        <w:trPr>
          <w:trHeight w:val="567"/>
        </w:trPr>
        <w:tc>
          <w:tcPr>
            <w:tcW w:w="8472" w:type="dxa"/>
            <w:vAlign w:val="center"/>
          </w:tcPr>
          <w:p w14:paraId="71568CD9" w14:textId="77777777" w:rsidR="00372D2B" w:rsidRPr="00C21CDB" w:rsidRDefault="000F1D11" w:rsidP="008F215A">
            <w:pPr>
              <w:spacing w:after="120"/>
              <w:jc w:val="center"/>
              <w:rPr>
                <w:rFonts w:asciiTheme="majorHAnsi" w:hAnsiTheme="majorHAnsi"/>
                <w:sz w:val="24"/>
                <w:szCs w:val="24"/>
                <w:lang w:val="en-US"/>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1</m:t>
                    </m:r>
                    <m:r>
                      <w:rPr>
                        <w:rFonts w:ascii="Cambria Math" w:hAnsi="Cambria Math"/>
                        <w:sz w:val="24"/>
                        <w:szCs w:val="24"/>
                      </w:rPr>
                      <m:t>i</m:t>
                    </m:r>
                  </m:sub>
                </m:sSub>
                <m:r>
                  <w:rPr>
                    <w:rFonts w:ascii="Cambria Math" w:hAnsi="Cambria Math"/>
                    <w:sz w:val="24"/>
                    <w:szCs w:val="24"/>
                    <w:lang w:val="en-US"/>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1</m:t>
                        </m:r>
                      </m:sub>
                    </m:sSub>
                    <m:r>
                      <w:rPr>
                        <w:rFonts w:ascii="Cambria Math" w:hAnsi="Cambria Math"/>
                        <w:sz w:val="24"/>
                        <w:szCs w:val="24"/>
                      </w:rPr>
                      <m:t>C</m:t>
                    </m:r>
                  </m:e>
                  <m:sub>
                    <m:r>
                      <w:rPr>
                        <w:rFonts w:ascii="Cambria Math" w:hAnsi="Cambria Math"/>
                        <w:sz w:val="24"/>
                        <w:szCs w:val="24"/>
                        <w:lang w:val="en-US"/>
                      </w:rPr>
                      <m:t>1</m:t>
                    </m:r>
                    <m:r>
                      <w:rPr>
                        <w:rFonts w:ascii="Cambria Math" w:hAnsi="Cambria Math"/>
                        <w:sz w:val="24"/>
                        <w:szCs w:val="24"/>
                      </w:rPr>
                      <m:t>i</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lang w:val="en-US"/>
                      </w:rPr>
                      <m:t>1</m:t>
                    </m:r>
                    <m:r>
                      <w:rPr>
                        <w:rFonts w:ascii="Cambria Math" w:hAnsi="Cambria Math"/>
                        <w:sz w:val="24"/>
                        <w:szCs w:val="24"/>
                      </w:rPr>
                      <m:t>i</m:t>
                    </m:r>
                  </m:sub>
                </m:sSub>
                <m:r>
                  <w:rPr>
                    <w:rFonts w:ascii="Cambria Math" w:hAnsi="Cambria Math"/>
                    <w:sz w:val="24"/>
                    <w:szCs w:val="24"/>
                    <w:lang w:val="en-US"/>
                  </w:rPr>
                  <m:t xml:space="preserve">   </m:t>
                </m:r>
                <m:r>
                  <m:rPr>
                    <m:nor/>
                  </m:rPr>
                  <w:rPr>
                    <w:rFonts w:ascii="Cambria Math" w:hAnsi="Cambria Math"/>
                    <w:sz w:val="24"/>
                    <w:szCs w:val="24"/>
                    <w:lang w:val="en-US"/>
                  </w:rPr>
                  <m:t xml:space="preserve">if   </m:t>
                </m:r>
                <m:sSub>
                  <m:sSubPr>
                    <m:ctrlPr>
                      <w:rPr>
                        <w:rFonts w:ascii="Cambria Math" w:hAnsi="Cambria Math" w:cstheme="minorBidi"/>
                        <w:i/>
                        <w:sz w:val="24"/>
                        <w:szCs w:val="24"/>
                        <w:lang w:val="en-GB" w:eastAsia="en-US"/>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=1</m:t>
                </m:r>
              </m:oMath>
            </m:oMathPara>
          </w:p>
        </w:tc>
        <w:tc>
          <w:tcPr>
            <w:tcW w:w="1306" w:type="dxa"/>
            <w:vAlign w:val="center"/>
          </w:tcPr>
          <w:p w14:paraId="20665400" w14:textId="77777777" w:rsidR="00372D2B" w:rsidRDefault="00372D2B" w:rsidP="008F215A">
            <w:pPr>
              <w:spacing w:after="120"/>
              <w:jc w:val="center"/>
              <w:rPr>
                <w:rFonts w:asciiTheme="majorHAnsi" w:hAnsiTheme="majorHAnsi"/>
                <w:sz w:val="24"/>
                <w:szCs w:val="24"/>
              </w:rPr>
            </w:pPr>
            <w:r>
              <w:rPr>
                <w:rFonts w:asciiTheme="majorHAnsi" w:hAnsiTheme="majorHAnsi"/>
                <w:sz w:val="24"/>
                <w:szCs w:val="24"/>
              </w:rPr>
              <w:t>(A.2a)</w:t>
            </w:r>
          </w:p>
        </w:tc>
      </w:tr>
      <w:tr w:rsidR="00372D2B" w14:paraId="448E141E" w14:textId="77777777" w:rsidTr="00C21CDB">
        <w:trPr>
          <w:trHeight w:val="567"/>
        </w:trPr>
        <w:tc>
          <w:tcPr>
            <w:tcW w:w="8472" w:type="dxa"/>
            <w:vAlign w:val="center"/>
          </w:tcPr>
          <w:p w14:paraId="7AB848D5" w14:textId="77777777" w:rsidR="00372D2B" w:rsidRPr="00C21CDB" w:rsidRDefault="000F1D11" w:rsidP="008F215A">
            <w:pPr>
              <w:spacing w:after="120"/>
              <w:jc w:val="center"/>
              <w:rPr>
                <w:rFonts w:asciiTheme="majorHAnsi" w:hAnsiTheme="majorHAnsi"/>
                <w:sz w:val="24"/>
                <w:szCs w:val="24"/>
                <w:lang w:val="en-US"/>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0</m:t>
                    </m:r>
                    <m:r>
                      <w:rPr>
                        <w:rFonts w:ascii="Cambria Math" w:hAnsi="Cambria Math"/>
                        <w:sz w:val="24"/>
                        <w:szCs w:val="24"/>
                      </w:rPr>
                      <m:t>i</m:t>
                    </m:r>
                  </m:sub>
                </m:sSub>
                <m:r>
                  <w:rPr>
                    <w:rFonts w:ascii="Cambria Math" w:hAnsi="Cambria Math"/>
                    <w:sz w:val="24"/>
                    <w:szCs w:val="24"/>
                    <w:lang w:val="en-US"/>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0</m:t>
                        </m:r>
                      </m:sub>
                    </m:sSub>
                    <m:r>
                      <w:rPr>
                        <w:rFonts w:ascii="Cambria Math" w:hAnsi="Cambria Math"/>
                        <w:sz w:val="24"/>
                        <w:szCs w:val="24"/>
                      </w:rPr>
                      <m:t>C</m:t>
                    </m:r>
                  </m:e>
                  <m:sub>
                    <m:r>
                      <w:rPr>
                        <w:rFonts w:ascii="Cambria Math" w:hAnsi="Cambria Math"/>
                        <w:sz w:val="24"/>
                        <w:szCs w:val="24"/>
                        <w:lang w:val="en-US"/>
                      </w:rPr>
                      <m:t>0</m:t>
                    </m:r>
                    <m:r>
                      <w:rPr>
                        <w:rFonts w:ascii="Cambria Math" w:hAnsi="Cambria Math"/>
                        <w:sz w:val="24"/>
                        <w:szCs w:val="24"/>
                      </w:rPr>
                      <m:t>i</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lang w:val="en-US"/>
                      </w:rPr>
                      <m:t>0</m:t>
                    </m:r>
                    <m:r>
                      <w:rPr>
                        <w:rFonts w:ascii="Cambria Math" w:hAnsi="Cambria Math"/>
                        <w:sz w:val="24"/>
                        <w:szCs w:val="24"/>
                      </w:rPr>
                      <m:t>i</m:t>
                    </m:r>
                  </m:sub>
                </m:sSub>
                <m:r>
                  <w:rPr>
                    <w:rFonts w:ascii="Cambria Math" w:hAnsi="Cambria Math"/>
                    <w:sz w:val="24"/>
                    <w:szCs w:val="24"/>
                    <w:lang w:val="en-US"/>
                  </w:rPr>
                  <m:t xml:space="preserve">   </m:t>
                </m:r>
                <m:r>
                  <m:rPr>
                    <m:nor/>
                  </m:rPr>
                  <w:rPr>
                    <w:rFonts w:ascii="Cambria Math" w:hAnsi="Cambria Math"/>
                    <w:sz w:val="24"/>
                    <w:szCs w:val="24"/>
                    <w:lang w:val="en-US"/>
                  </w:rPr>
                  <m:t xml:space="preserve">if   </m:t>
                </m:r>
                <m:sSub>
                  <m:sSubPr>
                    <m:ctrlPr>
                      <w:rPr>
                        <w:rFonts w:ascii="Cambria Math" w:hAnsi="Cambria Math" w:cstheme="minorBidi"/>
                        <w:i/>
                        <w:sz w:val="24"/>
                        <w:szCs w:val="24"/>
                        <w:lang w:val="en-GB" w:eastAsia="en-US"/>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=0</m:t>
                </m:r>
              </m:oMath>
            </m:oMathPara>
          </w:p>
        </w:tc>
        <w:tc>
          <w:tcPr>
            <w:tcW w:w="1306" w:type="dxa"/>
            <w:vAlign w:val="center"/>
          </w:tcPr>
          <w:p w14:paraId="0ACF0F64" w14:textId="77777777" w:rsidR="00372D2B" w:rsidRDefault="00372D2B" w:rsidP="008F215A">
            <w:pPr>
              <w:spacing w:after="120"/>
              <w:jc w:val="center"/>
              <w:rPr>
                <w:rFonts w:asciiTheme="majorHAnsi" w:hAnsiTheme="majorHAnsi"/>
                <w:sz w:val="24"/>
                <w:szCs w:val="24"/>
              </w:rPr>
            </w:pPr>
            <w:r>
              <w:rPr>
                <w:rFonts w:asciiTheme="majorHAnsi" w:hAnsiTheme="majorHAnsi"/>
                <w:sz w:val="24"/>
                <w:szCs w:val="24"/>
              </w:rPr>
              <w:t>(A.2b)</w:t>
            </w:r>
          </w:p>
        </w:tc>
      </w:tr>
    </w:tbl>
    <w:p w14:paraId="19A6A3DC" w14:textId="77777777" w:rsidR="00372D2B" w:rsidRPr="00CF59F8" w:rsidRDefault="00372D2B" w:rsidP="00C21CDB">
      <w:pPr>
        <w:spacing w:before="120" w:line="240" w:lineRule="auto"/>
        <w:jc w:val="both"/>
        <w:rPr>
          <w:rFonts w:ascii="Times New Roman" w:eastAsia="Calibri" w:hAnsi="Times New Roman" w:cs="Times New Roman"/>
          <w:sz w:val="24"/>
          <w:szCs w:val="24"/>
        </w:rPr>
      </w:pPr>
      <w:r w:rsidRPr="00CF59F8">
        <w:rPr>
          <w:rFonts w:ascii="Times New Roman" w:eastAsia="Calibri" w:hAnsi="Times New Roman" w:cs="Times New Roman"/>
          <w:sz w:val="24"/>
          <w:szCs w:val="24"/>
        </w:rPr>
        <w:t xml:space="preserve">where </w:t>
      </w:r>
      <m:oMath>
        <m:sSubSup>
          <m:sSubSupPr>
            <m:ctrlPr>
              <w:rPr>
                <w:rFonts w:ascii="Cambria Math" w:eastAsia="Calibri" w:hAnsi="Times New Roman" w:cs="Times New Roman"/>
                <w:i/>
                <w:sz w:val="24"/>
                <w:szCs w:val="24"/>
              </w:rPr>
            </m:ctrlPr>
          </m:sSubSupPr>
          <m:e>
            <m:r>
              <w:rPr>
                <w:rFonts w:ascii="Cambria Math" w:eastAsia="Calibri" w:hAnsi="Cambria Math" w:cs="Times New Roman"/>
                <w:sz w:val="24"/>
                <w:szCs w:val="24"/>
              </w:rPr>
              <m:t>T</m:t>
            </m:r>
          </m:e>
          <m:sub>
            <m:r>
              <w:rPr>
                <w:rFonts w:ascii="Cambria Math" w:eastAsia="Calibri" w:hAnsi="Cambria Math" w:cs="Times New Roman"/>
                <w:sz w:val="24"/>
                <w:szCs w:val="24"/>
              </w:rPr>
              <m:t>i</m:t>
            </m:r>
          </m:sub>
          <m:sup>
            <m:r>
              <w:rPr>
                <w:rFonts w:ascii="Times New Roman" w:eastAsia="Calibri" w:hAnsi="Cambria Math" w:cs="Times New Roman"/>
                <w:sz w:val="24"/>
                <w:szCs w:val="24"/>
              </w:rPr>
              <m:t>*</m:t>
            </m:r>
          </m:sup>
        </m:sSubSup>
      </m:oMath>
      <w:r w:rsidRPr="00CF59F8">
        <w:rPr>
          <w:rFonts w:ascii="Times New Roman" w:eastAsia="Calibri" w:hAnsi="Times New Roman" w:cs="Times New Roman"/>
          <w:sz w:val="24"/>
          <w:szCs w:val="24"/>
        </w:rPr>
        <w:t xml:space="preserve"> is the unobservable latent variable defining </w:t>
      </w:r>
      <w:r>
        <w:rPr>
          <w:rFonts w:ascii="Times New Roman" w:eastAsia="Calibri" w:hAnsi="Times New Roman" w:cs="Times New Roman"/>
          <w:sz w:val="24"/>
          <w:szCs w:val="24"/>
        </w:rPr>
        <w:t xml:space="preserve">the </w:t>
      </w:r>
      <w:r w:rsidRPr="00CF59F8">
        <w:rPr>
          <w:rFonts w:ascii="Times New Roman" w:eastAsia="Calibri" w:hAnsi="Times New Roman" w:cs="Times New Roman"/>
          <w:sz w:val="24"/>
          <w:szCs w:val="24"/>
        </w:rPr>
        <w:t xml:space="preserve">technology adoption regime,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its observable counterpart and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the vector of covariates determining adoption.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refers to the food security outcome in regime 1 (adopters) and 0 (non adopters), while the set of covariates C are their determinants. The error terms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e</m:t>
            </m:r>
          </m:e>
          <m:sub>
            <m:r>
              <w:rPr>
                <w:rFonts w:ascii="Cambria Math" w:eastAsia="Calibri" w:hAnsi="Times New Roman" w:cs="Times New Roman"/>
                <w:sz w:val="24"/>
                <w:szCs w:val="24"/>
              </w:rPr>
              <m:t>1</m:t>
            </m:r>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and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e</m:t>
            </m:r>
          </m:e>
          <m:sub>
            <m:r>
              <w:rPr>
                <w:rFonts w:ascii="Cambria Math" w:eastAsia="Calibri" w:hAnsi="Times New Roman" w:cs="Times New Roman"/>
                <w:sz w:val="24"/>
                <w:szCs w:val="24"/>
              </w:rPr>
              <m:t>0</m:t>
            </m:r>
            <m:r>
              <w:rPr>
                <w:rFonts w:ascii="Cambria Math" w:eastAsia="Calibri" w:hAnsi="Cambria Math" w:cs="Times New Roman"/>
                <w:sz w:val="24"/>
                <w:szCs w:val="24"/>
              </w:rPr>
              <m:t>i</m:t>
            </m:r>
          </m:sub>
        </m:sSub>
      </m:oMath>
      <w:r w:rsidRPr="00CF59F8">
        <w:rPr>
          <w:rFonts w:ascii="Times New Roman" w:eastAsia="Calibri" w:hAnsi="Times New Roman" w:cs="Times New Roman"/>
          <w:sz w:val="24"/>
          <w:szCs w:val="24"/>
        </w:rPr>
        <w:t xml:space="preserve"> are assumed to have a trivariate normal distribution with zero mean and a covariance matrix: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0"/>
        <w:gridCol w:w="1220"/>
      </w:tblGrid>
      <w:tr w:rsidR="00372D2B" w14:paraId="45FAB68E" w14:textId="77777777" w:rsidTr="00C21CDB">
        <w:trPr>
          <w:trHeight w:val="567"/>
        </w:trPr>
        <w:tc>
          <w:tcPr>
            <w:tcW w:w="8472" w:type="dxa"/>
            <w:vAlign w:val="center"/>
          </w:tcPr>
          <w:p w14:paraId="28E8E40C" w14:textId="77777777" w:rsidR="00372D2B" w:rsidRDefault="000F1D11" w:rsidP="008F215A">
            <w:pPr>
              <w:spacing w:before="120"/>
              <w:jc w:val="center"/>
              <w:rPr>
                <w:rFonts w:asciiTheme="majorHAnsi" w:hAnsiTheme="majorHAnsi"/>
                <w:sz w:val="24"/>
                <w:szCs w:val="24"/>
              </w:rPr>
            </w:pPr>
            <m:oMathPara>
              <m:oMath>
                <m:d>
                  <m:dPr>
                    <m:begChr m:val="["/>
                    <m:endChr m:val="]"/>
                    <m:ctrlPr>
                      <w:rPr>
                        <w:rFonts w:ascii="Cambria Math" w:hAnsi="Cambria Math" w:cstheme="minorBidi"/>
                        <w:i/>
                        <w:sz w:val="24"/>
                        <w:szCs w:val="24"/>
                        <w:lang w:val="en-GB" w:eastAsia="en-US"/>
                      </w:rPr>
                    </m:ctrlPr>
                  </m:dPr>
                  <m:e>
                    <m:m>
                      <m:mPr>
                        <m:rSpRule m:val="4"/>
                        <m:rSp m:val="3"/>
                        <m:cSp m:val="240"/>
                        <m:mcs>
                          <m:mc>
                            <m:mcPr>
                              <m:count m:val="3"/>
                              <m:mcJc m:val="center"/>
                            </m:mcPr>
                          </m:mc>
                        </m:mcs>
                        <m:ctrlPr>
                          <w:rPr>
                            <w:rFonts w:ascii="Cambria Math" w:hAnsi="Cambria Math" w:cstheme="minorBidi"/>
                            <w:i/>
                            <w:sz w:val="24"/>
                            <w:szCs w:val="24"/>
                            <w:lang w:val="en-GB" w:eastAsia="en-US"/>
                          </w:rPr>
                        </m:ctrlPr>
                      </m:mPr>
                      <m:mr>
                        <m:e>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e1</m:t>
                              </m:r>
                            </m:sub>
                            <m:sup>
                              <m:r>
                                <w:rPr>
                                  <w:rFonts w:ascii="Cambria Math" w:hAnsi="Cambria Math"/>
                                  <w:sz w:val="24"/>
                                  <w:szCs w:val="24"/>
                                </w:rPr>
                                <m:t>2</m:t>
                              </m:r>
                            </m:sup>
                          </m:sSubSup>
                          <m:ctrlPr>
                            <w:rPr>
                              <w:rFonts w:ascii="Cambria Math" w:eastAsia="Cambria Math" w:hAnsi="Cambria Math" w:cs="Cambria Math"/>
                              <w:i/>
                              <w:sz w:val="24"/>
                              <w:szCs w:val="24"/>
                              <w:lang w:val="en-GB" w:eastAsia="en-US"/>
                            </w:rPr>
                          </m:ctrlPr>
                        </m:e>
                        <m:e>
                          <m:r>
                            <w:rPr>
                              <w:rFonts w:ascii="Cambria Math" w:eastAsia="Cambria Math" w:hAnsi="Cambria Math" w:cs="Cambria Math"/>
                              <w:sz w:val="24"/>
                              <w:szCs w:val="24"/>
                            </w:rPr>
                            <m:t>∙</m:t>
                          </m:r>
                          <m:ctrlPr>
                            <w:rPr>
                              <w:rFonts w:ascii="Cambria Math" w:eastAsia="Cambria Math" w:hAnsi="Cambria Math" w:cs="Cambria Math"/>
                              <w:i/>
                              <w:sz w:val="24"/>
                              <w:szCs w:val="24"/>
                              <w:lang w:val="en-GB" w:eastAsia="en-US"/>
                            </w:rPr>
                          </m:ctrlPr>
                        </m:e>
                        <m:e>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e1u</m:t>
                              </m:r>
                              <m:ctrlPr>
                                <w:rPr>
                                  <w:rFonts w:ascii="Cambria Math" w:hAnsi="Cambria Math"/>
                                  <w:i/>
                                  <w:sz w:val="24"/>
                                  <w:szCs w:val="24"/>
                                  <w:lang w:val="en-GB" w:eastAsia="en-US"/>
                                </w:rPr>
                              </m:ctrlPr>
                            </m:sub>
                          </m:sSub>
                          <m:ctrlPr>
                            <w:rPr>
                              <w:rFonts w:ascii="Cambria Math" w:eastAsia="Cambria Math" w:hAnsi="Cambria Math" w:cs="Cambria Math"/>
                              <w:i/>
                              <w:sz w:val="24"/>
                              <w:szCs w:val="24"/>
                              <w:lang w:val="en-GB" w:eastAsia="en-US"/>
                            </w:rPr>
                          </m:ctrlPr>
                        </m:e>
                      </m:mr>
                      <m:mr>
                        <m:e>
                          <m:r>
                            <w:rPr>
                              <w:rFonts w:ascii="Cambria Math" w:eastAsia="Cambria Math" w:hAnsi="Cambria Math" w:cs="Cambria Math"/>
                              <w:sz w:val="24"/>
                              <w:szCs w:val="24"/>
                            </w:rPr>
                            <m:t>∙</m:t>
                          </m:r>
                        </m:e>
                        <m:e>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e0</m:t>
                              </m:r>
                            </m:sub>
                            <m:sup>
                              <m:r>
                                <w:rPr>
                                  <w:rFonts w:ascii="Cambria Math" w:hAnsi="Cambria Math"/>
                                  <w:sz w:val="24"/>
                                  <w:szCs w:val="24"/>
                                </w:rPr>
                                <m:t>2</m:t>
                              </m:r>
                            </m:sup>
                          </m:sSubSup>
                        </m:e>
                        <m:e>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e0u</m:t>
                              </m:r>
                              <m:ctrlPr>
                                <w:rPr>
                                  <w:rFonts w:ascii="Cambria Math" w:hAnsi="Cambria Math"/>
                                  <w:i/>
                                  <w:sz w:val="24"/>
                                  <w:szCs w:val="24"/>
                                  <w:lang w:val="en-GB" w:eastAsia="en-US"/>
                                </w:rPr>
                              </m:ctrlPr>
                            </m:sub>
                          </m:sSub>
                          <m:ctrlPr>
                            <w:rPr>
                              <w:rFonts w:ascii="Cambria Math" w:eastAsia="Cambria Math" w:hAnsi="Cambria Math" w:cs="Cambria Math"/>
                              <w:i/>
                              <w:sz w:val="24"/>
                              <w:szCs w:val="24"/>
                              <w:lang w:val="en-GB" w:eastAsia="en-US"/>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lang w:val="en-GB" w:eastAsia="en-US"/>
                            </w:rPr>
                          </m:ctrlPr>
                        </m:e>
                        <m:e>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u</m:t>
                              </m:r>
                            </m:sub>
                            <m:sup>
                              <m:r>
                                <w:rPr>
                                  <w:rFonts w:ascii="Cambria Math" w:hAnsi="Cambria Math"/>
                                  <w:sz w:val="24"/>
                                  <w:szCs w:val="24"/>
                                </w:rPr>
                                <m:t>2</m:t>
                              </m:r>
                            </m:sup>
                          </m:sSubSup>
                        </m:e>
                      </m:mr>
                    </m:m>
                  </m:e>
                </m:d>
              </m:oMath>
            </m:oMathPara>
          </w:p>
        </w:tc>
        <w:tc>
          <w:tcPr>
            <w:tcW w:w="1306" w:type="dxa"/>
            <w:vAlign w:val="center"/>
          </w:tcPr>
          <w:p w14:paraId="098171E3" w14:textId="77777777" w:rsidR="00372D2B" w:rsidRDefault="00372D2B" w:rsidP="008F215A">
            <w:pPr>
              <w:spacing w:before="120"/>
              <w:jc w:val="center"/>
              <w:rPr>
                <w:rFonts w:asciiTheme="majorHAnsi" w:hAnsiTheme="majorHAnsi"/>
                <w:sz w:val="24"/>
                <w:szCs w:val="24"/>
              </w:rPr>
            </w:pPr>
            <w:r>
              <w:rPr>
                <w:rFonts w:asciiTheme="majorHAnsi" w:hAnsiTheme="majorHAnsi"/>
                <w:sz w:val="24"/>
                <w:szCs w:val="24"/>
              </w:rPr>
              <w:t>(A.3)</w:t>
            </w:r>
          </w:p>
        </w:tc>
      </w:tr>
    </w:tbl>
    <w:p w14:paraId="3E3A3C0E" w14:textId="77777777" w:rsidR="00372D2B" w:rsidRDefault="00372D2B" w:rsidP="00372D2B">
      <w:pPr>
        <w:spacing w:after="0" w:line="240" w:lineRule="auto"/>
        <w:rPr>
          <w:rFonts w:asciiTheme="majorHAnsi" w:eastAsia="Calibri" w:hAnsiTheme="majorHAnsi"/>
          <w:sz w:val="24"/>
          <w:szCs w:val="24"/>
        </w:rPr>
      </w:pPr>
    </w:p>
    <w:p w14:paraId="5B1EB016" w14:textId="77777777" w:rsidR="00372D2B" w:rsidRPr="00CF59F8" w:rsidRDefault="00372D2B" w:rsidP="00C21CDB">
      <w:pPr>
        <w:spacing w:line="240" w:lineRule="auto"/>
        <w:jc w:val="both"/>
        <w:rPr>
          <w:rFonts w:ascii="Times New Roman" w:eastAsiaTheme="minorEastAsia" w:hAnsi="Times New Roman" w:cs="Times New Roman"/>
          <w:sz w:val="24"/>
          <w:szCs w:val="24"/>
        </w:rPr>
      </w:pPr>
      <w:r w:rsidRPr="00CF59F8">
        <w:rPr>
          <w:rFonts w:ascii="Times New Roman" w:eastAsiaTheme="minorEastAsia" w:hAnsi="Times New Roman" w:cs="Times New Roman"/>
          <w:sz w:val="24"/>
          <w:szCs w:val="24"/>
        </w:rPr>
        <w:t xml:space="preserve">Since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σ</m:t>
            </m:r>
          </m:e>
          <m:sub>
            <m:r>
              <w:rPr>
                <w:rFonts w:ascii="Cambria Math" w:eastAsia="Calibri" w:hAnsi="Cambria Math" w:cs="Times New Roman"/>
                <w:sz w:val="24"/>
                <w:szCs w:val="24"/>
              </w:rPr>
              <m:t>e</m:t>
            </m:r>
            <m:r>
              <w:rPr>
                <w:rFonts w:ascii="Cambria Math" w:eastAsia="Calibri" w:hAnsi="Times New Roman" w:cs="Times New Roman"/>
                <w:sz w:val="24"/>
                <w:szCs w:val="24"/>
              </w:rPr>
              <m:t>1</m:t>
            </m:r>
            <m:r>
              <w:rPr>
                <w:rFonts w:ascii="Cambria Math" w:eastAsia="Calibri" w:hAnsi="Cambria Math" w:cs="Times New Roman"/>
                <w:sz w:val="24"/>
                <w:szCs w:val="24"/>
              </w:rPr>
              <m:t>u</m:t>
            </m:r>
          </m:sub>
        </m:sSub>
      </m:oMath>
      <w:r w:rsidRPr="00CF59F8">
        <w:rPr>
          <w:rFonts w:ascii="Times New Roman" w:eastAsiaTheme="minorEastAsia" w:hAnsi="Times New Roman" w:cs="Times New Roman"/>
          <w:sz w:val="24"/>
          <w:szCs w:val="24"/>
        </w:rPr>
        <w:t xml:space="preserve"> and </w:t>
      </w:r>
      <m:oMath>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σ</m:t>
            </m:r>
          </m:e>
          <m:sub>
            <m:r>
              <w:rPr>
                <w:rFonts w:ascii="Cambria Math" w:eastAsia="Calibri" w:hAnsi="Cambria Math" w:cs="Times New Roman"/>
                <w:sz w:val="24"/>
                <w:szCs w:val="24"/>
              </w:rPr>
              <m:t>e</m:t>
            </m:r>
            <m:r>
              <w:rPr>
                <w:rFonts w:ascii="Cambria Math" w:eastAsia="Calibri" w:hAnsi="Times New Roman" w:cs="Times New Roman"/>
                <w:sz w:val="24"/>
                <w:szCs w:val="24"/>
              </w:rPr>
              <m:t>0</m:t>
            </m:r>
            <m:r>
              <w:rPr>
                <w:rFonts w:ascii="Cambria Math" w:eastAsia="Calibri" w:hAnsi="Cambria Math" w:cs="Times New Roman"/>
                <w:sz w:val="24"/>
                <w:szCs w:val="24"/>
              </w:rPr>
              <m:t>u</m:t>
            </m:r>
          </m:sub>
        </m:sSub>
      </m:oMath>
      <w:r w:rsidRPr="00CF59F8">
        <w:rPr>
          <w:rFonts w:ascii="Times New Roman" w:eastAsiaTheme="minorEastAsia" w:hAnsi="Times New Roman" w:cs="Times New Roman"/>
          <w:sz w:val="24"/>
          <w:szCs w:val="24"/>
        </w:rPr>
        <w:t xml:space="preserve"> are different from zero, the expected value</w:t>
      </w:r>
      <w:r>
        <w:rPr>
          <w:rFonts w:ascii="Times New Roman" w:eastAsiaTheme="minorEastAsia" w:hAnsi="Times New Roman" w:cs="Times New Roman"/>
          <w:sz w:val="24"/>
          <w:szCs w:val="24"/>
        </w:rPr>
        <w:t>s</w:t>
      </w:r>
      <w:r w:rsidRPr="00CF59F8">
        <w:rPr>
          <w:rFonts w:ascii="Times New Roman" w:eastAsiaTheme="minorEastAsia" w:hAnsi="Times New Roman" w:cs="Times New Roman"/>
          <w:sz w:val="24"/>
          <w:szCs w:val="24"/>
        </w:rPr>
        <w:t xml:space="preserve"> of the error terms of the food security outcomes are non-zero and equal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372D2B" w14:paraId="0F411616" w14:textId="77777777" w:rsidTr="00C21CDB">
        <w:trPr>
          <w:trHeight w:val="567"/>
        </w:trPr>
        <w:tc>
          <w:tcPr>
            <w:tcW w:w="8472" w:type="dxa"/>
            <w:vAlign w:val="center"/>
          </w:tcPr>
          <w:p w14:paraId="43563560" w14:textId="77777777" w:rsidR="00372D2B" w:rsidRPr="00C21CDB" w:rsidRDefault="00372D2B" w:rsidP="008F215A">
            <w:pPr>
              <w:jc w:val="center"/>
              <w:rPr>
                <w:rFonts w:asciiTheme="majorHAnsi" w:hAnsiTheme="majorHAnsi"/>
                <w:sz w:val="24"/>
                <w:szCs w:val="24"/>
                <w:lang w:val="en-GB"/>
              </w:rPr>
            </w:pPr>
            <m:oMath>
              <m:r>
                <w:rPr>
                  <w:rFonts w:ascii="Cambria Math" w:hAnsi="Cambria Math"/>
                  <w:sz w:val="24"/>
                  <w:szCs w:val="24"/>
                </w:rPr>
                <m:t>E</m:t>
              </m:r>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lang w:val="en-GB"/>
                    </w:rPr>
                    <m:t>1</m:t>
                  </m:r>
                  <m:r>
                    <w:rPr>
                      <w:rFonts w:ascii="Cambria Math" w:hAnsi="Cambria Math"/>
                      <w:sz w:val="24"/>
                      <w:szCs w:val="24"/>
                    </w:rPr>
                    <m:t>i</m:t>
                  </m:r>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GB"/>
                </w:rPr>
                <m:t>=1] =</m:t>
              </m:r>
            </m:oMath>
            <w:r w:rsidRPr="00E5295A">
              <w:rPr>
                <w:rFonts w:asciiTheme="majorHAnsi" w:hAnsiTheme="majorHAnsi"/>
                <w:sz w:val="24"/>
                <w:szCs w:val="24"/>
                <w:lang w:val="en-GB"/>
              </w:rPr>
              <w:t xml:space="preserve"> </w:t>
            </w:r>
            <m:oMath>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1</m:t>
                  </m:r>
                  <m:r>
                    <w:rPr>
                      <w:rFonts w:ascii="Cambria Math" w:hAnsi="Cambria Math"/>
                      <w:sz w:val="24"/>
                      <w:szCs w:val="24"/>
                    </w:rPr>
                    <m:t>u</m:t>
                  </m:r>
                  <m:ctrlPr>
                    <w:rPr>
                      <w:rFonts w:ascii="Cambria Math" w:hAnsi="Cambria Math"/>
                      <w:i/>
                      <w:sz w:val="24"/>
                      <w:szCs w:val="24"/>
                      <w:lang w:val="en-GB" w:eastAsia="en-US"/>
                    </w:rPr>
                  </m:ctrlPr>
                </m:sub>
              </m:sSub>
              <m:f>
                <m:fPr>
                  <m:ctrlPr>
                    <w:rPr>
                      <w:rFonts w:ascii="Cambria Math" w:hAnsi="Cambria Math" w:cstheme="minorBidi"/>
                      <w:i/>
                      <w:sz w:val="24"/>
                      <w:szCs w:val="24"/>
                      <w:lang w:val="en-GB" w:eastAsia="en-US"/>
                    </w:rPr>
                  </m:ctrlPr>
                </m:fPr>
                <m:num>
                  <m:r>
                    <w:rPr>
                      <w:rFonts w:ascii="Cambria Math" w:hAnsi="Cambria Math"/>
                      <w:sz w:val="24"/>
                      <w:szCs w:val="24"/>
                    </w:rPr>
                    <m:t>ϕ</m:t>
                  </m:r>
                  <m:r>
                    <w:rPr>
                      <w:rFonts w:ascii="Cambria Math" w:hAnsi="Cambria Math"/>
                      <w:sz w:val="24"/>
                      <w:szCs w:val="24"/>
                      <w:lang w:val="en-GB"/>
                    </w:rPr>
                    <m:t>(</m:t>
                  </m:r>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en-GB"/>
                    </w:rPr>
                    <m:t>)</m:t>
                  </m:r>
                </m:num>
                <m:den>
                  <m:r>
                    <m:rPr>
                      <m:sty m:val="p"/>
                    </m:rPr>
                    <w:rPr>
                      <w:rFonts w:ascii="Cambria Math" w:hAnsi="Cambria Math"/>
                      <w:sz w:val="24"/>
                      <w:szCs w:val="24"/>
                    </w:rPr>
                    <m:t>Φ</m:t>
                  </m:r>
                  <m:r>
                    <w:rPr>
                      <w:rFonts w:ascii="Cambria Math" w:hAnsi="Cambria Math"/>
                      <w:sz w:val="24"/>
                      <w:szCs w:val="24"/>
                      <w:lang w:val="en-GB"/>
                    </w:rPr>
                    <m:t>(</m:t>
                  </m:r>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en-GB"/>
                    </w:rPr>
                    <m:t>)</m:t>
                  </m:r>
                </m:den>
              </m:f>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1</m:t>
                  </m:r>
                  <m:r>
                    <w:rPr>
                      <w:rFonts w:ascii="Cambria Math" w:hAnsi="Cambria Math"/>
                      <w:sz w:val="24"/>
                      <w:szCs w:val="24"/>
                    </w:rPr>
                    <m:t>u</m:t>
                  </m:r>
                  <m:ctrlPr>
                    <w:rPr>
                      <w:rFonts w:ascii="Cambria Math" w:hAnsi="Cambria Math"/>
                      <w:i/>
                      <w:sz w:val="24"/>
                      <w:szCs w:val="24"/>
                      <w:lang w:val="en-GB" w:eastAsia="en-US"/>
                    </w:rPr>
                  </m:ctrlPr>
                </m:sub>
              </m:sSub>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GB"/>
                    </w:rPr>
                    <m:t>1</m:t>
                  </m:r>
                  <m:r>
                    <w:rPr>
                      <w:rFonts w:ascii="Cambria Math" w:hAnsi="Cambria Math"/>
                      <w:sz w:val="24"/>
                      <w:szCs w:val="24"/>
                    </w:rPr>
                    <m:t>i</m:t>
                  </m:r>
                </m:sub>
              </m:sSub>
            </m:oMath>
          </w:p>
        </w:tc>
        <w:tc>
          <w:tcPr>
            <w:tcW w:w="1306" w:type="dxa"/>
            <w:vAlign w:val="center"/>
          </w:tcPr>
          <w:p w14:paraId="5D4A879A" w14:textId="77777777" w:rsidR="00372D2B" w:rsidRDefault="00372D2B" w:rsidP="008F215A">
            <w:pPr>
              <w:jc w:val="center"/>
              <w:rPr>
                <w:rFonts w:asciiTheme="majorHAnsi" w:hAnsiTheme="majorHAnsi"/>
                <w:sz w:val="24"/>
                <w:szCs w:val="24"/>
              </w:rPr>
            </w:pPr>
            <w:r>
              <w:rPr>
                <w:rFonts w:asciiTheme="majorHAnsi" w:hAnsiTheme="majorHAnsi"/>
                <w:sz w:val="24"/>
                <w:szCs w:val="24"/>
              </w:rPr>
              <w:t>(A.4a)</w:t>
            </w:r>
          </w:p>
        </w:tc>
      </w:tr>
      <w:tr w:rsidR="00372D2B" w14:paraId="68089ECE" w14:textId="77777777" w:rsidTr="00C21CDB">
        <w:trPr>
          <w:trHeight w:val="567"/>
        </w:trPr>
        <w:tc>
          <w:tcPr>
            <w:tcW w:w="8472" w:type="dxa"/>
            <w:vAlign w:val="center"/>
          </w:tcPr>
          <w:p w14:paraId="4EF8F620" w14:textId="77777777" w:rsidR="00372D2B" w:rsidRPr="00C21CDB" w:rsidRDefault="00372D2B" w:rsidP="008F215A">
            <w:pPr>
              <w:jc w:val="center"/>
              <w:rPr>
                <w:rFonts w:asciiTheme="majorHAnsi" w:hAnsiTheme="majorHAnsi"/>
                <w:sz w:val="24"/>
                <w:szCs w:val="24"/>
                <w:lang w:val="en-GB"/>
              </w:rPr>
            </w:pPr>
            <m:oMath>
              <m:r>
                <w:rPr>
                  <w:rFonts w:ascii="Cambria Math" w:hAnsi="Cambria Math"/>
                  <w:sz w:val="24"/>
                  <w:szCs w:val="24"/>
                </w:rPr>
                <m:t>E</m:t>
              </m:r>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lang w:val="en-GB"/>
                    </w:rPr>
                    <m:t>0</m:t>
                  </m:r>
                  <m:r>
                    <w:rPr>
                      <w:rFonts w:ascii="Cambria Math" w:hAnsi="Cambria Math"/>
                      <w:sz w:val="24"/>
                      <w:szCs w:val="24"/>
                    </w:rPr>
                    <m:t>i</m:t>
                  </m:r>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GB"/>
                </w:rPr>
                <m:t>=0] =</m:t>
              </m:r>
            </m:oMath>
            <w:r w:rsidRPr="00E5295A">
              <w:rPr>
                <w:rFonts w:asciiTheme="majorHAnsi" w:hAnsiTheme="majorHAnsi"/>
                <w:sz w:val="24"/>
                <w:szCs w:val="24"/>
                <w:lang w:val="en-GB"/>
              </w:rPr>
              <w:t xml:space="preserve"> </w:t>
            </w:r>
            <m:oMath>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0</m:t>
                  </m:r>
                  <m:r>
                    <w:rPr>
                      <w:rFonts w:ascii="Cambria Math" w:hAnsi="Cambria Math"/>
                      <w:sz w:val="24"/>
                      <w:szCs w:val="24"/>
                    </w:rPr>
                    <m:t>u</m:t>
                  </m:r>
                  <m:ctrlPr>
                    <w:rPr>
                      <w:rFonts w:ascii="Cambria Math" w:hAnsi="Cambria Math"/>
                      <w:i/>
                      <w:sz w:val="24"/>
                      <w:szCs w:val="24"/>
                      <w:lang w:val="en-GB" w:eastAsia="en-US"/>
                    </w:rPr>
                  </m:ctrlPr>
                </m:sub>
              </m:sSub>
              <m:f>
                <m:fPr>
                  <m:ctrlPr>
                    <w:rPr>
                      <w:rFonts w:ascii="Cambria Math" w:hAnsi="Cambria Math" w:cstheme="minorBidi"/>
                      <w:i/>
                      <w:sz w:val="24"/>
                      <w:szCs w:val="24"/>
                      <w:lang w:val="en-GB" w:eastAsia="en-US"/>
                    </w:rPr>
                  </m:ctrlPr>
                </m:fPr>
                <m:num>
                  <m:r>
                    <w:rPr>
                      <w:rFonts w:ascii="Cambria Math" w:hAnsi="Cambria Math"/>
                      <w:sz w:val="24"/>
                      <w:szCs w:val="24"/>
                    </w:rPr>
                    <m:t>ϕ</m:t>
                  </m:r>
                  <m:r>
                    <w:rPr>
                      <w:rFonts w:ascii="Cambria Math" w:hAnsi="Cambria Math"/>
                      <w:sz w:val="24"/>
                      <w:szCs w:val="24"/>
                      <w:lang w:val="en-GB"/>
                    </w:rPr>
                    <m:t>(</m:t>
                  </m:r>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en-GB"/>
                    </w:rPr>
                    <m:t>)</m:t>
                  </m:r>
                </m:num>
                <m:den>
                  <m:r>
                    <m:rPr>
                      <m:sty m:val="p"/>
                    </m:rPr>
                    <w:rPr>
                      <w:rFonts w:ascii="Cambria Math" w:hAnsi="Cambria Math"/>
                      <w:sz w:val="24"/>
                      <w:szCs w:val="24"/>
                      <w:lang w:val="en-GB"/>
                    </w:rPr>
                    <m:t>1-</m:t>
                  </m:r>
                  <m:r>
                    <m:rPr>
                      <m:sty m:val="p"/>
                    </m:rPr>
                    <w:rPr>
                      <w:rFonts w:ascii="Cambria Math" w:hAnsi="Cambria Math"/>
                      <w:sz w:val="24"/>
                      <w:szCs w:val="24"/>
                    </w:rPr>
                    <m:t>Φ</m:t>
                  </m:r>
                  <m:r>
                    <w:rPr>
                      <w:rFonts w:ascii="Cambria Math" w:hAnsi="Cambria Math"/>
                      <w:sz w:val="24"/>
                      <w:szCs w:val="24"/>
                      <w:lang w:val="en-GB"/>
                    </w:rPr>
                    <m:t>(</m:t>
                  </m:r>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en-GB"/>
                    </w:rPr>
                    <m:t>)</m:t>
                  </m:r>
                </m:den>
              </m:f>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0</m:t>
                  </m:r>
                  <m:r>
                    <w:rPr>
                      <w:rFonts w:ascii="Cambria Math" w:hAnsi="Cambria Math"/>
                      <w:sz w:val="24"/>
                      <w:szCs w:val="24"/>
                    </w:rPr>
                    <m:t>u</m:t>
                  </m:r>
                  <m:ctrlPr>
                    <w:rPr>
                      <w:rFonts w:ascii="Cambria Math" w:hAnsi="Cambria Math"/>
                      <w:i/>
                      <w:sz w:val="24"/>
                      <w:szCs w:val="24"/>
                      <w:lang w:val="en-GB" w:eastAsia="en-US"/>
                    </w:rPr>
                  </m:ctrlPr>
                </m:sub>
              </m:sSub>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GB"/>
                    </w:rPr>
                    <m:t>0</m:t>
                  </m:r>
                  <m:r>
                    <w:rPr>
                      <w:rFonts w:ascii="Cambria Math" w:hAnsi="Cambria Math"/>
                      <w:sz w:val="24"/>
                      <w:szCs w:val="24"/>
                    </w:rPr>
                    <m:t>i</m:t>
                  </m:r>
                </m:sub>
              </m:sSub>
            </m:oMath>
          </w:p>
        </w:tc>
        <w:tc>
          <w:tcPr>
            <w:tcW w:w="1306" w:type="dxa"/>
            <w:vAlign w:val="center"/>
          </w:tcPr>
          <w:p w14:paraId="400702F1" w14:textId="77777777" w:rsidR="00372D2B" w:rsidRDefault="00372D2B" w:rsidP="008F215A">
            <w:pPr>
              <w:jc w:val="center"/>
              <w:rPr>
                <w:rFonts w:asciiTheme="majorHAnsi" w:hAnsiTheme="majorHAnsi"/>
                <w:sz w:val="24"/>
                <w:szCs w:val="24"/>
              </w:rPr>
            </w:pPr>
            <w:r>
              <w:rPr>
                <w:rFonts w:asciiTheme="majorHAnsi" w:hAnsiTheme="majorHAnsi"/>
                <w:sz w:val="24"/>
                <w:szCs w:val="24"/>
              </w:rPr>
              <w:t>(A.4b)</w:t>
            </w:r>
          </w:p>
        </w:tc>
      </w:tr>
    </w:tbl>
    <w:p w14:paraId="2DC13B13" w14:textId="77777777" w:rsidR="00372D2B" w:rsidRDefault="00372D2B" w:rsidP="00C21CDB">
      <w:pPr>
        <w:spacing w:before="120" w:after="0" w:line="240" w:lineRule="auto"/>
        <w:jc w:val="both"/>
        <w:rPr>
          <w:rFonts w:ascii="Times New Roman" w:eastAsiaTheme="minorEastAsia" w:hAnsi="Times New Roman" w:cs="Times New Roman"/>
          <w:sz w:val="24"/>
          <w:szCs w:val="24"/>
        </w:rPr>
      </w:pPr>
      <w:r w:rsidRPr="00CF59F8">
        <w:rPr>
          <w:rFonts w:ascii="Times New Roman" w:eastAsiaTheme="minorEastAsia" w:hAnsi="Times New Roman" w:cs="Times New Roman"/>
          <w:sz w:val="24"/>
          <w:szCs w:val="24"/>
        </w:rPr>
        <w:t xml:space="preserve">Where </w:t>
      </w:r>
      <m:oMath>
        <m:r>
          <w:rPr>
            <w:rFonts w:ascii="Cambria Math" w:eastAsia="Calibri" w:hAnsi="Cambria Math" w:cs="Times New Roman"/>
            <w:sz w:val="24"/>
            <w:szCs w:val="24"/>
          </w:rPr>
          <m:t>ϕ</m:t>
        </m:r>
        <m:r>
          <w:rPr>
            <w:rFonts w:ascii="Cambria Math" w:eastAsia="Calibri" w:hAnsi="Times New Roman" w:cs="Times New Roman"/>
            <w:sz w:val="24"/>
            <w:szCs w:val="24"/>
          </w:rPr>
          <m:t>(</m:t>
        </m:r>
        <m:r>
          <w:rPr>
            <w:rFonts w:ascii="Times New Roman" w:eastAsia="Calibri" w:hAnsi="Times New Roman" w:cs="Times New Roman"/>
            <w:sz w:val="24"/>
            <w:szCs w:val="24"/>
          </w:rPr>
          <m:t>∙</m:t>
        </m:r>
        <m:r>
          <w:rPr>
            <w:rFonts w:ascii="Cambria Math" w:eastAsia="Calibri" w:hAnsi="Times New Roman" w:cs="Times New Roman"/>
            <w:sz w:val="24"/>
            <w:szCs w:val="24"/>
          </w:rPr>
          <m:t>)</m:t>
        </m:r>
      </m:oMath>
      <w:r w:rsidRPr="00CF59F8">
        <w:rPr>
          <w:rFonts w:ascii="Times New Roman" w:eastAsiaTheme="minorEastAsia" w:hAnsi="Times New Roman" w:cs="Times New Roman"/>
          <w:sz w:val="24"/>
          <w:szCs w:val="24"/>
        </w:rPr>
        <w:t xml:space="preserve"> and </w:t>
      </w:r>
      <m:oMath>
        <m:r>
          <m:rPr>
            <m:sty m:val="p"/>
          </m:rPr>
          <w:rPr>
            <w:rFonts w:ascii="Cambria Math" w:eastAsia="Calibri" w:hAnsi="Times New Roman" w:cs="Times New Roman"/>
            <w:sz w:val="24"/>
            <w:szCs w:val="24"/>
          </w:rPr>
          <m:t>Φ</m:t>
        </m:r>
        <m:r>
          <w:rPr>
            <w:rFonts w:ascii="Cambria Math" w:eastAsia="Calibri" w:hAnsi="Times New Roman" w:cs="Times New Roman"/>
            <w:sz w:val="24"/>
            <w:szCs w:val="24"/>
          </w:rPr>
          <m:t>(</m:t>
        </m:r>
        <m:r>
          <w:rPr>
            <w:rFonts w:ascii="Times New Roman" w:eastAsia="Calibri" w:hAnsi="Times New Roman" w:cs="Times New Roman"/>
            <w:sz w:val="24"/>
            <w:szCs w:val="24"/>
          </w:rPr>
          <m:t>∙</m:t>
        </m:r>
        <m:r>
          <w:rPr>
            <w:rFonts w:ascii="Cambria Math" w:eastAsia="Calibri" w:hAnsi="Times New Roman" w:cs="Times New Roman"/>
            <w:sz w:val="24"/>
            <w:szCs w:val="24"/>
          </w:rPr>
          <m:t>)</m:t>
        </m:r>
      </m:oMath>
      <w:r w:rsidRPr="00CF59F8">
        <w:rPr>
          <w:rFonts w:ascii="Times New Roman" w:eastAsiaTheme="minorEastAsia" w:hAnsi="Times New Roman" w:cs="Times New Roman"/>
          <w:sz w:val="24"/>
          <w:szCs w:val="24"/>
        </w:rPr>
        <w:t xml:space="preserve"> indicate, respectively, the standard normal density and standard normal cumulative functions.  If the estimated covariances (</w:t>
      </w:r>
      <m:oMath>
        <m:sSub>
          <m:sSubPr>
            <m:ctrlPr>
              <w:rPr>
                <w:rFonts w:ascii="Cambria Math" w:eastAsia="Calibri" w:hAnsi="Times New Roman" w:cs="Times New Roman"/>
                <w:i/>
                <w:sz w:val="24"/>
                <w:szCs w:val="24"/>
              </w:rPr>
            </m:ctrlPr>
          </m:sSubPr>
          <m:e>
            <m:acc>
              <m:accPr>
                <m:ctrlPr>
                  <w:rPr>
                    <w:rFonts w:ascii="Cambria Math" w:eastAsia="Calibri" w:hAnsi="Times New Roman" w:cs="Times New Roman"/>
                    <w:i/>
                    <w:sz w:val="24"/>
                    <w:szCs w:val="24"/>
                  </w:rPr>
                </m:ctrlPr>
              </m:accPr>
              <m:e>
                <m:r>
                  <w:rPr>
                    <w:rFonts w:ascii="Cambria Math" w:eastAsia="Calibri" w:hAnsi="Cambria Math" w:cs="Times New Roman"/>
                    <w:sz w:val="24"/>
                    <w:szCs w:val="24"/>
                  </w:rPr>
                  <m:t>σ</m:t>
                </m:r>
              </m:e>
            </m:acc>
          </m:e>
          <m:sub>
            <m:r>
              <w:rPr>
                <w:rFonts w:ascii="Cambria Math" w:eastAsia="Calibri" w:hAnsi="Cambria Math" w:cs="Times New Roman"/>
                <w:sz w:val="24"/>
                <w:szCs w:val="24"/>
              </w:rPr>
              <m:t>e</m:t>
            </m:r>
            <m:r>
              <w:rPr>
                <w:rFonts w:ascii="Cambria Math" w:eastAsia="Calibri" w:hAnsi="Times New Roman" w:cs="Times New Roman"/>
                <w:sz w:val="24"/>
                <w:szCs w:val="24"/>
              </w:rPr>
              <m:t>1</m:t>
            </m:r>
            <m:r>
              <w:rPr>
                <w:rFonts w:ascii="Cambria Math" w:eastAsia="Calibri" w:hAnsi="Cambria Math" w:cs="Times New Roman"/>
                <w:sz w:val="24"/>
                <w:szCs w:val="24"/>
              </w:rPr>
              <m:t>u</m:t>
            </m:r>
          </m:sub>
        </m:sSub>
      </m:oMath>
      <w:r w:rsidRPr="00CF59F8">
        <w:rPr>
          <w:rFonts w:ascii="Times New Roman" w:eastAsiaTheme="minorEastAsia" w:hAnsi="Times New Roman" w:cs="Times New Roman"/>
          <w:sz w:val="24"/>
          <w:szCs w:val="24"/>
        </w:rPr>
        <w:t xml:space="preserve"> and </w:t>
      </w:r>
      <m:oMath>
        <m:sSub>
          <m:sSubPr>
            <m:ctrlPr>
              <w:rPr>
                <w:rFonts w:ascii="Cambria Math" w:eastAsia="Calibri" w:hAnsi="Times New Roman" w:cs="Times New Roman"/>
                <w:i/>
                <w:sz w:val="24"/>
                <w:szCs w:val="24"/>
              </w:rPr>
            </m:ctrlPr>
          </m:sSubPr>
          <m:e>
            <m:acc>
              <m:accPr>
                <m:ctrlPr>
                  <w:rPr>
                    <w:rFonts w:ascii="Cambria Math" w:eastAsia="Calibri" w:hAnsi="Times New Roman" w:cs="Times New Roman"/>
                    <w:i/>
                    <w:sz w:val="24"/>
                    <w:szCs w:val="24"/>
                  </w:rPr>
                </m:ctrlPr>
              </m:accPr>
              <m:e>
                <m:r>
                  <w:rPr>
                    <w:rFonts w:ascii="Cambria Math" w:eastAsia="Calibri" w:hAnsi="Cambria Math" w:cs="Times New Roman"/>
                    <w:sz w:val="24"/>
                    <w:szCs w:val="24"/>
                  </w:rPr>
                  <m:t>σ</m:t>
                </m:r>
              </m:e>
            </m:acc>
          </m:e>
          <m:sub>
            <m:r>
              <w:rPr>
                <w:rFonts w:ascii="Cambria Math" w:eastAsia="Calibri" w:hAnsi="Cambria Math" w:cs="Times New Roman"/>
                <w:sz w:val="24"/>
                <w:szCs w:val="24"/>
              </w:rPr>
              <m:t>e</m:t>
            </m:r>
            <m:r>
              <w:rPr>
                <w:rFonts w:ascii="Cambria Math" w:eastAsia="Calibri" w:hAnsi="Times New Roman" w:cs="Times New Roman"/>
                <w:sz w:val="24"/>
                <w:szCs w:val="24"/>
              </w:rPr>
              <m:t>0</m:t>
            </m:r>
            <m:r>
              <w:rPr>
                <w:rFonts w:ascii="Cambria Math" w:eastAsia="Calibri" w:hAnsi="Cambria Math" w:cs="Times New Roman"/>
                <w:sz w:val="24"/>
                <w:szCs w:val="24"/>
              </w:rPr>
              <m:t>u</m:t>
            </m:r>
          </m:sub>
        </m:sSub>
      </m:oMath>
      <w:r w:rsidRPr="00CF59F8">
        <w:rPr>
          <w:rFonts w:ascii="Times New Roman" w:eastAsiaTheme="minorEastAsia" w:hAnsi="Times New Roman" w:cs="Times New Roman"/>
          <w:sz w:val="24"/>
          <w:szCs w:val="24"/>
        </w:rPr>
        <w:t xml:space="preserve"> ) turn out to be statistically significant, then the decision to adopt improved seed and inorganic fertilizers </w:t>
      </w:r>
      <w:r>
        <w:rPr>
          <w:rFonts w:ascii="Times New Roman" w:eastAsiaTheme="minorEastAsia" w:hAnsi="Times New Roman" w:cs="Times New Roman"/>
          <w:sz w:val="24"/>
          <w:szCs w:val="24"/>
        </w:rPr>
        <w:t xml:space="preserve">is </w:t>
      </w:r>
      <w:r w:rsidRPr="00CF59F8">
        <w:rPr>
          <w:rFonts w:ascii="Times New Roman" w:eastAsiaTheme="minorEastAsia" w:hAnsi="Times New Roman" w:cs="Times New Roman"/>
          <w:sz w:val="24"/>
          <w:szCs w:val="24"/>
        </w:rPr>
        <w:t>correlated to the food security outcome, that is there is evidence of endogenous switching</w:t>
      </w:r>
      <w:r>
        <w:rPr>
          <w:rFonts w:ascii="Times New Roman" w:eastAsiaTheme="minorEastAsia" w:hAnsi="Times New Roman" w:cs="Times New Roman"/>
          <w:sz w:val="24"/>
          <w:szCs w:val="24"/>
        </w:rPr>
        <w:t xml:space="preserve"> and the presence of sample selection bias</w:t>
      </w:r>
      <w:r w:rsidRPr="00CF59F8">
        <w:rPr>
          <w:rFonts w:ascii="Times New Roman" w:eastAsiaTheme="minorEastAsia" w:hAnsi="Times New Roman" w:cs="Times New Roman"/>
          <w:sz w:val="24"/>
          <w:szCs w:val="24"/>
        </w:rPr>
        <w:t xml:space="preserve"> (Maddala and Nelson, 1975; Di Falco et al. 2011). </w:t>
      </w:r>
    </w:p>
    <w:p w14:paraId="69041381" w14:textId="46F2A235" w:rsidR="00372D2B" w:rsidRDefault="00372D2B" w:rsidP="00C21CDB">
      <w:pPr>
        <w:spacing w:line="240" w:lineRule="auto"/>
        <w:jc w:val="both"/>
        <w:rPr>
          <w:rFonts w:ascii="Times New Roman" w:eastAsiaTheme="minorEastAsia" w:hAnsi="Times New Roman" w:cs="Times New Roman"/>
          <w:sz w:val="24"/>
          <w:szCs w:val="24"/>
        </w:rPr>
      </w:pPr>
      <w:r w:rsidRPr="00CF59F8">
        <w:rPr>
          <w:rFonts w:ascii="Times New Roman" w:eastAsiaTheme="minorEastAsia" w:hAnsi="Times New Roman" w:cs="Times New Roman"/>
          <w:sz w:val="24"/>
          <w:szCs w:val="24"/>
        </w:rPr>
        <w:t xml:space="preserve">The model is usually estimated using full information maximum likelihood (FIML) because it allows to estimate simultaneously the probit regression for technology adoption and the regression equations of the </w:t>
      </w:r>
      <w:r>
        <w:rPr>
          <w:rFonts w:ascii="Times New Roman" w:eastAsiaTheme="minorEastAsia" w:hAnsi="Times New Roman" w:cs="Times New Roman"/>
          <w:sz w:val="24"/>
          <w:szCs w:val="24"/>
        </w:rPr>
        <w:t xml:space="preserve">food security outcomes. Following Heckman </w:t>
      </w:r>
      <w:r w:rsidR="00BB11A8">
        <w:rPr>
          <w:rFonts w:ascii="Times New Roman" w:eastAsiaTheme="minorEastAsia" w:hAnsi="Times New Roman" w:cs="Times New Roman"/>
          <w:sz w:val="24"/>
          <w:szCs w:val="24"/>
        </w:rPr>
        <w:t xml:space="preserve">et al. </w:t>
      </w:r>
      <w:r>
        <w:rPr>
          <w:rFonts w:ascii="Times New Roman" w:eastAsiaTheme="minorEastAsia" w:hAnsi="Times New Roman" w:cs="Times New Roman"/>
          <w:sz w:val="24"/>
          <w:szCs w:val="24"/>
        </w:rPr>
        <w:t xml:space="preserve">(2001), the results of the FILM estimation can be used to calculate the average treatment effect on the treated (ATT) by comparing the expected food security outcomes for adopters with their counterfactual scenario. In this case: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0"/>
        <w:gridCol w:w="1240"/>
      </w:tblGrid>
      <w:tr w:rsidR="00372D2B" w14:paraId="6294CDC9" w14:textId="77777777" w:rsidTr="00C21CDB">
        <w:trPr>
          <w:trHeight w:val="567"/>
        </w:trPr>
        <w:tc>
          <w:tcPr>
            <w:tcW w:w="8472" w:type="dxa"/>
            <w:vAlign w:val="center"/>
          </w:tcPr>
          <w:p w14:paraId="5C6D2044" w14:textId="77777777" w:rsidR="00372D2B" w:rsidRPr="00C21CDB" w:rsidRDefault="00372D2B" w:rsidP="008F215A">
            <w:pPr>
              <w:jc w:val="center"/>
              <w:rPr>
                <w:rFonts w:asciiTheme="majorHAnsi" w:hAnsiTheme="majorHAnsi"/>
                <w:sz w:val="24"/>
                <w:szCs w:val="24"/>
                <w:lang w:val="en-GB"/>
              </w:rPr>
            </w:pPr>
            <m:oMath>
              <m:r>
                <w:rPr>
                  <w:rFonts w:ascii="Cambria Math" w:hAnsi="Cambria Math"/>
                  <w:sz w:val="24"/>
                  <w:szCs w:val="24"/>
                </w:rPr>
                <m:t>E</m:t>
              </m:r>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GB"/>
                    </w:rPr>
                    <m:t>1</m:t>
                  </m:r>
                  <m:r>
                    <w:rPr>
                      <w:rFonts w:ascii="Cambria Math" w:hAnsi="Cambria Math"/>
                      <w:sz w:val="24"/>
                      <w:szCs w:val="24"/>
                    </w:rPr>
                    <m:t>i</m:t>
                  </m:r>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GB"/>
                </w:rPr>
                <m:t>=1] =</m:t>
              </m:r>
            </m:oMath>
            <w:r w:rsidRPr="00E5295A">
              <w:rPr>
                <w:rFonts w:asciiTheme="majorHAnsi" w:hAnsiTheme="majorHAnsi"/>
                <w:sz w:val="24"/>
                <w:szCs w:val="24"/>
                <w:lang w:val="en-GB"/>
              </w:rPr>
              <w:t xml:space="preserve"> </w:t>
            </w:r>
            <m:oMath>
              <m:sSub>
                <m:sSubPr>
                  <m:ctrlPr>
                    <w:rPr>
                      <w:rFonts w:ascii="Cambria Math" w:hAnsi="Cambria Math"/>
                      <w:i/>
                      <w:sz w:val="24"/>
                      <w:szCs w:val="24"/>
                    </w:rPr>
                  </m:ctrlPr>
                </m:sSubPr>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GB"/>
                            </w:rPr>
                            <m:t>1</m:t>
                          </m:r>
                        </m:sub>
                      </m:sSub>
                      <m:r>
                        <w:rPr>
                          <w:rFonts w:ascii="Cambria Math" w:hAnsi="Cambria Math"/>
                          <w:sz w:val="24"/>
                          <w:szCs w:val="24"/>
                        </w:rPr>
                        <m:t>C</m:t>
                      </m:r>
                    </m:e>
                    <m:sub>
                      <m:r>
                        <w:rPr>
                          <w:rFonts w:ascii="Cambria Math" w:hAnsi="Cambria Math"/>
                          <w:sz w:val="24"/>
                          <w:szCs w:val="24"/>
                          <w:lang w:val="en-GB"/>
                        </w:rPr>
                        <m:t>1</m:t>
                      </m:r>
                      <m:r>
                        <w:rPr>
                          <w:rFonts w:ascii="Cambria Math" w:hAnsi="Cambria Math"/>
                          <w:sz w:val="24"/>
                          <w:szCs w:val="24"/>
                        </w:rPr>
                        <m:t>i</m:t>
                      </m:r>
                    </m:sub>
                  </m:sSub>
                  <m:r>
                    <w:rPr>
                      <w:rFonts w:ascii="Cambria Math" w:hAnsi="Cambria Math"/>
                      <w:sz w:val="24"/>
                      <w:szCs w:val="24"/>
                      <w:lang w:val="en-GB"/>
                    </w:rPr>
                    <m:t>+</m:t>
                  </m:r>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1</m:t>
                  </m:r>
                  <m:r>
                    <w:rPr>
                      <w:rFonts w:ascii="Cambria Math" w:hAnsi="Cambria Math"/>
                      <w:sz w:val="24"/>
                      <w:szCs w:val="24"/>
                    </w:rPr>
                    <m:t>u</m:t>
                  </m:r>
                  <m:ctrlPr>
                    <w:rPr>
                      <w:rFonts w:ascii="Cambria Math" w:hAnsi="Cambria Math"/>
                      <w:i/>
                      <w:sz w:val="24"/>
                      <w:szCs w:val="24"/>
                      <w:lang w:val="en-GB" w:eastAsia="en-US"/>
                    </w:rPr>
                  </m:ctrlPr>
                </m:sub>
              </m:sSub>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GB"/>
                    </w:rPr>
                    <m:t>1</m:t>
                  </m:r>
                  <m:r>
                    <w:rPr>
                      <w:rFonts w:ascii="Cambria Math" w:hAnsi="Cambria Math"/>
                      <w:sz w:val="24"/>
                      <w:szCs w:val="24"/>
                    </w:rPr>
                    <m:t>i</m:t>
                  </m:r>
                </m:sub>
              </m:sSub>
            </m:oMath>
          </w:p>
        </w:tc>
        <w:tc>
          <w:tcPr>
            <w:tcW w:w="1306" w:type="dxa"/>
            <w:vAlign w:val="center"/>
          </w:tcPr>
          <w:p w14:paraId="617BB9D3" w14:textId="77777777" w:rsidR="00372D2B" w:rsidRDefault="00372D2B" w:rsidP="008F215A">
            <w:pPr>
              <w:jc w:val="center"/>
              <w:rPr>
                <w:rFonts w:asciiTheme="majorHAnsi" w:hAnsiTheme="majorHAnsi"/>
                <w:sz w:val="24"/>
                <w:szCs w:val="24"/>
              </w:rPr>
            </w:pPr>
            <w:r>
              <w:rPr>
                <w:rFonts w:asciiTheme="majorHAnsi" w:hAnsiTheme="majorHAnsi"/>
                <w:sz w:val="24"/>
                <w:szCs w:val="24"/>
              </w:rPr>
              <w:t>(A.5a)</w:t>
            </w:r>
          </w:p>
        </w:tc>
      </w:tr>
      <w:tr w:rsidR="00372D2B" w14:paraId="5EF41674" w14:textId="77777777" w:rsidTr="00C21CDB">
        <w:trPr>
          <w:trHeight w:val="567"/>
        </w:trPr>
        <w:tc>
          <w:tcPr>
            <w:tcW w:w="8472" w:type="dxa"/>
            <w:vAlign w:val="center"/>
          </w:tcPr>
          <w:p w14:paraId="01A774B6" w14:textId="77777777" w:rsidR="00372D2B" w:rsidRPr="00C21CDB" w:rsidRDefault="00372D2B" w:rsidP="008F215A">
            <w:pPr>
              <w:jc w:val="center"/>
              <w:rPr>
                <w:rFonts w:asciiTheme="majorHAnsi" w:hAnsiTheme="majorHAnsi"/>
                <w:sz w:val="24"/>
                <w:szCs w:val="24"/>
                <w:lang w:val="en-GB"/>
              </w:rPr>
            </w:pPr>
            <m:oMath>
              <m:r>
                <w:rPr>
                  <w:rFonts w:ascii="Cambria Math" w:hAnsi="Cambria Math"/>
                  <w:sz w:val="24"/>
                  <w:szCs w:val="24"/>
                </w:rPr>
                <w:lastRenderedPageBreak/>
                <m:t>E</m:t>
              </m:r>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GB"/>
                    </w:rPr>
                    <m:t>0</m:t>
                  </m:r>
                  <m:r>
                    <w:rPr>
                      <w:rFonts w:ascii="Cambria Math" w:hAnsi="Cambria Math"/>
                      <w:sz w:val="24"/>
                      <w:szCs w:val="24"/>
                    </w:rPr>
                    <m:t>i</m:t>
                  </m:r>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GB"/>
                </w:rPr>
                <m:t>=1] =</m:t>
              </m:r>
            </m:oMath>
            <w:r w:rsidRPr="00E5295A">
              <w:rPr>
                <w:rFonts w:asciiTheme="majorHAnsi" w:hAnsiTheme="majorHAnsi"/>
                <w:sz w:val="24"/>
                <w:szCs w:val="24"/>
                <w:lang w:val="en-GB"/>
              </w:rPr>
              <w:t xml:space="preserve"> </w:t>
            </w:r>
            <m:oMath>
              <m:sSub>
                <m:sSubPr>
                  <m:ctrlPr>
                    <w:rPr>
                      <w:rFonts w:ascii="Cambria Math" w:hAnsi="Cambria Math"/>
                      <w:i/>
                      <w:sz w:val="24"/>
                      <w:szCs w:val="24"/>
                    </w:rPr>
                  </m:ctrlPr>
                </m:sSubPr>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GB"/>
                            </w:rPr>
                            <m:t>0</m:t>
                          </m:r>
                        </m:sub>
                      </m:sSub>
                      <m:r>
                        <w:rPr>
                          <w:rFonts w:ascii="Cambria Math" w:hAnsi="Cambria Math"/>
                          <w:sz w:val="24"/>
                          <w:szCs w:val="24"/>
                        </w:rPr>
                        <m:t>C</m:t>
                      </m:r>
                    </m:e>
                    <m:sub>
                      <m:r>
                        <w:rPr>
                          <w:rFonts w:ascii="Cambria Math" w:hAnsi="Cambria Math"/>
                          <w:sz w:val="24"/>
                          <w:szCs w:val="24"/>
                          <w:lang w:val="en-GB"/>
                        </w:rPr>
                        <m:t>1</m:t>
                      </m:r>
                      <m:r>
                        <w:rPr>
                          <w:rFonts w:ascii="Cambria Math" w:hAnsi="Cambria Math"/>
                          <w:sz w:val="24"/>
                          <w:szCs w:val="24"/>
                        </w:rPr>
                        <m:t>i</m:t>
                      </m:r>
                    </m:sub>
                  </m:sSub>
                  <m:r>
                    <w:rPr>
                      <w:rFonts w:ascii="Cambria Math" w:hAnsi="Cambria Math"/>
                      <w:sz w:val="24"/>
                      <w:szCs w:val="24"/>
                      <w:lang w:val="en-GB"/>
                    </w:rPr>
                    <m:t>+</m:t>
                  </m:r>
                  <m:r>
                    <w:rPr>
                      <w:rFonts w:ascii="Cambria Math" w:hAnsi="Cambria Math"/>
                      <w:sz w:val="24"/>
                      <w:szCs w:val="24"/>
                    </w:rPr>
                    <m:t>σ</m:t>
                  </m:r>
                  <m:ctrlPr>
                    <w:rPr>
                      <w:rFonts w:ascii="Cambria Math" w:hAnsi="Cambria Math"/>
                      <w:i/>
                      <w:sz w:val="24"/>
                      <w:szCs w:val="24"/>
                      <w:lang w:val="en-GB" w:eastAsia="en-US"/>
                    </w:rPr>
                  </m:ctrlPr>
                </m:e>
                <m:sub>
                  <m:r>
                    <w:rPr>
                      <w:rFonts w:ascii="Cambria Math" w:hAnsi="Cambria Math"/>
                      <w:sz w:val="24"/>
                      <w:szCs w:val="24"/>
                    </w:rPr>
                    <m:t>e</m:t>
                  </m:r>
                  <m:r>
                    <w:rPr>
                      <w:rFonts w:ascii="Cambria Math" w:hAnsi="Cambria Math"/>
                      <w:sz w:val="24"/>
                      <w:szCs w:val="24"/>
                      <w:lang w:val="en-GB"/>
                    </w:rPr>
                    <m:t>0</m:t>
                  </m:r>
                  <m:r>
                    <w:rPr>
                      <w:rFonts w:ascii="Cambria Math" w:hAnsi="Cambria Math"/>
                      <w:sz w:val="24"/>
                      <w:szCs w:val="24"/>
                    </w:rPr>
                    <m:t>u</m:t>
                  </m:r>
                  <m:ctrlPr>
                    <w:rPr>
                      <w:rFonts w:ascii="Cambria Math" w:hAnsi="Cambria Math"/>
                      <w:i/>
                      <w:sz w:val="24"/>
                      <w:szCs w:val="24"/>
                      <w:lang w:val="en-GB" w:eastAsia="en-US"/>
                    </w:rPr>
                  </m:ctrlPr>
                </m:sub>
              </m:sSub>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GB"/>
                    </w:rPr>
                    <m:t>1</m:t>
                  </m:r>
                  <m:r>
                    <w:rPr>
                      <w:rFonts w:ascii="Cambria Math" w:hAnsi="Cambria Math"/>
                      <w:sz w:val="24"/>
                      <w:szCs w:val="24"/>
                    </w:rPr>
                    <m:t>i</m:t>
                  </m:r>
                </m:sub>
              </m:sSub>
            </m:oMath>
          </w:p>
        </w:tc>
        <w:tc>
          <w:tcPr>
            <w:tcW w:w="1306" w:type="dxa"/>
            <w:vAlign w:val="center"/>
          </w:tcPr>
          <w:p w14:paraId="103511AF" w14:textId="77777777" w:rsidR="00372D2B" w:rsidRDefault="00372D2B" w:rsidP="008F215A">
            <w:pPr>
              <w:jc w:val="center"/>
              <w:rPr>
                <w:rFonts w:asciiTheme="majorHAnsi" w:hAnsiTheme="majorHAnsi"/>
                <w:sz w:val="24"/>
                <w:szCs w:val="24"/>
              </w:rPr>
            </w:pPr>
            <w:r>
              <w:rPr>
                <w:rFonts w:asciiTheme="majorHAnsi" w:hAnsiTheme="majorHAnsi"/>
                <w:sz w:val="24"/>
                <w:szCs w:val="24"/>
              </w:rPr>
              <w:t>(A.5b)</w:t>
            </w:r>
          </w:p>
        </w:tc>
      </w:tr>
      <w:tr w:rsidR="00372D2B" w14:paraId="7AEAEA66" w14:textId="77777777" w:rsidTr="008F215A">
        <w:trPr>
          <w:trHeight w:val="567"/>
        </w:trPr>
        <w:tc>
          <w:tcPr>
            <w:tcW w:w="8472" w:type="dxa"/>
            <w:vAlign w:val="center"/>
          </w:tcPr>
          <w:p w14:paraId="550E481A" w14:textId="77777777" w:rsidR="00372D2B" w:rsidRPr="00C21CDB" w:rsidRDefault="00372D2B" w:rsidP="008F215A">
            <w:pPr>
              <w:jc w:val="center"/>
              <w:rPr>
                <w:rFonts w:ascii="Cambria" w:hAnsi="Cambria"/>
                <w:sz w:val="24"/>
                <w:szCs w:val="24"/>
                <w:lang w:val="en-US"/>
              </w:rPr>
            </w:pPr>
            <w:r w:rsidRPr="00C21CDB">
              <w:rPr>
                <w:rFonts w:ascii="Cambria" w:hAnsi="Cambria"/>
                <w:sz w:val="24"/>
                <w:szCs w:val="24"/>
                <w:lang w:val="en-US"/>
              </w:rPr>
              <w:t xml:space="preserve">ATT = </w:t>
            </w:r>
            <m:oMath>
              <m:r>
                <w:rPr>
                  <w:rFonts w:ascii="Cambria Math" w:hAnsi="Cambria Math"/>
                  <w:sz w:val="24"/>
                  <w:szCs w:val="24"/>
                </w:rPr>
                <m:t>E</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1</m:t>
                      </m:r>
                      <m:r>
                        <w:rPr>
                          <w:rFonts w:ascii="Cambria Math" w:hAnsi="Cambria Math"/>
                          <w:sz w:val="24"/>
                          <w:szCs w:val="24"/>
                        </w:rPr>
                        <m:t>i</m:t>
                      </m:r>
                    </m:sub>
                  </m:sSub>
                </m:e>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=1</m:t>
                  </m:r>
                </m:e>
              </m:d>
              <m:r>
                <w:rPr>
                  <w:rFonts w:ascii="Cambria Math" w:hAnsi="Cambria Math"/>
                  <w:sz w:val="24"/>
                  <w:szCs w:val="24"/>
                  <w:lang w:val="en-US"/>
                </w:rPr>
                <m:t xml:space="preserve">- </m:t>
              </m:r>
              <m:r>
                <w:rPr>
                  <w:rFonts w:ascii="Cambria Math" w:hAnsi="Cambria Math"/>
                  <w:sz w:val="24"/>
                  <w:szCs w:val="24"/>
                </w:rPr>
                <m:t>E</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0</m:t>
                      </m:r>
                      <m:r>
                        <w:rPr>
                          <w:rFonts w:ascii="Cambria Math" w:hAnsi="Cambria Math"/>
                          <w:sz w:val="24"/>
                          <w:szCs w:val="24"/>
                        </w:rPr>
                        <m:t>i</m:t>
                      </m:r>
                    </m:sub>
                  </m:sSub>
                </m:e>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=1</m:t>
                  </m:r>
                </m:e>
              </m:d>
              <m:r>
                <w:rPr>
                  <w:rFonts w:ascii="Cambria Math" w:hAnsi="Cambria Math"/>
                  <w:sz w:val="24"/>
                  <w:szCs w:val="24"/>
                  <w:lang w:val="en-US"/>
                </w:rPr>
                <m:t>=</m:t>
              </m:r>
            </m:oMath>
            <w:r w:rsidRPr="00C21CDB">
              <w:rPr>
                <w:rFonts w:ascii="Cambria" w:hAnsi="Cambria"/>
                <w:sz w:val="24"/>
                <w:szCs w:val="24"/>
                <w:lang w:val="en-US"/>
              </w:rPr>
              <w:t xml:space="preserve">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lang w:val="en-US"/>
                    </w:rPr>
                    <m:t>1</m:t>
                  </m:r>
                  <m:r>
                    <w:rPr>
                      <w:rFonts w:ascii="Cambria Math" w:hAnsi="Cambria Math"/>
                      <w:sz w:val="24"/>
                      <w:szCs w:val="24"/>
                    </w:rPr>
                    <m:t>i</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0</m:t>
                      </m:r>
                    </m:sub>
                  </m:sSub>
                </m:e>
              </m:d>
              <m:r>
                <w:rPr>
                  <w:rFonts w:ascii="Cambria Math" w:hAnsi="Cambria Math"/>
                  <w:sz w:val="24"/>
                  <w:szCs w:val="24"/>
                  <w:lang w:val="en-US"/>
                </w:rPr>
                <m:t xml:space="preserve">+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US"/>
                    </w:rPr>
                    <m:t>1</m:t>
                  </m:r>
                  <m:r>
                    <w:rPr>
                      <w:rFonts w:ascii="Cambria Math" w:hAnsi="Cambria Math"/>
                      <w:sz w:val="24"/>
                      <w:szCs w:val="24"/>
                    </w:rPr>
                    <m:t>i</m:t>
                  </m:r>
                </m:sub>
              </m:sSub>
              <m:r>
                <w:rPr>
                  <w:rFonts w:ascii="Cambria Math" w:hAnsi="Cambria Math"/>
                  <w:sz w:val="24"/>
                  <w:szCs w:val="24"/>
                  <w:lang w:val="en-US"/>
                </w:rPr>
                <m:t>(</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m:t>
                  </m:r>
                  <m:r>
                    <w:rPr>
                      <w:rFonts w:ascii="Cambria Math" w:hAnsi="Cambria Math"/>
                      <w:sz w:val="24"/>
                      <w:szCs w:val="24"/>
                      <w:lang w:val="en-US"/>
                    </w:rPr>
                    <m:t>1</m:t>
                  </m:r>
                </m:sub>
                <m:sup>
                  <m:r>
                    <w:rPr>
                      <w:rFonts w:ascii="Cambria Math" w:hAnsi="Cambria Math"/>
                      <w:sz w:val="24"/>
                      <w:szCs w:val="24"/>
                      <w:lang w:val="en-US"/>
                    </w:rPr>
                    <m:t>2</m:t>
                  </m:r>
                </m:sup>
              </m:sSubSup>
              <m:r>
                <w:rPr>
                  <w:rFonts w:ascii="Cambria Math" w:hAnsi="Cambria Math"/>
                  <w:sz w:val="24"/>
                  <w:szCs w:val="24"/>
                  <w:lang w:val="en-US"/>
                </w:rPr>
                <m:t xml:space="preserve">- </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m:t>
                  </m:r>
                  <m:r>
                    <w:rPr>
                      <w:rFonts w:ascii="Cambria Math" w:hAnsi="Cambria Math"/>
                      <w:sz w:val="24"/>
                      <w:szCs w:val="24"/>
                      <w:lang w:val="en-US"/>
                    </w:rPr>
                    <m:t>0</m:t>
                  </m:r>
                </m:sub>
                <m:sup>
                  <m:r>
                    <w:rPr>
                      <w:rFonts w:ascii="Cambria Math" w:hAnsi="Cambria Math"/>
                      <w:sz w:val="24"/>
                      <w:szCs w:val="24"/>
                      <w:lang w:val="en-US"/>
                    </w:rPr>
                    <m:t>2</m:t>
                  </m:r>
                </m:sup>
              </m:sSubSup>
              <m:r>
                <w:rPr>
                  <w:rFonts w:ascii="Cambria Math" w:hAnsi="Cambria Math"/>
                  <w:sz w:val="24"/>
                  <w:szCs w:val="24"/>
                  <w:lang w:val="en-US"/>
                </w:rPr>
                <m:t>)</m:t>
              </m:r>
            </m:oMath>
          </w:p>
        </w:tc>
        <w:tc>
          <w:tcPr>
            <w:tcW w:w="1306" w:type="dxa"/>
            <w:vAlign w:val="center"/>
          </w:tcPr>
          <w:p w14:paraId="1FF0FB71" w14:textId="77777777" w:rsidR="00372D2B" w:rsidRDefault="00372D2B" w:rsidP="008F215A">
            <w:pPr>
              <w:jc w:val="center"/>
              <w:rPr>
                <w:rFonts w:asciiTheme="majorHAnsi" w:hAnsiTheme="majorHAnsi"/>
                <w:sz w:val="24"/>
                <w:szCs w:val="24"/>
              </w:rPr>
            </w:pPr>
            <w:r>
              <w:rPr>
                <w:rFonts w:asciiTheme="majorHAnsi" w:hAnsiTheme="majorHAnsi"/>
                <w:sz w:val="24"/>
                <w:szCs w:val="24"/>
              </w:rPr>
              <w:t>(A.6)</w:t>
            </w:r>
          </w:p>
        </w:tc>
      </w:tr>
    </w:tbl>
    <w:p w14:paraId="212F4EC8" w14:textId="77777777" w:rsidR="004D4623" w:rsidRDefault="004D4623" w:rsidP="00904D61">
      <w:pPr>
        <w:rPr>
          <w:rFonts w:asciiTheme="majorHAnsi" w:eastAsia="Calibri" w:hAnsiTheme="majorHAnsi"/>
          <w:b/>
          <w:sz w:val="24"/>
          <w:szCs w:val="24"/>
        </w:rPr>
      </w:pPr>
    </w:p>
    <w:p w14:paraId="08115A79" w14:textId="77777777" w:rsidR="00B67B63" w:rsidRDefault="00B67B63" w:rsidP="00904D61">
      <w:pPr>
        <w:rPr>
          <w:rFonts w:asciiTheme="majorHAnsi" w:eastAsia="Calibri" w:hAnsiTheme="majorHAnsi"/>
          <w:b/>
          <w:sz w:val="24"/>
          <w:szCs w:val="24"/>
        </w:rPr>
      </w:pPr>
    </w:p>
    <w:p w14:paraId="2EEE0EB9" w14:textId="2456435A" w:rsidR="005E3478" w:rsidRPr="00C21CDB" w:rsidRDefault="004D4623" w:rsidP="00DE7C19">
      <w:pPr>
        <w:rPr>
          <w:rFonts w:ascii="Times New Roman" w:eastAsia="Calibri" w:hAnsi="Times New Roman" w:cs="Times New Roman"/>
          <w:b/>
          <w:sz w:val="24"/>
          <w:szCs w:val="24"/>
        </w:rPr>
      </w:pPr>
      <w:r w:rsidRPr="00C21CDB">
        <w:rPr>
          <w:rFonts w:ascii="Times New Roman" w:eastAsia="Calibri" w:hAnsi="Times New Roman" w:cs="Times New Roman"/>
          <w:b/>
          <w:sz w:val="24"/>
          <w:szCs w:val="24"/>
        </w:rPr>
        <w:t>A2</w:t>
      </w:r>
      <w:r w:rsidR="00B14C7F" w:rsidRPr="00C21CDB">
        <w:rPr>
          <w:rFonts w:ascii="Times New Roman" w:eastAsia="Calibri" w:hAnsi="Times New Roman" w:cs="Times New Roman"/>
          <w:b/>
          <w:sz w:val="24"/>
          <w:szCs w:val="24"/>
        </w:rPr>
        <w:t xml:space="preserve"> - </w:t>
      </w:r>
      <w:r w:rsidR="005E3478" w:rsidRPr="00C21CDB">
        <w:rPr>
          <w:rFonts w:ascii="Times New Roman" w:eastAsia="Calibri" w:hAnsi="Times New Roman" w:cs="Times New Roman"/>
          <w:b/>
          <w:sz w:val="24"/>
          <w:szCs w:val="24"/>
        </w:rPr>
        <w:t xml:space="preserve"> The VEP estimation procedure </w:t>
      </w:r>
    </w:p>
    <w:p w14:paraId="7DB78E4B" w14:textId="77777777" w:rsidR="005E3478" w:rsidRPr="00424860"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sidRPr="000E48EB">
        <w:rPr>
          <w:rFonts w:ascii="Times New Roman" w:eastAsia="Calibri" w:hAnsi="Times New Roman" w:cs="Times New Roman"/>
          <w:sz w:val="24"/>
          <w:szCs w:val="24"/>
        </w:rPr>
        <w:t xml:space="preserve">The calculation of the VEP index is based on the </w:t>
      </w:r>
      <w:r w:rsidRPr="00424860">
        <w:rPr>
          <w:rFonts w:ascii="Times New Roman" w:eastAsia="Calibri" w:hAnsi="Times New Roman" w:cs="Times New Roman"/>
          <w:sz w:val="24"/>
          <w:szCs w:val="24"/>
        </w:rPr>
        <w:t xml:space="preserve">3-steps Feasible Generalized Least Squares (FGLS) econometric procedure suggested by Amemiya (1977) to correct for heteroskedasticity. The starting point is the </w:t>
      </w:r>
      <w:r w:rsidRPr="000E48EB">
        <w:rPr>
          <w:rFonts w:ascii="Times New Roman" w:eastAsia="Calibri" w:hAnsi="Times New Roman" w:cs="Times New Roman"/>
          <w:sz w:val="24"/>
          <w:szCs w:val="24"/>
        </w:rPr>
        <w:t>estimation through Ordinary Least Square (OLS) of a standard reduced-form of the consumption function based on the following simple linear econometric specification</w:t>
      </w:r>
      <w:r w:rsidRPr="00424860">
        <w:rPr>
          <w:rFonts w:ascii="Times New Roman" w:eastAsia="Calibri" w:hAnsi="Times New Roman" w:cs="Times New Roman"/>
          <w:sz w:val="24"/>
          <w:szCs w:val="24"/>
        </w:rPr>
        <w:t xml:space="preserve">: </w:t>
      </w:r>
    </w:p>
    <w:p w14:paraId="05DAD134" w14:textId="77777777" w:rsidR="005E3478" w:rsidRPr="00424860" w:rsidRDefault="005E3478" w:rsidP="005E3478">
      <w:pPr>
        <w:autoSpaceDE w:val="0"/>
        <w:autoSpaceDN w:val="0"/>
        <w:adjustRightInd w:val="0"/>
        <w:spacing w:after="0"/>
        <w:jc w:val="right"/>
        <w:rPr>
          <w:rFonts w:ascii="Cambria" w:hAnsi="Cambria" w:cs="Cambria"/>
          <w:sz w:val="24"/>
          <w:szCs w:val="24"/>
        </w:rPr>
      </w:pPr>
    </w:p>
    <w:p w14:paraId="36987868" w14:textId="77777777" w:rsidR="005E3478" w:rsidRPr="00531208" w:rsidRDefault="000F1D11" w:rsidP="00B056FC">
      <w:pPr>
        <w:autoSpaceDE w:val="0"/>
        <w:autoSpaceDN w:val="0"/>
        <w:adjustRightInd w:val="0"/>
        <w:spacing w:after="0"/>
        <w:ind w:left="3119"/>
        <w:rPr>
          <w:rFonts w:ascii="Cambria" w:hAnsi="Cambria" w:cs="Cambria"/>
          <w:szCs w:val="24"/>
          <w:lang w:val="pt-PT"/>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pt-PT"/>
              </w:rPr>
              <m:t>it</m:t>
            </m:r>
          </m:sub>
        </m:sSub>
        <m:r>
          <w:rPr>
            <w:rFonts w:ascii="Cambria Math" w:hAnsi="Cambria Math"/>
            <w:sz w:val="28"/>
            <w:szCs w:val="28"/>
            <w:lang w:val="pt-PT"/>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pt-PT"/>
                  </w:rPr>
                  <m:t>i</m:t>
                </m:r>
                <m:r>
                  <w:rPr>
                    <w:rFonts w:ascii="Cambria Math" w:hAnsi="Cambria Math"/>
                    <w:sz w:val="28"/>
                    <w:szCs w:val="28"/>
                  </w:rPr>
                  <m:t>t</m:t>
                </m:r>
              </m:sub>
            </m:sSub>
            <m:r>
              <w:rPr>
                <w:rFonts w:ascii="Cambria Math" w:hAnsi="Cambria Math"/>
                <w:sz w:val="28"/>
                <w:szCs w:val="28"/>
              </w:rPr>
              <m:t>β</m:t>
            </m:r>
            <m:r>
              <w:rPr>
                <w:rFonts w:ascii="Cambria Math" w:hAnsi="Cambria Math"/>
                <w:sz w:val="28"/>
                <w:szCs w:val="28"/>
                <w:lang w:val="pt-PT"/>
              </w:rPr>
              <m:t>+</m:t>
            </m:r>
            <m:r>
              <w:rPr>
                <w:rFonts w:ascii="Cambria Math" w:hAnsi="Cambria Math"/>
                <w:sz w:val="28"/>
                <w:szCs w:val="28"/>
              </w:rPr>
              <m:t>ε</m:t>
            </m:r>
          </m:e>
          <m:sub>
            <m:r>
              <w:rPr>
                <w:rFonts w:ascii="Cambria Math" w:hAnsi="Cambria Math"/>
                <w:sz w:val="28"/>
                <w:szCs w:val="28"/>
              </w:rPr>
              <m:t>it</m:t>
            </m:r>
          </m:sub>
        </m:sSub>
      </m:oMath>
      <w:r w:rsidR="005E3478" w:rsidRPr="00531208">
        <w:rPr>
          <w:rFonts w:ascii="Cambria" w:hAnsi="Cambria" w:cs="Cambria"/>
          <w:sz w:val="24"/>
          <w:szCs w:val="24"/>
          <w:lang w:val="pt-PT"/>
        </w:rPr>
        <w:t>(1.A)</w:t>
      </w:r>
    </w:p>
    <w:p w14:paraId="124FF052" w14:textId="77777777" w:rsidR="005E3478" w:rsidRPr="000E48EB"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sidRPr="000E48EB">
        <w:rPr>
          <w:rFonts w:ascii="Times New Roman" w:eastAsia="Calibri" w:hAnsi="Times New Roman" w:cs="Times New Roman"/>
          <w:sz w:val="24"/>
          <w:szCs w:val="24"/>
        </w:rPr>
        <w:t xml:space="preserve">where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c</m:t>
            </m:r>
          </m:e>
          <m:sub>
            <m:r>
              <m:rPr>
                <m:sty m:val="p"/>
              </m:rPr>
              <w:rPr>
                <w:rFonts w:ascii="Cambria Math" w:eastAsia="Calibri" w:hAnsi="Cambria Math" w:cs="Times New Roman"/>
                <w:sz w:val="24"/>
                <w:szCs w:val="24"/>
              </w:rPr>
              <m:t>it</m:t>
            </m:r>
          </m:sub>
        </m:sSub>
      </m:oMath>
      <w:r w:rsidRPr="000E48EB">
        <w:rPr>
          <w:rFonts w:ascii="Times New Roman" w:eastAsia="Calibri" w:hAnsi="Times New Roman" w:cs="Times New Roman"/>
          <w:sz w:val="24"/>
          <w:szCs w:val="24"/>
        </w:rPr>
        <w:t xml:space="preserve">is the log of the real total consumption expenditure per adult-equivalent of household </w:t>
      </w:r>
      <w:r w:rsidRPr="00B056FC">
        <w:rPr>
          <w:rFonts w:ascii="Times New Roman" w:eastAsia="Calibri" w:hAnsi="Times New Roman" w:cs="Times New Roman"/>
          <w:i/>
          <w:sz w:val="24"/>
          <w:szCs w:val="24"/>
        </w:rPr>
        <w:t>i</w:t>
      </w:r>
      <w:r w:rsidRPr="000E48EB">
        <w:rPr>
          <w:rFonts w:ascii="Times New Roman" w:eastAsia="Calibri" w:hAnsi="Times New Roman" w:cs="Times New Roman"/>
          <w:sz w:val="24"/>
          <w:szCs w:val="24"/>
        </w:rPr>
        <w:t xml:space="preserve"> at time </w:t>
      </w:r>
      <w:r w:rsidRPr="00B056FC">
        <w:rPr>
          <w:rFonts w:ascii="Times New Roman" w:eastAsia="Calibri" w:hAnsi="Times New Roman" w:cs="Times New Roman"/>
          <w:i/>
          <w:sz w:val="24"/>
          <w:szCs w:val="24"/>
        </w:rPr>
        <w:t>t</w:t>
      </w:r>
      <w:r w:rsidRPr="000E48EB">
        <w:rPr>
          <w:rFonts w:ascii="Times New Roman" w:eastAsia="Calibri" w:hAnsi="Times New Roman" w:cs="Times New Roman"/>
          <w:sz w:val="24"/>
          <w:szCs w:val="24"/>
        </w:rPr>
        <w:t>; X</w:t>
      </w:r>
      <w:r w:rsidRPr="000E48EB">
        <w:rPr>
          <w:rFonts w:ascii="Times New Roman" w:eastAsia="Calibri" w:hAnsi="Times New Roman" w:cs="Times New Roman"/>
          <w:sz w:val="24"/>
          <w:szCs w:val="24"/>
          <w:vertAlign w:val="subscript"/>
        </w:rPr>
        <w:t>it</w:t>
      </w:r>
      <w:r w:rsidRPr="000E48EB">
        <w:rPr>
          <w:rFonts w:ascii="Times New Roman" w:eastAsia="Calibri" w:hAnsi="Times New Roman" w:cs="Times New Roman"/>
          <w:sz w:val="24"/>
          <w:szCs w:val="24"/>
        </w:rPr>
        <w:t xml:space="preserve"> is the vector of exogenous variables which control for the household’s characteristics and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ε</m:t>
            </m:r>
          </m:e>
          <m:sub>
            <m:r>
              <m:rPr>
                <m:sty m:val="p"/>
              </m:rPr>
              <w:rPr>
                <w:rFonts w:ascii="Cambria Math" w:eastAsia="Calibri" w:hAnsi="Cambria Math" w:cs="Times New Roman"/>
                <w:sz w:val="24"/>
                <w:szCs w:val="24"/>
              </w:rPr>
              <m:t>it</m:t>
            </m:r>
          </m:sub>
        </m:sSub>
      </m:oMath>
      <w:r w:rsidRPr="000E48EB">
        <w:rPr>
          <w:rFonts w:ascii="Times New Roman" w:eastAsia="Calibri" w:hAnsi="Times New Roman" w:cs="Times New Roman"/>
          <w:sz w:val="24"/>
          <w:szCs w:val="24"/>
        </w:rPr>
        <w:t xml:space="preserve"> is an error term. In order to have robust estimates, the second step of the VEP method is calculating the residuals from the equation 1.A and running the following:</w:t>
      </w:r>
    </w:p>
    <w:p w14:paraId="1FC338A8" w14:textId="77777777" w:rsidR="005E3478" w:rsidRPr="000649F3" w:rsidRDefault="005E3478" w:rsidP="005E3478">
      <w:pPr>
        <w:spacing w:after="0" w:line="240" w:lineRule="auto"/>
        <w:jc w:val="both"/>
        <w:rPr>
          <w:rFonts w:asciiTheme="majorHAnsi" w:hAnsiTheme="majorHAnsi"/>
          <w:sz w:val="24"/>
          <w:szCs w:val="24"/>
        </w:rPr>
      </w:pPr>
    </w:p>
    <w:p w14:paraId="1F6147B8" w14:textId="77777777" w:rsidR="005E3478" w:rsidRPr="00B056FC" w:rsidRDefault="000F1D11" w:rsidP="00B056FC">
      <w:pPr>
        <w:autoSpaceDE w:val="0"/>
        <w:autoSpaceDN w:val="0"/>
        <w:adjustRightInd w:val="0"/>
        <w:spacing w:after="0"/>
        <w:ind w:left="3119"/>
        <w:rPr>
          <w:rFonts w:ascii="Cambria Math" w:hAnsi="Cambria Math"/>
          <w:i/>
          <w:sz w:val="28"/>
          <w:szCs w:val="28"/>
        </w:rPr>
      </w:pPr>
      <m:oMath>
        <m:sSubSup>
          <m:sSubSupPr>
            <m:ctrlPr>
              <w:rPr>
                <w:rFonts w:ascii="Cambria Math" w:hAnsi="Cambria Math"/>
                <w:i/>
                <w:sz w:val="28"/>
                <w:szCs w:val="28"/>
              </w:rPr>
            </m:ctrlPr>
          </m:sSubSupPr>
          <m:e>
            <m:r>
              <w:rPr>
                <w:rFonts w:ascii="Cambria Math" w:hAnsi="Cambria Math"/>
                <w:sz w:val="28"/>
                <w:szCs w:val="28"/>
              </w:rPr>
              <m:t>ε</m:t>
            </m:r>
          </m:e>
          <m:sub>
            <m:r>
              <w:rPr>
                <w:rFonts w:ascii="Cambria Math" w:hAnsi="Cambria Math"/>
                <w:sz w:val="28"/>
                <w:szCs w:val="28"/>
              </w:rPr>
              <m:t>OLS,it</m:t>
            </m:r>
          </m:sub>
          <m:sup>
            <m:r>
              <w:rPr>
                <w:rFonts w:ascii="Cambria Math" w:hAnsi="Cambria Math"/>
                <w:sz w:val="28"/>
                <w:szCs w:val="28"/>
              </w:rPr>
              <m:t>2</m:t>
            </m:r>
          </m:sup>
        </m:sSubSup>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it</m:t>
                </m:r>
              </m:sub>
            </m:sSub>
            <m:r>
              <w:rPr>
                <w:rFonts w:ascii="Cambria Math" w:hAnsi="Cambria Math"/>
                <w:sz w:val="28"/>
                <w:szCs w:val="28"/>
              </w:rPr>
              <m:t>θ+η</m:t>
            </m:r>
          </m:e>
          <m:sub>
            <m:r>
              <w:rPr>
                <w:rFonts w:ascii="Cambria Math" w:hAnsi="Cambria Math"/>
                <w:sz w:val="28"/>
                <w:szCs w:val="28"/>
              </w:rPr>
              <m:t>it</m:t>
            </m:r>
          </m:sub>
        </m:sSub>
      </m:oMath>
      <w:r w:rsidR="005E3478" w:rsidRPr="00B056FC">
        <w:rPr>
          <w:rFonts w:ascii="Cambria" w:hAnsi="Cambria" w:cs="Cambria"/>
          <w:sz w:val="24"/>
          <w:szCs w:val="24"/>
          <w:lang w:val="pt-PT"/>
        </w:rPr>
        <w:t>(2.A)</w:t>
      </w:r>
    </w:p>
    <w:p w14:paraId="72092AA4" w14:textId="77777777" w:rsidR="005E3478" w:rsidRPr="000E48EB"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sidRPr="000E48EB">
        <w:rPr>
          <w:rFonts w:ascii="Times New Roman" w:eastAsia="Calibri" w:hAnsi="Times New Roman" w:cs="Times New Roman"/>
          <w:sz w:val="24"/>
          <w:szCs w:val="24"/>
        </w:rPr>
        <w:t>The predictions of eq. (2.A) are thus used to weight the previous equation, obtaining the following transformed version:</w:t>
      </w:r>
    </w:p>
    <w:p w14:paraId="64B5DCBF" w14:textId="77777777" w:rsidR="005E3478" w:rsidRDefault="000F1D11" w:rsidP="00B056FC">
      <w:pPr>
        <w:spacing w:before="120" w:after="0"/>
        <w:ind w:left="2268"/>
        <w:rPr>
          <w:rFonts w:asciiTheme="majorHAnsi" w:hAnsiTheme="majorHAnsi"/>
          <w:sz w:val="24"/>
          <w:szCs w:val="24"/>
          <w:lang w:val="pt-PT"/>
        </w:rPr>
      </w:pPr>
      <m:oMath>
        <m:f>
          <m:fPr>
            <m:ctrlPr>
              <w:rPr>
                <w:rFonts w:ascii="Cambria Math" w:hAnsi="Cambria Math"/>
                <w:i/>
                <w:sz w:val="32"/>
                <w:szCs w:val="32"/>
              </w:rPr>
            </m:ctrlPr>
          </m:fPr>
          <m:num>
            <m:sSubSup>
              <m:sSubSupPr>
                <m:ctrlPr>
                  <w:rPr>
                    <w:rFonts w:ascii="Cambria Math" w:hAnsi="Cambria Math"/>
                    <w:i/>
                    <w:sz w:val="32"/>
                    <w:szCs w:val="32"/>
                  </w:rPr>
                </m:ctrlPr>
              </m:sSubSupPr>
              <m:e>
                <m:r>
                  <w:rPr>
                    <w:rFonts w:ascii="Cambria Math" w:hAnsi="Cambria Math"/>
                    <w:sz w:val="32"/>
                    <w:szCs w:val="32"/>
                  </w:rPr>
                  <m:t>ε</m:t>
                </m:r>
              </m:e>
              <m:sub>
                <m:r>
                  <w:rPr>
                    <w:rFonts w:ascii="Cambria Math" w:hAnsi="Cambria Math"/>
                    <w:sz w:val="32"/>
                    <w:szCs w:val="32"/>
                    <w:lang w:val="pt-PT"/>
                  </w:rPr>
                  <m:t>OLS,i</m:t>
                </m:r>
                <m:r>
                  <w:rPr>
                    <w:rFonts w:ascii="Cambria Math" w:hAnsi="Cambria Math"/>
                    <w:sz w:val="32"/>
                    <w:szCs w:val="32"/>
                  </w:rPr>
                  <m:t>t</m:t>
                </m:r>
              </m:sub>
              <m:sup>
                <m:r>
                  <w:rPr>
                    <w:rFonts w:ascii="Cambria Math" w:hAnsi="Cambria Math"/>
                    <w:sz w:val="32"/>
                    <w:szCs w:val="32"/>
                    <w:lang w:val="pt-PT"/>
                  </w:rPr>
                  <m:t>2</m:t>
                </m:r>
              </m:sup>
            </m:sSubSup>
          </m:num>
          <m:den>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it</m:t>
                </m:r>
              </m:sub>
            </m:sSub>
            <m:sSub>
              <m:sSubPr>
                <m:ctrlPr>
                  <w:rPr>
                    <w:rFonts w:ascii="Cambria Math" w:hAnsi="Cambria Math"/>
                    <w:i/>
                    <w:sz w:val="32"/>
                    <w:szCs w:val="32"/>
                  </w:rPr>
                </m:ctrlPr>
              </m:sSubPr>
              <m:e>
                <m:acc>
                  <m:accPr>
                    <m:ctrlPr>
                      <w:rPr>
                        <w:rFonts w:ascii="Cambria Math" w:hAnsi="Cambria Math"/>
                        <w:i/>
                        <w:sz w:val="32"/>
                        <w:szCs w:val="32"/>
                      </w:rPr>
                    </m:ctrlPr>
                  </m:accPr>
                  <m:e>
                    <m:r>
                      <w:rPr>
                        <w:rFonts w:ascii="Cambria Math" w:hAnsi="Cambria Math"/>
                        <w:sz w:val="32"/>
                        <w:szCs w:val="32"/>
                      </w:rPr>
                      <m:t>θ</m:t>
                    </m:r>
                  </m:e>
                </m:acc>
              </m:e>
              <m:sub>
                <m:r>
                  <w:rPr>
                    <w:rFonts w:ascii="Cambria Math" w:hAnsi="Cambria Math"/>
                    <w:sz w:val="32"/>
                    <w:szCs w:val="32"/>
                  </w:rPr>
                  <m:t>OLS</m:t>
                </m:r>
              </m:sub>
            </m:sSub>
          </m:den>
        </m:f>
        <m:r>
          <w:rPr>
            <w:rFonts w:ascii="Cambria Math" w:hAnsi="Cambria Math"/>
            <w:sz w:val="32"/>
            <w:szCs w:val="32"/>
            <w:lang w:val="pt-PT"/>
          </w:rPr>
          <m:t>=</m:t>
        </m:r>
        <m:d>
          <m:dPr>
            <m:ctrlPr>
              <w:rPr>
                <w:rFonts w:ascii="Cambria Math" w:hAnsi="Cambria Math"/>
                <w:i/>
                <w:sz w:val="32"/>
                <w:szCs w:val="32"/>
              </w:rPr>
            </m:ctrlPr>
          </m:dPr>
          <m:e>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lang w:val="pt-PT"/>
                      </w:rPr>
                      <m:t>it</m:t>
                    </m:r>
                  </m:sub>
                </m:sSub>
              </m:num>
              <m:den>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it</m:t>
                    </m:r>
                  </m:sub>
                </m:sSub>
                <m:sSub>
                  <m:sSubPr>
                    <m:ctrlPr>
                      <w:rPr>
                        <w:rFonts w:ascii="Cambria Math" w:hAnsi="Cambria Math"/>
                        <w:i/>
                        <w:sz w:val="32"/>
                        <w:szCs w:val="32"/>
                      </w:rPr>
                    </m:ctrlPr>
                  </m:sSubPr>
                  <m:e>
                    <m:acc>
                      <m:accPr>
                        <m:ctrlPr>
                          <w:rPr>
                            <w:rFonts w:ascii="Cambria Math" w:hAnsi="Cambria Math"/>
                            <w:i/>
                            <w:sz w:val="32"/>
                            <w:szCs w:val="32"/>
                          </w:rPr>
                        </m:ctrlPr>
                      </m:accPr>
                      <m:e>
                        <m:r>
                          <w:rPr>
                            <w:rFonts w:ascii="Cambria Math" w:hAnsi="Cambria Math"/>
                            <w:sz w:val="32"/>
                            <w:szCs w:val="32"/>
                          </w:rPr>
                          <m:t>θ</m:t>
                        </m:r>
                      </m:e>
                    </m:acc>
                  </m:e>
                  <m:sub>
                    <m:r>
                      <w:rPr>
                        <w:rFonts w:ascii="Cambria Math" w:hAnsi="Cambria Math"/>
                        <w:sz w:val="32"/>
                        <w:szCs w:val="32"/>
                      </w:rPr>
                      <m:t>OLS</m:t>
                    </m:r>
                  </m:sub>
                </m:sSub>
              </m:den>
            </m:f>
          </m:e>
        </m:d>
        <m:r>
          <w:rPr>
            <w:rFonts w:ascii="Cambria Math" w:hAnsi="Cambria Math"/>
            <w:sz w:val="32"/>
            <w:szCs w:val="32"/>
          </w:rPr>
          <m:t>θ</m:t>
        </m:r>
        <m:r>
          <w:rPr>
            <w:rFonts w:ascii="Cambria Math" w:hAnsi="Cambria Math"/>
            <w:sz w:val="32"/>
            <w:szCs w:val="32"/>
            <w:lang w:val="pt-PT"/>
          </w:rPr>
          <m:t>+</m:t>
        </m:r>
        <m:d>
          <m:dPr>
            <m:ctrlPr>
              <w:rPr>
                <w:rFonts w:ascii="Cambria Math" w:hAnsi="Cambria Math"/>
                <w:i/>
                <w:sz w:val="32"/>
                <w:szCs w:val="32"/>
              </w:rPr>
            </m:ctrlPr>
          </m:dPr>
          <m:e>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η</m:t>
                    </m:r>
                  </m:e>
                  <m:sub>
                    <m:r>
                      <w:rPr>
                        <w:rFonts w:ascii="Cambria Math" w:hAnsi="Cambria Math"/>
                        <w:sz w:val="32"/>
                        <w:szCs w:val="32"/>
                        <w:lang w:val="pt-PT"/>
                      </w:rPr>
                      <m:t>i</m:t>
                    </m:r>
                    <m:r>
                      <w:rPr>
                        <w:rFonts w:ascii="Cambria Math" w:hAnsi="Cambria Math"/>
                        <w:sz w:val="32"/>
                        <w:szCs w:val="32"/>
                      </w:rPr>
                      <m:t>t</m:t>
                    </m:r>
                  </m:sub>
                </m:sSub>
              </m:num>
              <m:den>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it</m:t>
                    </m:r>
                  </m:sub>
                </m:sSub>
                <m:sSub>
                  <m:sSubPr>
                    <m:ctrlPr>
                      <w:rPr>
                        <w:rFonts w:ascii="Cambria Math" w:hAnsi="Cambria Math"/>
                        <w:i/>
                        <w:sz w:val="32"/>
                        <w:szCs w:val="32"/>
                      </w:rPr>
                    </m:ctrlPr>
                  </m:sSubPr>
                  <m:e>
                    <m:acc>
                      <m:accPr>
                        <m:ctrlPr>
                          <w:rPr>
                            <w:rFonts w:ascii="Cambria Math" w:hAnsi="Cambria Math"/>
                            <w:i/>
                            <w:sz w:val="32"/>
                            <w:szCs w:val="32"/>
                          </w:rPr>
                        </m:ctrlPr>
                      </m:accPr>
                      <m:e>
                        <m:r>
                          <w:rPr>
                            <w:rFonts w:ascii="Cambria Math" w:hAnsi="Cambria Math"/>
                            <w:sz w:val="32"/>
                            <w:szCs w:val="32"/>
                          </w:rPr>
                          <m:t>θ</m:t>
                        </m:r>
                      </m:e>
                    </m:acc>
                  </m:e>
                  <m:sub>
                    <m:r>
                      <w:rPr>
                        <w:rFonts w:ascii="Cambria Math" w:hAnsi="Cambria Math"/>
                        <w:sz w:val="32"/>
                        <w:szCs w:val="32"/>
                      </w:rPr>
                      <m:t>OLS</m:t>
                    </m:r>
                  </m:sub>
                </m:sSub>
              </m:den>
            </m:f>
          </m:e>
        </m:d>
      </m:oMath>
      <w:r w:rsidR="005E3478" w:rsidRPr="00531208">
        <w:rPr>
          <w:rFonts w:asciiTheme="majorHAnsi" w:hAnsiTheme="majorHAnsi"/>
          <w:sz w:val="24"/>
          <w:szCs w:val="24"/>
          <w:lang w:val="pt-PT"/>
        </w:rPr>
        <w:t xml:space="preserve"> (3.A)</w:t>
      </w:r>
    </w:p>
    <w:p w14:paraId="2FE27F4D" w14:textId="77777777" w:rsidR="005E3478" w:rsidRPr="00531208" w:rsidRDefault="005E3478" w:rsidP="005E3478">
      <w:pPr>
        <w:spacing w:before="120" w:after="0"/>
        <w:ind w:left="360"/>
        <w:jc w:val="center"/>
        <w:rPr>
          <w:rFonts w:asciiTheme="majorHAnsi" w:hAnsiTheme="majorHAnsi"/>
          <w:sz w:val="24"/>
          <w:szCs w:val="24"/>
          <w:lang w:val="pt-PT"/>
        </w:rPr>
      </w:pPr>
    </w:p>
    <w:p w14:paraId="1F3A86BD" w14:textId="77777777" w:rsidR="005E3478" w:rsidRPr="000E48EB"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sidRPr="000E48EB">
        <w:rPr>
          <w:rFonts w:ascii="Times New Roman" w:eastAsia="Calibri" w:hAnsi="Times New Roman" w:cs="Times New Roman"/>
          <w:sz w:val="24"/>
          <w:szCs w:val="24"/>
        </w:rPr>
        <w:t xml:space="preserve">As reported by </w:t>
      </w:r>
      <w:r w:rsidR="00D450F0">
        <w:rPr>
          <w:rFonts w:ascii="Times New Roman" w:hAnsi="Times New Roman"/>
          <w:sz w:val="24"/>
          <w:szCs w:val="24"/>
        </w:rPr>
        <w:t xml:space="preserve">Chaudhuri </w:t>
      </w:r>
      <w:r w:rsidR="00D450F0" w:rsidRPr="00100956">
        <w:rPr>
          <w:rFonts w:ascii="Times New Roman" w:hAnsi="Times New Roman"/>
          <w:i/>
          <w:sz w:val="24"/>
          <w:szCs w:val="24"/>
        </w:rPr>
        <w:t>et al</w:t>
      </w:r>
      <w:r w:rsidR="00D450F0">
        <w:rPr>
          <w:rFonts w:ascii="Times New Roman" w:hAnsi="Times New Roman"/>
          <w:sz w:val="24"/>
          <w:szCs w:val="24"/>
        </w:rPr>
        <w:t>. (2002)</w:t>
      </w:r>
      <w:r w:rsidRPr="000E48EB">
        <w:rPr>
          <w:rFonts w:ascii="Times New Roman" w:eastAsia="Calibri" w:hAnsi="Times New Roman" w:cs="Times New Roman"/>
          <w:sz w:val="24"/>
          <w:szCs w:val="24"/>
        </w:rPr>
        <w:t xml:space="preserve">, the OLS estimation of (3.A) gives us back an asymptotically efficient FGLS estimate, </w:t>
      </w:r>
      <m:oMath>
        <m:sSub>
          <m:sSubPr>
            <m:ctrlPr>
              <w:rPr>
                <w:rFonts w:ascii="Cambria Math" w:eastAsia="Calibri" w:hAnsi="Cambria Math" w:cs="Times New Roman"/>
                <w:sz w:val="24"/>
                <w:szCs w:val="24"/>
              </w:rPr>
            </m:ctrlPr>
          </m:sSubPr>
          <m:e>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θ</m:t>
                </m:r>
              </m:e>
            </m:acc>
          </m:e>
          <m:sub>
            <m:r>
              <m:rPr>
                <m:sty m:val="p"/>
              </m:rPr>
              <w:rPr>
                <w:rFonts w:ascii="Cambria Math" w:eastAsia="Calibri" w:hAnsi="Cambria Math" w:cs="Times New Roman"/>
                <w:sz w:val="24"/>
                <w:szCs w:val="24"/>
              </w:rPr>
              <m:t>FGLS</m:t>
            </m:r>
          </m:sub>
        </m:sSub>
      </m:oMath>
      <w:r w:rsidRPr="000E48EB">
        <w:rPr>
          <w:rFonts w:ascii="Times New Roman" w:eastAsia="Calibri" w:hAnsi="Times New Roman" w:cs="Times New Roman"/>
          <w:sz w:val="24"/>
          <w:szCs w:val="24"/>
        </w:rPr>
        <w:t xml:space="preserve">, and thus </w:t>
      </w:r>
      <m:oMath>
        <m:sSub>
          <m:sSubPr>
            <m:ctrlPr>
              <w:rPr>
                <w:rFonts w:ascii="Cambria Math" w:eastAsia="Calibri" w:hAnsi="Cambria Math" w:cs="Times New Roman"/>
                <w:sz w:val="24"/>
                <w:szCs w:val="24"/>
              </w:rPr>
            </m:ctrlPr>
          </m:sSubPr>
          <m:e>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it</m:t>
                </m:r>
              </m:sub>
            </m:sSub>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θ</m:t>
                </m:r>
              </m:e>
            </m:acc>
          </m:e>
          <m:sub>
            <m:r>
              <m:rPr>
                <m:sty m:val="p"/>
              </m:rPr>
              <w:rPr>
                <w:rFonts w:ascii="Cambria Math" w:eastAsia="Calibri" w:hAnsi="Cambria Math" w:cs="Times New Roman"/>
                <w:sz w:val="24"/>
                <w:szCs w:val="24"/>
              </w:rPr>
              <m:t>FGLS</m:t>
            </m:r>
          </m:sub>
        </m:sSub>
      </m:oMath>
      <w:r w:rsidRPr="000E48EB">
        <w:rPr>
          <w:rFonts w:ascii="Times New Roman" w:eastAsia="Calibri" w:hAnsi="Times New Roman" w:cs="Times New Roman"/>
          <w:sz w:val="24"/>
          <w:szCs w:val="24"/>
        </w:rPr>
        <w:t xml:space="preserve"> is a consistent estimate of </w:t>
      </w:r>
      <m:oMath>
        <m:sSubSup>
          <m:sSubSupPr>
            <m:ctrlPr>
              <w:rPr>
                <w:rFonts w:ascii="Cambria Math" w:eastAsia="Calibri" w:hAnsi="Cambria Math" w:cs="Times New Roman"/>
                <w:sz w:val="24"/>
                <w:szCs w:val="24"/>
              </w:rPr>
            </m:ctrlPr>
          </m:sSubSupPr>
          <m:e>
            <m:r>
              <m:rPr>
                <m:sty m:val="p"/>
              </m:rPr>
              <w:rPr>
                <w:rFonts w:ascii="Cambria Math" w:eastAsia="Calibri" w:hAnsi="Cambria Math" w:cs="Times New Roman"/>
                <w:sz w:val="24"/>
                <w:szCs w:val="24"/>
              </w:rPr>
              <m:t>σ</m:t>
            </m:r>
          </m:e>
          <m:sub>
            <m:r>
              <m:rPr>
                <m:sty m:val="p"/>
              </m:rPr>
              <w:rPr>
                <w:rFonts w:ascii="Cambria Math" w:eastAsia="Calibri" w:hAnsi="Cambria Math" w:cs="Times New Roman"/>
                <w:sz w:val="24"/>
                <w:szCs w:val="24"/>
              </w:rPr>
              <m:t>it</m:t>
            </m:r>
          </m:sub>
          <m:sup>
            <m:r>
              <m:rPr>
                <m:sty m:val="p"/>
              </m:rPr>
              <w:rPr>
                <w:rFonts w:ascii="Cambria Math" w:eastAsia="Calibri" w:hAnsi="Cambria Math" w:cs="Times New Roman"/>
                <w:sz w:val="24"/>
                <w:szCs w:val="24"/>
              </w:rPr>
              <m:t>2</m:t>
            </m:r>
          </m:sup>
        </m:sSubSup>
      </m:oMath>
      <w:r w:rsidRPr="000E48EB">
        <w:rPr>
          <w:rFonts w:ascii="Times New Roman" w:eastAsia="Calibri" w:hAnsi="Times New Roman" w:cs="Times New Roman"/>
          <w:sz w:val="24"/>
          <w:szCs w:val="24"/>
        </w:rPr>
        <w:t xml:space="preserve">, the variance of the idiosyncratic component of household consumption. Then, we use the square root of the estimated variance, i.e. </w:t>
      </w:r>
      <m:oMath>
        <m:sSub>
          <m:sSubPr>
            <m:ctrlPr>
              <w:rPr>
                <w:rFonts w:ascii="Cambria Math" w:eastAsia="Calibri" w:hAnsi="Cambria Math" w:cs="Times New Roman"/>
                <w:sz w:val="24"/>
                <w:szCs w:val="24"/>
              </w:rPr>
            </m:ctrlPr>
          </m:sSubPr>
          <m:e>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σ</m:t>
                </m:r>
              </m:e>
            </m:acc>
          </m:e>
          <m:sub>
            <m:r>
              <m:rPr>
                <m:sty m:val="p"/>
              </m:rPr>
              <w:rPr>
                <w:rFonts w:ascii="Cambria Math" w:eastAsia="Calibri" w:hAnsi="Cambria Math" w:cs="Times New Roman"/>
                <w:sz w:val="24"/>
                <w:szCs w:val="24"/>
              </w:rPr>
              <m:t>FGLS,it</m:t>
            </m:r>
          </m:sub>
        </m:sSub>
      </m:oMath>
      <w:r w:rsidRPr="000E48EB">
        <w:rPr>
          <w:rFonts w:ascii="Times New Roman" w:eastAsia="Calibri" w:hAnsi="Times New Roman" w:cs="Times New Roman"/>
          <w:sz w:val="24"/>
          <w:szCs w:val="24"/>
        </w:rPr>
        <w:t xml:space="preserve">, for transforming equation 1.A and obtaining asymptotically efficient estimates of </w:t>
      </w:r>
      <m:oMath>
        <m:r>
          <m:rPr>
            <m:sty m:val="p"/>
          </m:rPr>
          <w:rPr>
            <w:rFonts w:ascii="Cambria Math" w:eastAsia="Calibri" w:hAnsi="Cambria Math" w:cs="Times New Roman"/>
            <w:sz w:val="24"/>
            <w:szCs w:val="24"/>
          </w:rPr>
          <m:t>β</m:t>
        </m:r>
      </m:oMath>
      <w:r w:rsidRPr="000E48EB">
        <w:rPr>
          <w:rFonts w:ascii="Times New Roman" w:eastAsia="Calibri" w:hAnsi="Times New Roman" w:cs="Times New Roman"/>
          <w:sz w:val="24"/>
          <w:szCs w:val="24"/>
        </w:rPr>
        <w:t>:</w:t>
      </w:r>
    </w:p>
    <w:p w14:paraId="234FCB5E" w14:textId="77777777" w:rsidR="005E3478" w:rsidRPr="000649F3" w:rsidRDefault="005E3478" w:rsidP="005E3478">
      <w:pPr>
        <w:spacing w:after="0"/>
        <w:jc w:val="both"/>
        <w:rPr>
          <w:rFonts w:asciiTheme="majorHAnsi" w:hAnsiTheme="majorHAnsi"/>
          <w:sz w:val="24"/>
          <w:szCs w:val="24"/>
        </w:rPr>
      </w:pPr>
    </w:p>
    <w:p w14:paraId="47398C4C" w14:textId="77777777" w:rsidR="005E3478" w:rsidRDefault="000F1D11" w:rsidP="00B056FC">
      <w:pPr>
        <w:spacing w:after="0"/>
        <w:ind w:left="2552"/>
        <w:rPr>
          <w:rFonts w:asciiTheme="majorHAnsi" w:hAnsiTheme="majorHAnsi"/>
          <w:sz w:val="24"/>
          <w:szCs w:val="24"/>
          <w:lang w:val="pt-PT"/>
        </w:rPr>
      </w:pPr>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lang w:val="pt-PT"/>
                  </w:rPr>
                  <m:t>i</m:t>
                </m:r>
                <m:r>
                  <w:rPr>
                    <w:rFonts w:ascii="Cambria Math" w:hAnsi="Cambria Math"/>
                    <w:sz w:val="32"/>
                    <w:szCs w:val="32"/>
                  </w:rPr>
                  <m:t>t</m:t>
                </m:r>
              </m:sub>
            </m:sSub>
          </m:num>
          <m:den>
            <m:sSub>
              <m:sSubPr>
                <m:ctrlPr>
                  <w:rPr>
                    <w:rFonts w:ascii="Cambria Math" w:hAnsi="Cambria Math"/>
                    <w:i/>
                    <w:sz w:val="28"/>
                    <w:szCs w:val="28"/>
                  </w:rPr>
                </m:ctrlPr>
              </m:sSubPr>
              <m:e>
                <m:acc>
                  <m:accPr>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FGLS, it</m:t>
                </m:r>
              </m:sub>
            </m:sSub>
          </m:den>
        </m:f>
        <m:r>
          <w:rPr>
            <w:rFonts w:ascii="Cambria Math" w:hAnsi="Cambria Math"/>
            <w:sz w:val="32"/>
            <w:szCs w:val="32"/>
            <w:lang w:val="pt-PT"/>
          </w:rPr>
          <m:t xml:space="preserve">= </m:t>
        </m:r>
        <m:d>
          <m:dPr>
            <m:ctrlPr>
              <w:rPr>
                <w:rFonts w:ascii="Cambria Math" w:hAnsi="Cambria Math"/>
                <w:i/>
                <w:sz w:val="32"/>
                <w:szCs w:val="32"/>
              </w:rPr>
            </m:ctrlPr>
          </m:dPr>
          <m:e>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lang w:val="pt-PT"/>
                      </w:rPr>
                      <m:t>i</m:t>
                    </m:r>
                    <m:r>
                      <w:rPr>
                        <w:rFonts w:ascii="Cambria Math" w:hAnsi="Cambria Math"/>
                        <w:sz w:val="32"/>
                        <w:szCs w:val="32"/>
                      </w:rPr>
                      <m:t>t</m:t>
                    </m:r>
                  </m:sub>
                </m:sSub>
              </m:num>
              <m:den>
                <m:sSub>
                  <m:sSubPr>
                    <m:ctrlPr>
                      <w:rPr>
                        <w:rFonts w:ascii="Cambria Math" w:hAnsi="Cambria Math"/>
                        <w:i/>
                        <w:sz w:val="28"/>
                        <w:szCs w:val="28"/>
                      </w:rPr>
                    </m:ctrlPr>
                  </m:sSubPr>
                  <m:e>
                    <m:acc>
                      <m:accPr>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FGLS,it</m:t>
                    </m:r>
                  </m:sub>
                </m:sSub>
              </m:den>
            </m:f>
          </m:e>
        </m:d>
        <m:r>
          <w:rPr>
            <w:rFonts w:ascii="Cambria Math" w:hAnsi="Cambria Math"/>
            <w:sz w:val="32"/>
            <w:szCs w:val="32"/>
            <w:lang w:val="pt-PT"/>
          </w:rPr>
          <m:t>β+</m:t>
        </m:r>
        <m:d>
          <m:dPr>
            <m:ctrlPr>
              <w:rPr>
                <w:rFonts w:ascii="Cambria Math" w:hAnsi="Cambria Math"/>
                <w:i/>
                <w:sz w:val="32"/>
                <w:szCs w:val="32"/>
              </w:rPr>
            </m:ctrlPr>
          </m:dPr>
          <m:e>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lang w:val="pt-PT"/>
                      </w:rPr>
                      <m:t>i</m:t>
                    </m:r>
                    <m:r>
                      <w:rPr>
                        <w:rFonts w:ascii="Cambria Math" w:hAnsi="Cambria Math"/>
                        <w:sz w:val="32"/>
                        <w:szCs w:val="32"/>
                      </w:rPr>
                      <m:t>t</m:t>
                    </m:r>
                  </m:sub>
                </m:sSub>
              </m:num>
              <m:den>
                <m:sSub>
                  <m:sSubPr>
                    <m:ctrlPr>
                      <w:rPr>
                        <w:rFonts w:ascii="Cambria Math" w:hAnsi="Cambria Math"/>
                        <w:i/>
                        <w:sz w:val="28"/>
                        <w:szCs w:val="28"/>
                      </w:rPr>
                    </m:ctrlPr>
                  </m:sSubPr>
                  <m:e>
                    <m:acc>
                      <m:accPr>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FGLS,it</m:t>
                    </m:r>
                  </m:sub>
                </m:sSub>
              </m:den>
            </m:f>
          </m:e>
        </m:d>
      </m:oMath>
      <w:r w:rsidR="005E3478" w:rsidRPr="00531208">
        <w:rPr>
          <w:rFonts w:asciiTheme="majorHAnsi" w:hAnsiTheme="majorHAnsi"/>
          <w:sz w:val="24"/>
          <w:szCs w:val="24"/>
          <w:lang w:val="pt-PT"/>
        </w:rPr>
        <w:t>(4.A)</w:t>
      </w:r>
    </w:p>
    <w:p w14:paraId="05C80D77" w14:textId="77777777" w:rsidR="005E3478" w:rsidRPr="00531208" w:rsidRDefault="005E3478" w:rsidP="005E3478">
      <w:pPr>
        <w:spacing w:after="0"/>
        <w:ind w:left="360"/>
        <w:jc w:val="center"/>
        <w:rPr>
          <w:rFonts w:asciiTheme="majorHAnsi" w:hAnsiTheme="majorHAnsi"/>
          <w:sz w:val="24"/>
          <w:szCs w:val="24"/>
          <w:lang w:val="pt-PT"/>
        </w:rPr>
      </w:pPr>
    </w:p>
    <w:p w14:paraId="66B93724" w14:textId="77777777" w:rsidR="005E3478" w:rsidRPr="005058B6"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sidRPr="005058B6">
        <w:rPr>
          <w:rFonts w:ascii="Times New Roman" w:eastAsia="Calibri" w:hAnsi="Times New Roman" w:cs="Times New Roman"/>
          <w:sz w:val="24"/>
          <w:szCs w:val="24"/>
        </w:rPr>
        <w:t>Once we have these estimates, it is possible to compute both the expected log consumption and its variance for each household of our sample as follows:</w:t>
      </w:r>
    </w:p>
    <w:p w14:paraId="6A8540A9" w14:textId="77777777" w:rsidR="005E3478" w:rsidRPr="000649F3" w:rsidRDefault="005E3478" w:rsidP="005E3478">
      <w:pPr>
        <w:spacing w:before="120" w:after="0"/>
        <w:jc w:val="both"/>
        <w:rPr>
          <w:rFonts w:asciiTheme="majorHAnsi" w:hAnsiTheme="majorHAnsi"/>
          <w:sz w:val="24"/>
          <w:szCs w:val="24"/>
        </w:rPr>
      </w:pPr>
    </w:p>
    <w:p w14:paraId="150E7268" w14:textId="77777777" w:rsidR="005E3478" w:rsidRDefault="000F1D11" w:rsidP="00B056FC">
      <w:pPr>
        <w:spacing w:after="0" w:line="480" w:lineRule="auto"/>
        <w:ind w:left="2694"/>
        <w:rPr>
          <w:rFonts w:asciiTheme="majorHAnsi" w:hAnsiTheme="majorHAnsi"/>
          <w:sz w:val="32"/>
          <w:szCs w:val="32"/>
        </w:rPr>
      </w:pPr>
      <m:oMath>
        <m:acc>
          <m:accPr>
            <m:ctrlPr>
              <w:rPr>
                <w:rFonts w:ascii="Cambria Math" w:hAnsi="Cambria Math"/>
                <w:i/>
                <w:sz w:val="28"/>
                <w:szCs w:val="28"/>
              </w:rPr>
            </m:ctrlPr>
          </m:accPr>
          <m:e>
            <m:r>
              <w:rPr>
                <w:rFonts w:ascii="Cambria Math" w:hAnsi="Cambria Math"/>
                <w:sz w:val="28"/>
                <w:szCs w:val="28"/>
              </w:rPr>
              <m:t>E</m:t>
            </m:r>
          </m:e>
        </m:acc>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pt-PT"/>
                  </w:rPr>
                  <m:t>i</m:t>
                </m:r>
                <m:r>
                  <w:rPr>
                    <w:rFonts w:ascii="Cambria Math" w:hAnsi="Cambria Math"/>
                    <w:sz w:val="28"/>
                    <w:szCs w:val="28"/>
                  </w:rPr>
                  <m:t>t</m:t>
                </m:r>
              </m:sub>
            </m:sSub>
          </m:e>
        </m:d>
        <m:r>
          <w:rPr>
            <w:rFonts w:ascii="Cambria Math" w:hAnsi="Cambria Math"/>
            <w:sz w:val="28"/>
            <w:szCs w:val="28"/>
            <w:lang w:val="pt-PT"/>
          </w:rPr>
          <m:t>=</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it</m:t>
            </m:r>
          </m:sub>
        </m:sSub>
        <m:sSub>
          <m:sSubPr>
            <m:ctrlPr>
              <w:rPr>
                <w:rFonts w:ascii="Cambria Math" w:hAnsi="Cambria Math"/>
                <w:i/>
                <w:sz w:val="32"/>
                <w:szCs w:val="32"/>
              </w:rPr>
            </m:ctrlPr>
          </m:sSubPr>
          <m:e>
            <m:acc>
              <m:accPr>
                <m:ctrlPr>
                  <w:rPr>
                    <w:rFonts w:ascii="Cambria Math" w:hAnsi="Cambria Math"/>
                    <w:i/>
                    <w:sz w:val="32"/>
                    <w:szCs w:val="32"/>
                  </w:rPr>
                </m:ctrlPr>
              </m:accPr>
              <m:e>
                <m:r>
                  <w:rPr>
                    <w:rFonts w:ascii="Cambria Math" w:hAnsi="Cambria Math"/>
                    <w:sz w:val="32"/>
                    <w:szCs w:val="32"/>
                  </w:rPr>
                  <m:t>β</m:t>
                </m:r>
              </m:e>
            </m:acc>
          </m:e>
          <m:sub>
            <m:r>
              <w:rPr>
                <w:rFonts w:ascii="Cambria Math" w:hAnsi="Cambria Math"/>
                <w:sz w:val="32"/>
                <w:szCs w:val="32"/>
              </w:rPr>
              <m:t>FGLS</m:t>
            </m:r>
          </m:sub>
        </m:sSub>
      </m:oMath>
      <w:r w:rsidR="005E3478" w:rsidRPr="00531208">
        <w:rPr>
          <w:rFonts w:asciiTheme="majorHAnsi" w:hAnsiTheme="majorHAnsi"/>
          <w:sz w:val="24"/>
          <w:szCs w:val="24"/>
          <w:lang w:val="pt-PT"/>
        </w:rPr>
        <w:t>(</w:t>
      </w:r>
      <w:r w:rsidR="005E3478">
        <w:rPr>
          <w:rFonts w:asciiTheme="majorHAnsi" w:hAnsiTheme="majorHAnsi"/>
          <w:sz w:val="24"/>
          <w:szCs w:val="24"/>
          <w:lang w:val="pt-PT"/>
        </w:rPr>
        <w:t>5</w:t>
      </w:r>
      <w:r w:rsidR="005E3478" w:rsidRPr="00531208">
        <w:rPr>
          <w:rFonts w:asciiTheme="majorHAnsi" w:hAnsiTheme="majorHAnsi"/>
          <w:sz w:val="24"/>
          <w:szCs w:val="24"/>
          <w:lang w:val="pt-PT"/>
        </w:rPr>
        <w:t>.A)</w:t>
      </w:r>
    </w:p>
    <w:p w14:paraId="6647BF8B" w14:textId="77777777" w:rsidR="005E3478" w:rsidRDefault="000F1D11" w:rsidP="00220339">
      <w:pPr>
        <w:spacing w:after="0" w:line="480" w:lineRule="auto"/>
        <w:ind w:left="2694"/>
        <w:rPr>
          <w:rFonts w:asciiTheme="majorHAnsi" w:hAnsiTheme="majorHAnsi"/>
          <w:sz w:val="24"/>
          <w:szCs w:val="24"/>
          <w:lang w:val="pt-PT"/>
        </w:rPr>
      </w:pPr>
      <m:oMath>
        <m:acc>
          <m:accPr>
            <m:ctrlPr>
              <w:rPr>
                <w:rFonts w:ascii="Cambria Math" w:hAnsi="Cambria Math"/>
                <w:i/>
                <w:sz w:val="28"/>
                <w:szCs w:val="28"/>
              </w:rPr>
            </m:ctrlPr>
          </m:accPr>
          <m:e>
            <m:r>
              <w:rPr>
                <w:rFonts w:ascii="Cambria Math" w:hAnsi="Cambria Math"/>
                <w:sz w:val="28"/>
                <w:szCs w:val="28"/>
              </w:rPr>
              <m:t>var</m:t>
            </m:r>
          </m:e>
        </m:acc>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pt-PT"/>
                  </w:rPr>
                  <m:t>i</m:t>
                </m:r>
                <m:r>
                  <w:rPr>
                    <w:rFonts w:ascii="Cambria Math" w:hAnsi="Cambria Math"/>
                    <w:sz w:val="28"/>
                    <w:szCs w:val="28"/>
                  </w:rPr>
                  <m:t>t</m:t>
                </m:r>
              </m:sub>
            </m:sSub>
          </m:e>
        </m:d>
        <m:r>
          <w:rPr>
            <w:rFonts w:ascii="Cambria Math" w:hAnsi="Cambria Math"/>
            <w:sz w:val="28"/>
            <w:szCs w:val="28"/>
            <w:lang w:val="pt-PT"/>
          </w:rPr>
          <m:t>=</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it</m:t>
            </m:r>
          </m:sub>
        </m:sSub>
        <m:sSub>
          <m:sSubPr>
            <m:ctrlPr>
              <w:rPr>
                <w:rFonts w:ascii="Cambria Math" w:hAnsi="Cambria Math"/>
                <w:i/>
                <w:sz w:val="32"/>
                <w:szCs w:val="32"/>
              </w:rPr>
            </m:ctrlPr>
          </m:sSubPr>
          <m:e>
            <m:acc>
              <m:accPr>
                <m:ctrlPr>
                  <w:rPr>
                    <w:rFonts w:ascii="Cambria Math" w:hAnsi="Cambria Math"/>
                    <w:i/>
                    <w:sz w:val="32"/>
                    <w:szCs w:val="32"/>
                  </w:rPr>
                </m:ctrlPr>
              </m:accPr>
              <m:e>
                <m:r>
                  <w:rPr>
                    <w:rFonts w:ascii="Cambria Math" w:hAnsi="Cambria Math"/>
                    <w:sz w:val="32"/>
                    <w:szCs w:val="32"/>
                  </w:rPr>
                  <m:t>θ</m:t>
                </m:r>
              </m:e>
            </m:acc>
          </m:e>
          <m:sub>
            <m:r>
              <w:rPr>
                <w:rFonts w:ascii="Cambria Math" w:hAnsi="Cambria Math"/>
                <w:sz w:val="32"/>
                <w:szCs w:val="32"/>
              </w:rPr>
              <m:t>FGLS</m:t>
            </m:r>
          </m:sub>
        </m:sSub>
      </m:oMath>
      <w:r w:rsidR="005E3478" w:rsidRPr="00531208">
        <w:rPr>
          <w:rFonts w:asciiTheme="majorHAnsi" w:hAnsiTheme="majorHAnsi"/>
          <w:sz w:val="24"/>
          <w:szCs w:val="24"/>
          <w:lang w:val="pt-PT"/>
        </w:rPr>
        <w:t>(</w:t>
      </w:r>
      <w:r w:rsidR="005E3478">
        <w:rPr>
          <w:rFonts w:asciiTheme="majorHAnsi" w:hAnsiTheme="majorHAnsi"/>
          <w:sz w:val="24"/>
          <w:szCs w:val="24"/>
          <w:lang w:val="pt-PT"/>
        </w:rPr>
        <w:t>6</w:t>
      </w:r>
      <w:r w:rsidR="005E3478" w:rsidRPr="00531208">
        <w:rPr>
          <w:rFonts w:asciiTheme="majorHAnsi" w:hAnsiTheme="majorHAnsi"/>
          <w:sz w:val="24"/>
          <w:szCs w:val="24"/>
          <w:lang w:val="pt-PT"/>
        </w:rPr>
        <w:t>.A)</w:t>
      </w:r>
    </w:p>
    <w:p w14:paraId="40D1DBC3" w14:textId="1C62958F" w:rsidR="005E3478" w:rsidRDefault="00220339" w:rsidP="00C21CDB">
      <w:pPr>
        <w:autoSpaceDE w:val="0"/>
        <w:autoSpaceDN w:val="0"/>
        <w:adjustRightInd w:val="0"/>
        <w:spacing w:before="24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5E3478" w:rsidRPr="005058B6">
        <w:rPr>
          <w:rFonts w:ascii="Times New Roman" w:eastAsia="Calibri" w:hAnsi="Times New Roman" w:cs="Times New Roman"/>
          <w:sz w:val="24"/>
          <w:szCs w:val="24"/>
        </w:rPr>
        <w:t>nder the assumption that consumption is log-normally distributed</w:t>
      </w:r>
      <w:r w:rsidR="005E3478">
        <w:rPr>
          <w:rFonts w:ascii="Times New Roman" w:eastAsia="Calibri" w:hAnsi="Times New Roman" w:cs="Times New Roman"/>
          <w:sz w:val="24"/>
          <w:szCs w:val="24"/>
        </w:rPr>
        <w:t xml:space="preserve"> and then log-consumption is normally distributed</w:t>
      </w:r>
      <w:r w:rsidR="005E3478" w:rsidRPr="005058B6">
        <w:rPr>
          <w:rFonts w:ascii="Times New Roman" w:eastAsia="Calibri" w:hAnsi="Times New Roman" w:cs="Times New Roman"/>
          <w:sz w:val="24"/>
          <w:szCs w:val="24"/>
        </w:rPr>
        <w:t xml:space="preserve">, we can calculate the probability that household </w:t>
      </w:r>
      <w:r w:rsidR="005E3478" w:rsidRPr="005058B6">
        <w:rPr>
          <w:rFonts w:ascii="Times New Roman" w:eastAsia="Calibri" w:hAnsi="Times New Roman" w:cs="Times New Roman"/>
          <w:i/>
          <w:sz w:val="24"/>
          <w:szCs w:val="24"/>
        </w:rPr>
        <w:t>i</w:t>
      </w:r>
      <w:r w:rsidR="005E3478" w:rsidRPr="005058B6">
        <w:rPr>
          <w:rFonts w:ascii="Times New Roman" w:eastAsia="Calibri" w:hAnsi="Times New Roman" w:cs="Times New Roman"/>
          <w:sz w:val="24"/>
          <w:szCs w:val="24"/>
        </w:rPr>
        <w:t xml:space="preserve"> will be poor in the future, given its characteristics </w:t>
      </w:r>
      <w:r w:rsidR="005E3478" w:rsidRPr="005058B6">
        <w:rPr>
          <w:rFonts w:ascii="Times New Roman" w:eastAsia="Calibri" w:hAnsi="Times New Roman" w:cs="Times New Roman"/>
          <w:i/>
          <w:sz w:val="24"/>
          <w:szCs w:val="24"/>
        </w:rPr>
        <w:t>X</w:t>
      </w:r>
      <w:r w:rsidR="005E3478" w:rsidRPr="005058B6">
        <w:rPr>
          <w:rFonts w:ascii="Times New Roman" w:eastAsia="Calibri" w:hAnsi="Times New Roman" w:cs="Times New Roman"/>
          <w:sz w:val="24"/>
          <w:szCs w:val="24"/>
        </w:rPr>
        <w:t xml:space="preserve"> at time </w:t>
      </w:r>
      <w:r w:rsidR="005E3478" w:rsidRPr="005058B6">
        <w:rPr>
          <w:rFonts w:ascii="Times New Roman" w:eastAsia="Calibri" w:hAnsi="Times New Roman" w:cs="Times New Roman"/>
          <w:i/>
          <w:sz w:val="24"/>
          <w:szCs w:val="24"/>
        </w:rPr>
        <w:t>t</w:t>
      </w:r>
      <w:r w:rsidR="005E3478">
        <w:rPr>
          <w:rFonts w:ascii="Times New Roman" w:eastAsia="Calibri" w:hAnsi="Times New Roman" w:cs="Times New Roman"/>
          <w:sz w:val="24"/>
          <w:szCs w:val="24"/>
        </w:rPr>
        <w:t xml:space="preserve"> as follow:</w:t>
      </w:r>
    </w:p>
    <w:p w14:paraId="4DE8AD24" w14:textId="77777777" w:rsidR="005E3478" w:rsidRDefault="005E3478" w:rsidP="005E3478">
      <w:pPr>
        <w:autoSpaceDE w:val="0"/>
        <w:autoSpaceDN w:val="0"/>
        <w:adjustRightInd w:val="0"/>
        <w:spacing w:before="120" w:after="0"/>
        <w:jc w:val="both"/>
        <w:rPr>
          <w:rFonts w:ascii="Times New Roman" w:eastAsia="Calibri" w:hAnsi="Times New Roman" w:cs="Times New Roman"/>
          <w:sz w:val="24"/>
          <w:szCs w:val="24"/>
        </w:rPr>
      </w:pPr>
    </w:p>
    <w:tbl>
      <w:tblPr>
        <w:tblStyle w:val="TableGrid"/>
        <w:tblW w:w="45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6832"/>
        <w:gridCol w:w="748"/>
      </w:tblGrid>
      <w:tr w:rsidR="005E3478" w:rsidRPr="000649F3" w14:paraId="2733C6F4" w14:textId="77777777" w:rsidTr="00893A60">
        <w:tc>
          <w:tcPr>
            <w:tcW w:w="219" w:type="pct"/>
            <w:vAlign w:val="center"/>
          </w:tcPr>
          <w:p w14:paraId="72472E18" w14:textId="77777777" w:rsidR="005E3478" w:rsidRPr="000649F3" w:rsidRDefault="005E3478" w:rsidP="00893A60">
            <w:pPr>
              <w:spacing w:after="200" w:line="480" w:lineRule="auto"/>
              <w:ind w:left="360"/>
              <w:jc w:val="both"/>
              <w:rPr>
                <w:rFonts w:asciiTheme="majorHAnsi" w:hAnsiTheme="majorHAnsi"/>
                <w:sz w:val="24"/>
                <w:szCs w:val="24"/>
                <w:lang w:val="en-GB"/>
              </w:rPr>
            </w:pPr>
          </w:p>
        </w:tc>
        <w:tc>
          <w:tcPr>
            <w:tcW w:w="4309" w:type="pct"/>
            <w:vAlign w:val="center"/>
          </w:tcPr>
          <w:p w14:paraId="2FC03DC4" w14:textId="77777777" w:rsidR="005E3478" w:rsidRPr="005058B6" w:rsidRDefault="000F1D11" w:rsidP="00893A60">
            <w:pPr>
              <w:spacing w:after="200" w:line="480" w:lineRule="auto"/>
              <w:ind w:left="360"/>
              <w:jc w:val="both"/>
              <w:rPr>
                <w:rFonts w:asciiTheme="majorHAnsi" w:hAnsiTheme="majorHAnsi"/>
                <w:sz w:val="24"/>
                <w:szCs w:val="24"/>
                <w:lang w:val="en-GB"/>
              </w:rPr>
            </w:pPr>
            <m:oMathPara>
              <m:oMathParaPr>
                <m:jc m:val="center"/>
              </m:oMathParaPr>
              <m:oMath>
                <m:sSub>
                  <m:sSubPr>
                    <m:ctrlPr>
                      <w:rPr>
                        <w:rFonts w:ascii="Cambria Math" w:hAnsi="Cambria Math"/>
                        <w:i/>
                        <w:sz w:val="28"/>
                        <w:szCs w:val="28"/>
                        <w:lang w:val="en-GB"/>
                      </w:rPr>
                    </m:ctrlPr>
                  </m:sSubPr>
                  <m:e>
                    <m:acc>
                      <m:accPr>
                        <m:ctrlPr>
                          <w:rPr>
                            <w:rFonts w:ascii="Cambria Math" w:hAnsi="Cambria Math"/>
                            <w:i/>
                            <w:sz w:val="28"/>
                            <w:szCs w:val="28"/>
                            <w:lang w:val="en-GB"/>
                          </w:rPr>
                        </m:ctrlPr>
                      </m:accPr>
                      <m:e>
                        <m:r>
                          <w:rPr>
                            <w:rFonts w:ascii="Cambria Math" w:hAnsi="Cambria Math"/>
                            <w:sz w:val="28"/>
                            <w:szCs w:val="28"/>
                            <w:lang w:val="en-GB"/>
                          </w:rPr>
                          <m:t>V</m:t>
                        </m:r>
                      </m:e>
                    </m:acc>
                  </m:e>
                  <m:sub>
                    <m:r>
                      <w:rPr>
                        <w:rFonts w:ascii="Cambria Math" w:hAnsi="Cambria Math"/>
                        <w:sz w:val="28"/>
                        <w:szCs w:val="28"/>
                        <w:lang w:val="en-GB"/>
                      </w:rPr>
                      <m:t>it</m:t>
                    </m:r>
                  </m:sub>
                </m:sSub>
                <m:r>
                  <w:rPr>
                    <w:rFonts w:ascii="Cambria Math" w:hAnsi="Cambria Math"/>
                    <w:sz w:val="28"/>
                    <w:szCs w:val="28"/>
                    <w:lang w:val="en-GB"/>
                  </w:rPr>
                  <m:t>=Pr</m:t>
                </m:r>
                <m:d>
                  <m:dPr>
                    <m:begChr m:val="["/>
                    <m:endChr m:val="]"/>
                    <m:ctrlPr>
                      <w:rPr>
                        <w:rFonts w:ascii="Cambria Math" w:hAnsi="Cambria Math"/>
                        <w:i/>
                        <w:sz w:val="28"/>
                        <w:szCs w:val="28"/>
                        <w:lang w:val="en-GB"/>
                      </w:rPr>
                    </m:ctrlPr>
                  </m:dPr>
                  <m:e>
                    <m:d>
                      <m:dPr>
                        <m:ctrlPr>
                          <w:rPr>
                            <w:rFonts w:ascii="Cambria Math" w:hAnsi="Cambria Math"/>
                            <w:i/>
                            <w:sz w:val="28"/>
                            <w:szCs w:val="28"/>
                            <w:lang w:val="en-GB"/>
                          </w:rPr>
                        </m:ctrlPr>
                      </m:dPr>
                      <m:e>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it</m:t>
                            </m:r>
                          </m:sub>
                        </m:sSub>
                        <m:r>
                          <w:rPr>
                            <w:rFonts w:ascii="Cambria Math" w:hAnsi="Cambria Math"/>
                            <w:sz w:val="28"/>
                            <w:szCs w:val="28"/>
                            <w:lang w:val="en-GB"/>
                          </w:rPr>
                          <m:t>&lt;Z)</m:t>
                        </m:r>
                      </m:e>
                      <m:e>
                        <m:sSub>
                          <m:sSubPr>
                            <m:ctrlPr>
                              <w:rPr>
                                <w:rFonts w:ascii="Cambria Math" w:hAnsi="Cambria Math"/>
                                <w:i/>
                                <w:sz w:val="28"/>
                                <w:szCs w:val="28"/>
                                <w:lang w:val="en-GB"/>
                              </w:rPr>
                            </m:ctrlPr>
                          </m:sSubPr>
                          <m:e>
                            <m:r>
                              <w:rPr>
                                <w:rFonts w:ascii="Cambria Math" w:hAnsi="Cambria Math"/>
                                <w:sz w:val="28"/>
                                <w:szCs w:val="28"/>
                                <w:lang w:val="en-GB"/>
                              </w:rPr>
                              <m:t>X</m:t>
                            </m:r>
                          </m:e>
                          <m:sub>
                            <m:r>
                              <w:rPr>
                                <w:rFonts w:ascii="Cambria Math" w:hAnsi="Cambria Math"/>
                                <w:sz w:val="28"/>
                                <w:szCs w:val="28"/>
                                <w:lang w:val="en-GB"/>
                              </w:rPr>
                              <m:t>it</m:t>
                            </m:r>
                          </m:sub>
                        </m:sSub>
                      </m:e>
                    </m:d>
                  </m:e>
                </m:d>
                <m:r>
                  <w:rPr>
                    <w:rFonts w:ascii="Cambria Math" w:hAnsi="Cambria Math"/>
                    <w:sz w:val="28"/>
                    <w:szCs w:val="28"/>
                    <w:lang w:val="en-GB"/>
                  </w:rPr>
                  <m:t>=</m:t>
                </m:r>
                <m:r>
                  <m:rPr>
                    <m:sty m:val="p"/>
                  </m:rPr>
                  <w:rPr>
                    <w:rFonts w:ascii="Cambria Math" w:hAnsi="Cambria Math"/>
                    <w:sz w:val="28"/>
                    <w:szCs w:val="28"/>
                    <w:lang w:val="en-GB"/>
                  </w:rPr>
                  <m:t>Φ</m:t>
                </m:r>
                <m:d>
                  <m:dPr>
                    <m:ctrlPr>
                      <w:rPr>
                        <w:rFonts w:ascii="Cambria Math" w:hAnsi="Cambria Math"/>
                        <w:i/>
                        <w:sz w:val="28"/>
                        <w:szCs w:val="28"/>
                        <w:lang w:val="en-GB"/>
                      </w:rPr>
                    </m:ctrlPr>
                  </m:dPr>
                  <m:e>
                    <m:f>
                      <m:fPr>
                        <m:ctrlPr>
                          <w:rPr>
                            <w:rFonts w:ascii="Cambria Math" w:hAnsi="Cambria Math"/>
                            <w:i/>
                            <w:sz w:val="28"/>
                            <w:szCs w:val="28"/>
                            <w:lang w:val="en-GB"/>
                          </w:rPr>
                        </m:ctrlPr>
                      </m:fPr>
                      <m:num>
                        <m:r>
                          <w:rPr>
                            <w:rFonts w:ascii="Cambria Math" w:hAnsi="Cambria Math"/>
                            <w:sz w:val="28"/>
                            <w:szCs w:val="28"/>
                            <w:lang w:val="en-GB"/>
                          </w:rPr>
                          <m:t>lnz-</m:t>
                        </m:r>
                        <m:acc>
                          <m:accPr>
                            <m:ctrlPr>
                              <w:rPr>
                                <w:rFonts w:ascii="Cambria Math" w:hAnsi="Cambria Math"/>
                                <w:i/>
                                <w:sz w:val="28"/>
                                <w:szCs w:val="28"/>
                                <w:lang w:val="en-GB"/>
                              </w:rPr>
                            </m:ctrlPr>
                          </m:accPr>
                          <m:e>
                            <m:r>
                              <w:rPr>
                                <w:rFonts w:ascii="Cambria Math" w:hAnsi="Cambria Math"/>
                                <w:sz w:val="28"/>
                                <w:szCs w:val="28"/>
                                <w:lang w:val="en-GB"/>
                              </w:rPr>
                              <m:t>E</m:t>
                            </m:r>
                          </m:e>
                        </m:acc>
                        <m:d>
                          <m:dPr>
                            <m:ctrlPr>
                              <w:rPr>
                                <w:rFonts w:ascii="Cambria Math" w:hAnsi="Cambria Math"/>
                                <w:i/>
                                <w:sz w:val="28"/>
                                <w:szCs w:val="28"/>
                                <w:lang w:val="en-GB"/>
                              </w:rPr>
                            </m:ctrlPr>
                          </m:dPr>
                          <m:e>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it</m:t>
                                </m:r>
                              </m:sub>
                            </m:sSub>
                            <m:r>
                              <w:rPr>
                                <w:rFonts w:ascii="Cambria Math" w:hAnsi="Cambria Math"/>
                                <w:sz w:val="28"/>
                                <w:szCs w:val="28"/>
                                <w:lang w:val="en-GB"/>
                              </w:rPr>
                              <m:t xml:space="preserve">| </m:t>
                            </m:r>
                            <m:sSub>
                              <m:sSubPr>
                                <m:ctrlPr>
                                  <w:rPr>
                                    <w:rFonts w:ascii="Cambria Math" w:hAnsi="Cambria Math"/>
                                    <w:i/>
                                    <w:sz w:val="28"/>
                                    <w:szCs w:val="28"/>
                                    <w:lang w:val="en-GB"/>
                                  </w:rPr>
                                </m:ctrlPr>
                              </m:sSubPr>
                              <m:e>
                                <m:r>
                                  <w:rPr>
                                    <w:rFonts w:ascii="Cambria Math" w:hAnsi="Cambria Math"/>
                                    <w:sz w:val="28"/>
                                    <w:szCs w:val="28"/>
                                    <w:lang w:val="en-GB"/>
                                  </w:rPr>
                                  <m:t>X</m:t>
                                </m:r>
                              </m:e>
                              <m:sub>
                                <m:r>
                                  <w:rPr>
                                    <w:rFonts w:ascii="Cambria Math" w:hAnsi="Cambria Math"/>
                                    <w:sz w:val="28"/>
                                    <w:szCs w:val="28"/>
                                    <w:lang w:val="pt-PT"/>
                                  </w:rPr>
                                  <m:t>i</m:t>
                                </m:r>
                                <m:r>
                                  <w:rPr>
                                    <w:rFonts w:ascii="Cambria Math" w:hAnsi="Cambria Math"/>
                                    <w:sz w:val="28"/>
                                    <w:szCs w:val="28"/>
                                    <w:lang w:val="en-GB"/>
                                  </w:rPr>
                                  <m:t>t</m:t>
                                </m:r>
                              </m:sub>
                            </m:sSub>
                          </m:e>
                        </m:d>
                      </m:num>
                      <m:den>
                        <m:rad>
                          <m:radPr>
                            <m:degHide m:val="1"/>
                            <m:ctrlPr>
                              <w:rPr>
                                <w:rFonts w:ascii="Cambria Math" w:hAnsi="Cambria Math"/>
                                <w:i/>
                                <w:sz w:val="28"/>
                                <w:szCs w:val="28"/>
                                <w:lang w:val="en-GB"/>
                              </w:rPr>
                            </m:ctrlPr>
                          </m:radPr>
                          <m:deg/>
                          <m:e>
                            <m:acc>
                              <m:accPr>
                                <m:ctrlPr>
                                  <w:rPr>
                                    <w:rFonts w:ascii="Cambria Math" w:hAnsi="Cambria Math"/>
                                    <w:i/>
                                    <w:sz w:val="28"/>
                                    <w:szCs w:val="28"/>
                                    <w:lang w:val="en-GB"/>
                                  </w:rPr>
                                </m:ctrlPr>
                              </m:accPr>
                              <m:e>
                                <m:r>
                                  <w:rPr>
                                    <w:rFonts w:ascii="Cambria Math" w:hAnsi="Cambria Math"/>
                                    <w:sz w:val="28"/>
                                    <w:szCs w:val="28"/>
                                    <w:lang w:val="en-GB"/>
                                  </w:rPr>
                                  <m:t>var</m:t>
                                </m:r>
                              </m:e>
                            </m:acc>
                            <m:d>
                              <m:dPr>
                                <m:ctrlPr>
                                  <w:rPr>
                                    <w:rFonts w:ascii="Cambria Math" w:hAnsi="Cambria Math"/>
                                    <w:i/>
                                    <w:sz w:val="28"/>
                                    <w:szCs w:val="28"/>
                                    <w:lang w:val="en-GB"/>
                                  </w:rPr>
                                </m:ctrlPr>
                              </m:dPr>
                              <m:e>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it</m:t>
                                    </m:r>
                                  </m:sub>
                                </m:sSub>
                                <m:r>
                                  <w:rPr>
                                    <w:rFonts w:ascii="Cambria Math" w:hAnsi="Cambria Math"/>
                                    <w:sz w:val="28"/>
                                    <w:szCs w:val="28"/>
                                    <w:lang w:val="en-GB"/>
                                  </w:rPr>
                                  <m:t xml:space="preserve">| </m:t>
                                </m:r>
                                <m:sSub>
                                  <m:sSubPr>
                                    <m:ctrlPr>
                                      <w:rPr>
                                        <w:rFonts w:ascii="Cambria Math" w:hAnsi="Cambria Math"/>
                                        <w:i/>
                                        <w:sz w:val="28"/>
                                        <w:szCs w:val="28"/>
                                        <w:lang w:val="en-GB"/>
                                      </w:rPr>
                                    </m:ctrlPr>
                                  </m:sSubPr>
                                  <m:e>
                                    <m:r>
                                      <w:rPr>
                                        <w:rFonts w:ascii="Cambria Math" w:hAnsi="Cambria Math"/>
                                        <w:sz w:val="28"/>
                                        <w:szCs w:val="28"/>
                                        <w:lang w:val="en-GB"/>
                                      </w:rPr>
                                      <m:t>X</m:t>
                                    </m:r>
                                  </m:e>
                                  <m:sub>
                                    <m:r>
                                      <w:rPr>
                                        <w:rFonts w:ascii="Cambria Math" w:hAnsi="Cambria Math"/>
                                        <w:sz w:val="28"/>
                                        <w:szCs w:val="28"/>
                                        <w:lang w:val="pt-PT"/>
                                      </w:rPr>
                                      <m:t>i</m:t>
                                    </m:r>
                                    <m:r>
                                      <w:rPr>
                                        <w:rFonts w:ascii="Cambria Math" w:hAnsi="Cambria Math"/>
                                        <w:sz w:val="28"/>
                                        <w:szCs w:val="28"/>
                                        <w:lang w:val="en-GB"/>
                                      </w:rPr>
                                      <m:t>t</m:t>
                                    </m:r>
                                  </m:sub>
                                </m:sSub>
                              </m:e>
                            </m:d>
                          </m:e>
                        </m:rad>
                      </m:den>
                    </m:f>
                  </m:e>
                </m:d>
              </m:oMath>
            </m:oMathPara>
          </w:p>
        </w:tc>
        <w:tc>
          <w:tcPr>
            <w:tcW w:w="472" w:type="pct"/>
            <w:vAlign w:val="center"/>
          </w:tcPr>
          <w:p w14:paraId="7D0E432B" w14:textId="77777777" w:rsidR="005E3478" w:rsidRPr="000649F3" w:rsidRDefault="005E3478" w:rsidP="00893A60">
            <w:pPr>
              <w:spacing w:after="200" w:line="480" w:lineRule="auto"/>
              <w:jc w:val="right"/>
              <w:rPr>
                <w:rFonts w:asciiTheme="majorHAnsi" w:hAnsiTheme="majorHAnsi"/>
                <w:sz w:val="24"/>
                <w:szCs w:val="24"/>
                <w:lang w:val="en-GB"/>
              </w:rPr>
            </w:pPr>
            <w:r w:rsidRPr="005058B6">
              <w:rPr>
                <w:rFonts w:asciiTheme="majorHAnsi" w:hAnsiTheme="majorHAnsi"/>
                <w:sz w:val="24"/>
                <w:szCs w:val="24"/>
                <w:lang w:val="en-GB"/>
              </w:rPr>
              <w:t xml:space="preserve">        (</w:t>
            </w:r>
            <w:r>
              <w:rPr>
                <w:rFonts w:asciiTheme="majorHAnsi" w:hAnsiTheme="majorHAnsi"/>
                <w:sz w:val="24"/>
                <w:szCs w:val="24"/>
                <w:lang w:val="en-GB"/>
              </w:rPr>
              <w:t>7</w:t>
            </w:r>
            <w:r w:rsidRPr="005058B6">
              <w:rPr>
                <w:rFonts w:asciiTheme="majorHAnsi" w:hAnsiTheme="majorHAnsi"/>
                <w:sz w:val="24"/>
                <w:szCs w:val="24"/>
                <w:lang w:val="en-GB"/>
              </w:rPr>
              <w:t>.A)</w:t>
            </w:r>
          </w:p>
        </w:tc>
      </w:tr>
    </w:tbl>
    <w:p w14:paraId="08643BB6" w14:textId="77777777" w:rsidR="001C640D" w:rsidRDefault="005E3478" w:rsidP="005E3478">
      <w:pPr>
        <w:autoSpaceDE w:val="0"/>
        <w:autoSpaceDN w:val="0"/>
        <w:adjustRightInd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where </w:t>
      </w:r>
      <m:oMath>
        <m:r>
          <m:rPr>
            <m:sty m:val="p"/>
          </m:rPr>
          <w:rPr>
            <w:rFonts w:ascii="Cambria Math" w:eastAsia="Calibri" w:hAnsi="Cambria Math" w:cs="Times New Roman"/>
            <w:sz w:val="24"/>
            <w:szCs w:val="24"/>
          </w:rPr>
          <m:t>Φ</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m:t>
            </m:r>
            <m:ctrlPr>
              <w:rPr>
                <w:rFonts w:ascii="Cambria Math" w:eastAsia="Calibri" w:hAnsi="Cambria Math" w:cs="Times New Roman"/>
                <w:i/>
                <w:sz w:val="24"/>
                <w:szCs w:val="24"/>
              </w:rPr>
            </m:ctrlPr>
          </m:e>
        </m:d>
      </m:oMath>
      <w:r>
        <w:rPr>
          <w:rFonts w:ascii="Times New Roman" w:eastAsia="Calibri" w:hAnsi="Times New Roman" w:cs="Times New Roman"/>
          <w:sz w:val="24"/>
          <w:szCs w:val="24"/>
        </w:rPr>
        <w:t xml:space="preserve"> indicates the cumulative density function of the standard normal. </w:t>
      </w:r>
    </w:p>
    <w:p w14:paraId="08536A05" w14:textId="77777777" w:rsidR="001C640D" w:rsidRDefault="001C640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5BCD93E" w14:textId="037D8941" w:rsidR="00B76EBB" w:rsidRDefault="00B76EBB" w:rsidP="00B76EBB">
      <w:pPr>
        <w:spacing w:before="240"/>
        <w:jc w:val="both"/>
        <w:rPr>
          <w:rFonts w:asciiTheme="majorHAnsi" w:eastAsia="Calibri" w:hAnsiTheme="majorHAnsi"/>
          <w:b/>
          <w:i/>
          <w:sz w:val="24"/>
          <w:szCs w:val="24"/>
        </w:rPr>
      </w:pPr>
      <w:r w:rsidRPr="00826F59">
        <w:rPr>
          <w:rFonts w:asciiTheme="majorHAnsi" w:eastAsia="Calibri" w:hAnsiTheme="majorHAnsi"/>
          <w:b/>
          <w:i/>
          <w:sz w:val="24"/>
          <w:szCs w:val="24"/>
        </w:rPr>
        <w:lastRenderedPageBreak/>
        <w:t xml:space="preserve">Table </w:t>
      </w:r>
      <w:r w:rsidR="00826F59" w:rsidRPr="00B056FC">
        <w:rPr>
          <w:rFonts w:asciiTheme="majorHAnsi" w:eastAsia="Calibri" w:hAnsiTheme="majorHAnsi"/>
          <w:b/>
          <w:i/>
          <w:sz w:val="24"/>
          <w:szCs w:val="24"/>
        </w:rPr>
        <w:t>A</w:t>
      </w:r>
      <w:r w:rsidRPr="00826F59">
        <w:rPr>
          <w:rFonts w:asciiTheme="majorHAnsi" w:eastAsia="Calibri" w:hAnsiTheme="majorHAnsi"/>
          <w:b/>
          <w:i/>
          <w:sz w:val="24"/>
          <w:szCs w:val="24"/>
        </w:rPr>
        <w:t xml:space="preserve">.1: </w:t>
      </w:r>
      <w:r w:rsidR="00D92927">
        <w:rPr>
          <w:rFonts w:asciiTheme="majorHAnsi" w:eastAsia="Calibri" w:hAnsiTheme="majorHAnsi"/>
          <w:b/>
          <w:i/>
          <w:sz w:val="24"/>
          <w:szCs w:val="24"/>
        </w:rPr>
        <w:t>s</w:t>
      </w:r>
      <w:r w:rsidR="0098018E">
        <w:rPr>
          <w:rFonts w:asciiTheme="majorHAnsi" w:eastAsia="Calibri" w:hAnsiTheme="majorHAnsi"/>
          <w:b/>
          <w:i/>
          <w:sz w:val="24"/>
          <w:szCs w:val="24"/>
        </w:rPr>
        <w:t xml:space="preserve">coring </w:t>
      </w:r>
      <w:r w:rsidR="00D92927">
        <w:rPr>
          <w:rFonts w:asciiTheme="majorHAnsi" w:eastAsia="Calibri" w:hAnsiTheme="majorHAnsi"/>
          <w:b/>
          <w:i/>
          <w:sz w:val="24"/>
          <w:szCs w:val="24"/>
        </w:rPr>
        <w:t>f</w:t>
      </w:r>
      <w:r w:rsidR="0098018E">
        <w:rPr>
          <w:rFonts w:asciiTheme="majorHAnsi" w:eastAsia="Calibri" w:hAnsiTheme="majorHAnsi"/>
          <w:b/>
          <w:i/>
          <w:sz w:val="24"/>
          <w:szCs w:val="24"/>
        </w:rPr>
        <w:t>actors and summary statistics for the asset index</w:t>
      </w:r>
    </w:p>
    <w:p w14:paraId="18E6FE76" w14:textId="77777777" w:rsidR="004D4623" w:rsidRDefault="004D4623" w:rsidP="00C21CDB">
      <w:pPr>
        <w:spacing w:after="0"/>
        <w:jc w:val="both"/>
        <w:rPr>
          <w:rFonts w:ascii="Times New Roman" w:eastAsia="Calibri" w:hAnsi="Times New Roman" w:cs="Times New Roman"/>
          <w:sz w:val="18"/>
          <w:szCs w:val="18"/>
        </w:rPr>
      </w:pPr>
      <w:r>
        <w:rPr>
          <w:noProof/>
          <w:szCs w:val="24"/>
          <w:lang w:val="en-US"/>
        </w:rPr>
        <w:drawing>
          <wp:inline distT="0" distB="0" distL="0" distR="0" wp14:anchorId="45F3B8D1" wp14:editId="3206074A">
            <wp:extent cx="5400040" cy="4006964"/>
            <wp:effectExtent l="19050" t="0" r="0" b="0"/>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400040" cy="4006964"/>
                    </a:xfrm>
                    <a:prstGeom prst="rect">
                      <a:avLst/>
                    </a:prstGeom>
                    <a:noFill/>
                    <a:ln w="9525">
                      <a:noFill/>
                      <a:miter lim="800000"/>
                      <a:headEnd/>
                      <a:tailEnd/>
                    </a:ln>
                  </pic:spPr>
                </pic:pic>
              </a:graphicData>
            </a:graphic>
          </wp:inline>
        </w:drawing>
      </w:r>
      <w:r w:rsidR="00A60C0C" w:rsidRPr="00C21CDB">
        <w:rPr>
          <w:rFonts w:ascii="Times New Roman" w:eastAsia="Calibri" w:hAnsi="Times New Roman" w:cs="Times New Roman"/>
          <w:b/>
          <w:sz w:val="18"/>
          <w:szCs w:val="18"/>
        </w:rPr>
        <w:t>Notes</w:t>
      </w:r>
      <w:r w:rsidR="00A60C0C" w:rsidRPr="00C21CDB">
        <w:rPr>
          <w:rFonts w:ascii="Times New Roman" w:eastAsia="Calibri" w:hAnsi="Times New Roman" w:cs="Times New Roman"/>
          <w:sz w:val="18"/>
          <w:szCs w:val="18"/>
        </w:rPr>
        <w:t xml:space="preserve">: Each variable takes the value of 1 if the household owns the asset and 0 otherwise. Scoring factor represent the weight given to each variable in linear combination that constitute the first principal component. The percentage of covariance explained by the first principal component is 18.5%  and its first eigenvalue is 3.33. </w:t>
      </w:r>
      <w:r w:rsidR="00C734BA">
        <w:rPr>
          <w:rFonts w:ascii="Times New Roman" w:eastAsia="Calibri" w:hAnsi="Times New Roman" w:cs="Times New Roman"/>
          <w:sz w:val="18"/>
          <w:szCs w:val="18"/>
        </w:rPr>
        <w:t>Quintiles are calculated using the total consumption expenditure.</w:t>
      </w:r>
    </w:p>
    <w:p w14:paraId="70BCADA9" w14:textId="77777777" w:rsidR="00F43DA7" w:rsidRDefault="00F24250" w:rsidP="00C21CDB">
      <w:pPr>
        <w:spacing w:line="240" w:lineRule="auto"/>
        <w:contextualSpacing/>
        <w:jc w:val="both"/>
        <w:rPr>
          <w:rFonts w:asciiTheme="majorHAnsi" w:eastAsia="Calibri" w:hAnsiTheme="majorHAnsi"/>
          <w:b/>
          <w:i/>
          <w:sz w:val="24"/>
          <w:szCs w:val="24"/>
        </w:rPr>
      </w:pPr>
      <w:r w:rsidRPr="00C21CDB">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115F2076" w14:textId="77777777" w:rsidR="00F43DA7" w:rsidRDefault="00F43DA7" w:rsidP="00B76EBB">
      <w:pPr>
        <w:spacing w:before="240"/>
        <w:jc w:val="both"/>
        <w:rPr>
          <w:rFonts w:asciiTheme="majorHAnsi" w:eastAsia="Calibri" w:hAnsiTheme="majorHAnsi"/>
          <w:b/>
          <w:i/>
          <w:sz w:val="24"/>
          <w:szCs w:val="24"/>
        </w:rPr>
      </w:pPr>
    </w:p>
    <w:p w14:paraId="096D1049" w14:textId="77777777" w:rsidR="001C640D" w:rsidRDefault="001C640D" w:rsidP="00F43DA7">
      <w:pPr>
        <w:spacing w:before="240"/>
        <w:jc w:val="both"/>
        <w:rPr>
          <w:rFonts w:asciiTheme="majorHAnsi" w:eastAsia="Calibri" w:hAnsiTheme="majorHAnsi"/>
          <w:b/>
          <w:i/>
          <w:sz w:val="24"/>
          <w:szCs w:val="24"/>
        </w:rPr>
      </w:pPr>
    </w:p>
    <w:p w14:paraId="38166396" w14:textId="77777777" w:rsidR="001C640D" w:rsidRDefault="001C640D" w:rsidP="00F43DA7">
      <w:pPr>
        <w:spacing w:before="240"/>
        <w:jc w:val="both"/>
        <w:rPr>
          <w:rFonts w:asciiTheme="majorHAnsi" w:eastAsia="Calibri" w:hAnsiTheme="majorHAnsi"/>
          <w:b/>
          <w:i/>
          <w:sz w:val="24"/>
          <w:szCs w:val="24"/>
        </w:rPr>
      </w:pPr>
    </w:p>
    <w:p w14:paraId="4DF74BA1" w14:textId="77777777" w:rsidR="001C640D" w:rsidRDefault="001C640D" w:rsidP="00F43DA7">
      <w:pPr>
        <w:spacing w:before="240"/>
        <w:jc w:val="both"/>
        <w:rPr>
          <w:rFonts w:asciiTheme="majorHAnsi" w:eastAsia="Calibri" w:hAnsiTheme="majorHAnsi"/>
          <w:b/>
          <w:i/>
          <w:sz w:val="24"/>
          <w:szCs w:val="24"/>
        </w:rPr>
      </w:pPr>
    </w:p>
    <w:p w14:paraId="231D4D09" w14:textId="77777777" w:rsidR="001C640D" w:rsidRDefault="001C640D" w:rsidP="00F43DA7">
      <w:pPr>
        <w:spacing w:before="240"/>
        <w:jc w:val="both"/>
        <w:rPr>
          <w:rFonts w:asciiTheme="majorHAnsi" w:eastAsia="Calibri" w:hAnsiTheme="majorHAnsi"/>
          <w:b/>
          <w:i/>
          <w:sz w:val="24"/>
          <w:szCs w:val="24"/>
        </w:rPr>
      </w:pPr>
    </w:p>
    <w:p w14:paraId="36211B2D" w14:textId="77777777" w:rsidR="001C640D" w:rsidRDefault="001C640D" w:rsidP="00F43DA7">
      <w:pPr>
        <w:spacing w:before="240"/>
        <w:jc w:val="both"/>
        <w:rPr>
          <w:rFonts w:asciiTheme="majorHAnsi" w:eastAsia="Calibri" w:hAnsiTheme="majorHAnsi"/>
          <w:b/>
          <w:i/>
          <w:sz w:val="24"/>
          <w:szCs w:val="24"/>
        </w:rPr>
      </w:pPr>
    </w:p>
    <w:p w14:paraId="2F1C5D13" w14:textId="77777777" w:rsidR="001C640D" w:rsidRDefault="001C640D" w:rsidP="00F43DA7">
      <w:pPr>
        <w:spacing w:before="240"/>
        <w:jc w:val="both"/>
        <w:rPr>
          <w:rFonts w:asciiTheme="majorHAnsi" w:eastAsia="Calibri" w:hAnsiTheme="majorHAnsi"/>
          <w:b/>
          <w:i/>
          <w:sz w:val="24"/>
          <w:szCs w:val="24"/>
        </w:rPr>
      </w:pPr>
    </w:p>
    <w:p w14:paraId="6E2B5F91" w14:textId="77777777" w:rsidR="001C640D" w:rsidRDefault="001C640D" w:rsidP="00F43DA7">
      <w:pPr>
        <w:spacing w:before="240"/>
        <w:jc w:val="both"/>
        <w:rPr>
          <w:rFonts w:asciiTheme="majorHAnsi" w:eastAsia="Calibri" w:hAnsiTheme="majorHAnsi"/>
          <w:b/>
          <w:i/>
          <w:sz w:val="24"/>
          <w:szCs w:val="24"/>
        </w:rPr>
      </w:pPr>
    </w:p>
    <w:p w14:paraId="10FE2A53" w14:textId="77777777" w:rsidR="001C640D" w:rsidRDefault="001C640D" w:rsidP="00F43DA7">
      <w:pPr>
        <w:spacing w:before="240"/>
        <w:jc w:val="both"/>
        <w:rPr>
          <w:rFonts w:asciiTheme="majorHAnsi" w:eastAsia="Calibri" w:hAnsiTheme="majorHAnsi"/>
          <w:b/>
          <w:i/>
          <w:sz w:val="24"/>
          <w:szCs w:val="24"/>
        </w:rPr>
      </w:pPr>
    </w:p>
    <w:p w14:paraId="01AA7451" w14:textId="77777777" w:rsidR="001C640D" w:rsidRDefault="001C640D" w:rsidP="00F43DA7">
      <w:pPr>
        <w:spacing w:before="240"/>
        <w:jc w:val="both"/>
        <w:rPr>
          <w:rFonts w:asciiTheme="majorHAnsi" w:eastAsia="Calibri" w:hAnsiTheme="majorHAnsi"/>
          <w:b/>
          <w:i/>
          <w:sz w:val="24"/>
          <w:szCs w:val="24"/>
        </w:rPr>
      </w:pPr>
    </w:p>
    <w:p w14:paraId="0D332D7C" w14:textId="77777777" w:rsidR="00B67B63" w:rsidRDefault="00B67B63" w:rsidP="00F43DA7">
      <w:pPr>
        <w:spacing w:before="240"/>
        <w:jc w:val="both"/>
        <w:rPr>
          <w:rFonts w:asciiTheme="majorHAnsi" w:eastAsia="Calibri" w:hAnsiTheme="majorHAnsi"/>
          <w:b/>
          <w:i/>
          <w:sz w:val="24"/>
          <w:szCs w:val="24"/>
        </w:rPr>
      </w:pPr>
    </w:p>
    <w:p w14:paraId="57AE47DB" w14:textId="77777777" w:rsidR="00F43DA7" w:rsidRDefault="001C640D" w:rsidP="00F43DA7">
      <w:pPr>
        <w:spacing w:before="240"/>
        <w:jc w:val="both"/>
        <w:rPr>
          <w:rFonts w:asciiTheme="majorHAnsi" w:eastAsia="Calibri" w:hAnsiTheme="majorHAnsi"/>
          <w:b/>
          <w:i/>
          <w:sz w:val="24"/>
          <w:szCs w:val="24"/>
        </w:rPr>
      </w:pPr>
      <w:r>
        <w:rPr>
          <w:rFonts w:asciiTheme="majorHAnsi" w:eastAsia="Calibri" w:hAnsiTheme="majorHAnsi"/>
          <w:b/>
          <w:i/>
          <w:sz w:val="24"/>
          <w:szCs w:val="24"/>
        </w:rPr>
        <w:lastRenderedPageBreak/>
        <w:t>T</w:t>
      </w:r>
      <w:r w:rsidR="00F43DA7" w:rsidRPr="00826F59">
        <w:rPr>
          <w:rFonts w:asciiTheme="majorHAnsi" w:eastAsia="Calibri" w:hAnsiTheme="majorHAnsi"/>
          <w:b/>
          <w:i/>
          <w:sz w:val="24"/>
          <w:szCs w:val="24"/>
        </w:rPr>
        <w:t xml:space="preserve">able </w:t>
      </w:r>
      <w:r w:rsidR="00F43DA7" w:rsidRPr="00B056FC">
        <w:rPr>
          <w:rFonts w:asciiTheme="majorHAnsi" w:eastAsia="Calibri" w:hAnsiTheme="majorHAnsi"/>
          <w:b/>
          <w:i/>
          <w:sz w:val="24"/>
          <w:szCs w:val="24"/>
        </w:rPr>
        <w:t>A</w:t>
      </w:r>
      <w:r w:rsidR="00F43DA7">
        <w:rPr>
          <w:rFonts w:asciiTheme="majorHAnsi" w:eastAsia="Calibri" w:hAnsiTheme="majorHAnsi"/>
          <w:b/>
          <w:i/>
          <w:sz w:val="24"/>
          <w:szCs w:val="24"/>
        </w:rPr>
        <w:t>.2</w:t>
      </w:r>
      <w:r w:rsidR="00F43DA7" w:rsidRPr="00826F59">
        <w:rPr>
          <w:rFonts w:asciiTheme="majorHAnsi" w:eastAsia="Calibri" w:hAnsiTheme="majorHAnsi"/>
          <w:b/>
          <w:i/>
          <w:sz w:val="24"/>
          <w:szCs w:val="24"/>
        </w:rPr>
        <w:t xml:space="preserve">: </w:t>
      </w:r>
      <w:r w:rsidR="00D92927">
        <w:rPr>
          <w:rFonts w:asciiTheme="majorHAnsi" w:eastAsia="Calibri" w:hAnsiTheme="majorHAnsi"/>
          <w:b/>
          <w:i/>
          <w:sz w:val="24"/>
          <w:szCs w:val="24"/>
        </w:rPr>
        <w:t>balancing property of covariates</w:t>
      </w:r>
    </w:p>
    <w:p w14:paraId="25038C8F" w14:textId="0CA83483" w:rsidR="001B2C09" w:rsidRDefault="004D4623" w:rsidP="00D70D59">
      <w:pPr>
        <w:spacing w:line="240" w:lineRule="auto"/>
        <w:contextualSpacing/>
        <w:jc w:val="both"/>
        <w:rPr>
          <w:rFonts w:ascii="Times New Roman" w:hAnsi="Times New Roman" w:cs="Times New Roman"/>
          <w:sz w:val="20"/>
          <w:szCs w:val="20"/>
        </w:rPr>
      </w:pPr>
      <w:r>
        <w:rPr>
          <w:noProof/>
          <w:szCs w:val="24"/>
          <w:lang w:val="en-US"/>
        </w:rPr>
        <w:drawing>
          <wp:inline distT="0" distB="0" distL="0" distR="0" wp14:anchorId="2C5261CC" wp14:editId="6F7EA6A0">
            <wp:extent cx="5395268" cy="5267325"/>
            <wp:effectExtent l="19050" t="0" r="0" b="0"/>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00040" cy="5271983"/>
                    </a:xfrm>
                    <a:prstGeom prst="rect">
                      <a:avLst/>
                    </a:prstGeom>
                    <a:noFill/>
                    <a:ln w="9525">
                      <a:noFill/>
                      <a:miter lim="800000"/>
                      <a:headEnd/>
                      <a:tailEnd/>
                    </a:ln>
                  </pic:spPr>
                </pic:pic>
              </a:graphicData>
            </a:graphic>
          </wp:inline>
        </w:drawing>
      </w:r>
    </w:p>
    <w:p w14:paraId="143418A0" w14:textId="77777777" w:rsidR="00B76EBB" w:rsidRPr="00C21CDB" w:rsidRDefault="007D61F4" w:rsidP="00D70D59">
      <w:pPr>
        <w:spacing w:line="240" w:lineRule="auto"/>
        <w:contextualSpacing/>
        <w:jc w:val="both"/>
        <w:rPr>
          <w:rFonts w:ascii="Times New Roman" w:hAnsi="Times New Roman" w:cs="Times New Roman"/>
          <w:sz w:val="18"/>
          <w:szCs w:val="18"/>
        </w:rPr>
      </w:pPr>
      <w:r w:rsidRPr="00C21CDB">
        <w:rPr>
          <w:rFonts w:ascii="Times New Roman" w:hAnsi="Times New Roman" w:cs="Times New Roman"/>
          <w:b/>
          <w:sz w:val="18"/>
          <w:szCs w:val="18"/>
        </w:rPr>
        <w:t>Note</w:t>
      </w:r>
      <w:r w:rsidR="006B2C9E" w:rsidRPr="00C21CDB">
        <w:rPr>
          <w:rFonts w:ascii="Times New Roman" w:hAnsi="Times New Roman" w:cs="Times New Roman"/>
          <w:b/>
          <w:sz w:val="18"/>
          <w:szCs w:val="18"/>
        </w:rPr>
        <w:t>s</w:t>
      </w:r>
      <w:r w:rsidRPr="00C21CDB">
        <w:rPr>
          <w:rFonts w:ascii="Times New Roman" w:hAnsi="Times New Roman" w:cs="Times New Roman"/>
          <w:sz w:val="18"/>
          <w:szCs w:val="18"/>
        </w:rPr>
        <w:t>:</w:t>
      </w:r>
      <w:r w:rsidR="0062560D" w:rsidRPr="00C21CDB">
        <w:rPr>
          <w:rFonts w:ascii="Times New Roman" w:hAnsi="Times New Roman" w:cs="Times New Roman"/>
          <w:sz w:val="18"/>
          <w:szCs w:val="18"/>
        </w:rPr>
        <w:t xml:space="preserve"> </w:t>
      </w:r>
      <w:r w:rsidR="00315E15" w:rsidRPr="00C21CDB">
        <w:rPr>
          <w:rFonts w:ascii="Times New Roman" w:hAnsi="Times New Roman" w:cs="Times New Roman"/>
          <w:sz w:val="18"/>
          <w:szCs w:val="18"/>
        </w:rPr>
        <w:t>Figures in bold indicate that the difference in means between adopters and non-adopters is significant at 5%</w:t>
      </w:r>
      <w:r w:rsidRPr="00C21CDB">
        <w:rPr>
          <w:rFonts w:ascii="Times New Roman" w:hAnsi="Times New Roman" w:cs="Times New Roman"/>
          <w:sz w:val="18"/>
          <w:szCs w:val="18"/>
        </w:rPr>
        <w:t>.</w:t>
      </w:r>
      <w:r w:rsidR="006B2C9E">
        <w:rPr>
          <w:rFonts w:ascii="Times New Roman" w:hAnsi="Times New Roman" w:cs="Times New Roman"/>
          <w:sz w:val="18"/>
          <w:szCs w:val="18"/>
        </w:rPr>
        <w:t xml:space="preserve"> The percentage  bias is calculated as </w:t>
      </w:r>
      <m:oMath>
        <m:r>
          <w:rPr>
            <w:rFonts w:ascii="Cambria Math" w:hAnsi="Cambria Math" w:cs="Times New Roman"/>
            <w:sz w:val="18"/>
            <w:szCs w:val="18"/>
          </w:rPr>
          <m:t>100*</m:t>
        </m:r>
        <m:f>
          <m:fPr>
            <m:ctrlPr>
              <w:rPr>
                <w:rFonts w:ascii="Cambria Math" w:hAnsi="Cambria Math" w:cs="Times New Roman"/>
                <w:i/>
                <w:sz w:val="18"/>
                <w:szCs w:val="18"/>
              </w:rPr>
            </m:ctrlPr>
          </m:fPr>
          <m:num>
            <m:r>
              <w:rPr>
                <w:rFonts w:ascii="Cambria Math" w:hAnsi="Cambria Math" w:cs="Times New Roman"/>
                <w:sz w:val="18"/>
                <w:szCs w:val="18"/>
              </w:rPr>
              <m:t>(</m:t>
            </m:r>
            <m:acc>
              <m:accPr>
                <m:chr m:val="̅"/>
                <m:ctrlPr>
                  <w:rPr>
                    <w:rFonts w:ascii="Cambria Math" w:hAnsi="Cambria Math" w:cs="Times New Roman"/>
                    <w:i/>
                    <w:sz w:val="18"/>
                    <w:szCs w:val="18"/>
                  </w:rPr>
                </m:ctrlPr>
              </m:accPr>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e>
            </m:acc>
            <m:r>
              <w:rPr>
                <w:rFonts w:ascii="Cambria Math" w:hAnsi="Cambria Math" w:cs="Times New Roman"/>
                <w:sz w:val="18"/>
                <w:szCs w:val="18"/>
              </w:rPr>
              <m:t>-</m:t>
            </m:r>
            <m:acc>
              <m:accPr>
                <m:chr m:val="̅"/>
                <m:ctrlPr>
                  <w:rPr>
                    <w:rFonts w:ascii="Cambria Math" w:hAnsi="Cambria Math" w:cs="Times New Roman"/>
                    <w:i/>
                    <w:sz w:val="18"/>
                    <w:szCs w:val="18"/>
                  </w:rPr>
                </m:ctrlPr>
              </m:accPr>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0</m:t>
                    </m:r>
                  </m:sub>
                </m:sSub>
                <m:r>
                  <w:rPr>
                    <w:rFonts w:ascii="Cambria Math" w:hAnsi="Cambria Math" w:cs="Times New Roman"/>
                    <w:sz w:val="18"/>
                    <w:szCs w:val="18"/>
                  </w:rPr>
                  <m:t>)</m:t>
                </m:r>
              </m:e>
            </m:acc>
          </m:num>
          <m:den>
            <m:rad>
              <m:radPr>
                <m:degHide m:val="1"/>
                <m:ctrlPr>
                  <w:rPr>
                    <w:rFonts w:ascii="Cambria Math" w:hAnsi="Cambria Math" w:cs="Times New Roman"/>
                    <w:i/>
                    <w:sz w:val="18"/>
                    <w:szCs w:val="18"/>
                  </w:rPr>
                </m:ctrlPr>
              </m:radPr>
              <m:deg/>
              <m:e>
                <m:r>
                  <w:rPr>
                    <w:rFonts w:ascii="Cambria Math" w:hAnsi="Cambria Math" w:cs="Times New Roman"/>
                    <w:sz w:val="18"/>
                    <w:szCs w:val="18"/>
                  </w:rPr>
                  <m:t>0.5(</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1</m:t>
                    </m:r>
                  </m:sub>
                </m:sSub>
                <m:d>
                  <m:dPr>
                    <m:ctrlPr>
                      <w:rPr>
                        <w:rFonts w:ascii="Cambria Math" w:hAnsi="Cambria Math" w:cs="Times New Roman"/>
                        <w:i/>
                        <w:sz w:val="18"/>
                        <w:szCs w:val="18"/>
                      </w:rPr>
                    </m:ctrlPr>
                  </m:dPr>
                  <m:e>
                    <m:r>
                      <w:rPr>
                        <w:rFonts w:ascii="Cambria Math" w:hAnsi="Cambria Math" w:cs="Times New Roman"/>
                        <w:sz w:val="18"/>
                        <w:szCs w:val="18"/>
                      </w:rPr>
                      <m:t>X</m:t>
                    </m:r>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0</m:t>
                    </m:r>
                  </m:sub>
                </m:sSub>
                <m:d>
                  <m:dPr>
                    <m:ctrlPr>
                      <w:rPr>
                        <w:rFonts w:ascii="Cambria Math" w:hAnsi="Cambria Math" w:cs="Times New Roman"/>
                        <w:i/>
                        <w:sz w:val="18"/>
                        <w:szCs w:val="18"/>
                      </w:rPr>
                    </m:ctrlPr>
                  </m:dPr>
                  <m:e>
                    <m:r>
                      <w:rPr>
                        <w:rFonts w:ascii="Cambria Math" w:hAnsi="Cambria Math" w:cs="Times New Roman"/>
                        <w:sz w:val="18"/>
                        <w:szCs w:val="18"/>
                      </w:rPr>
                      <m:t>X</m:t>
                    </m:r>
                  </m:e>
                </m:d>
                <m:r>
                  <w:rPr>
                    <w:rFonts w:ascii="Cambria Math" w:hAnsi="Cambria Math" w:cs="Times New Roman"/>
                    <w:sz w:val="18"/>
                    <w:szCs w:val="18"/>
                  </w:rPr>
                  <m:t>)</m:t>
                </m:r>
              </m:e>
            </m:rad>
          </m:den>
        </m:f>
      </m:oMath>
    </w:p>
    <w:p w14:paraId="2DA18153" w14:textId="77777777" w:rsidR="001C640D" w:rsidRDefault="00F24250" w:rsidP="00C21CDB">
      <w:pPr>
        <w:spacing w:line="240" w:lineRule="auto"/>
        <w:contextualSpacing/>
        <w:jc w:val="both"/>
        <w:rPr>
          <w:rFonts w:ascii="Times New Roman" w:hAnsi="Times New Roman" w:cs="Times New Roman"/>
          <w:sz w:val="18"/>
          <w:szCs w:val="18"/>
        </w:rPr>
      </w:pPr>
      <w:r w:rsidRPr="00F24250">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27EB26C5" w14:textId="77777777" w:rsidR="001C640D" w:rsidRDefault="001C640D" w:rsidP="00C21CDB">
      <w:pPr>
        <w:spacing w:line="240" w:lineRule="auto"/>
        <w:contextualSpacing/>
        <w:jc w:val="both"/>
        <w:rPr>
          <w:rFonts w:ascii="Times New Roman" w:hAnsi="Times New Roman" w:cs="Times New Roman"/>
          <w:sz w:val="18"/>
          <w:szCs w:val="18"/>
        </w:rPr>
      </w:pPr>
    </w:p>
    <w:p w14:paraId="033B1056" w14:textId="77777777" w:rsidR="001C640D" w:rsidRDefault="001C640D" w:rsidP="00C21CDB">
      <w:pPr>
        <w:spacing w:line="240" w:lineRule="auto"/>
        <w:contextualSpacing/>
        <w:jc w:val="both"/>
        <w:rPr>
          <w:rFonts w:ascii="Times New Roman" w:hAnsi="Times New Roman" w:cs="Times New Roman"/>
          <w:sz w:val="18"/>
          <w:szCs w:val="18"/>
        </w:rPr>
      </w:pPr>
    </w:p>
    <w:p w14:paraId="0BEE72A3" w14:textId="77777777" w:rsidR="001C640D" w:rsidRDefault="001C640D" w:rsidP="00C21CDB">
      <w:pPr>
        <w:spacing w:line="240" w:lineRule="auto"/>
        <w:contextualSpacing/>
        <w:jc w:val="both"/>
        <w:rPr>
          <w:rFonts w:ascii="Times New Roman" w:hAnsi="Times New Roman" w:cs="Times New Roman"/>
          <w:sz w:val="18"/>
          <w:szCs w:val="18"/>
        </w:rPr>
      </w:pPr>
    </w:p>
    <w:p w14:paraId="55B07DF4" w14:textId="77777777" w:rsidR="001C640D" w:rsidRDefault="001C640D" w:rsidP="00C21CDB">
      <w:pPr>
        <w:spacing w:line="240" w:lineRule="auto"/>
        <w:contextualSpacing/>
        <w:jc w:val="both"/>
        <w:rPr>
          <w:rFonts w:ascii="Times New Roman" w:hAnsi="Times New Roman" w:cs="Times New Roman"/>
          <w:sz w:val="18"/>
          <w:szCs w:val="18"/>
        </w:rPr>
      </w:pPr>
    </w:p>
    <w:p w14:paraId="6EDCE6F3" w14:textId="77777777" w:rsidR="001C640D" w:rsidRDefault="001C640D" w:rsidP="00C21CDB">
      <w:pPr>
        <w:spacing w:line="240" w:lineRule="auto"/>
        <w:contextualSpacing/>
        <w:jc w:val="both"/>
        <w:rPr>
          <w:rFonts w:ascii="Times New Roman" w:hAnsi="Times New Roman" w:cs="Times New Roman"/>
          <w:sz w:val="18"/>
          <w:szCs w:val="18"/>
        </w:rPr>
      </w:pPr>
    </w:p>
    <w:p w14:paraId="2B94E9B8" w14:textId="77777777" w:rsidR="001C640D" w:rsidRDefault="001C640D" w:rsidP="00C21CDB">
      <w:pPr>
        <w:spacing w:line="240" w:lineRule="auto"/>
        <w:contextualSpacing/>
        <w:jc w:val="both"/>
        <w:rPr>
          <w:rFonts w:ascii="Times New Roman" w:hAnsi="Times New Roman" w:cs="Times New Roman"/>
          <w:sz w:val="18"/>
          <w:szCs w:val="18"/>
        </w:rPr>
      </w:pPr>
    </w:p>
    <w:p w14:paraId="0AD711FC" w14:textId="77777777" w:rsidR="001C640D" w:rsidRDefault="001C640D" w:rsidP="00C21CDB">
      <w:pPr>
        <w:spacing w:line="240" w:lineRule="auto"/>
        <w:contextualSpacing/>
        <w:jc w:val="both"/>
        <w:rPr>
          <w:rFonts w:ascii="Times New Roman" w:hAnsi="Times New Roman" w:cs="Times New Roman"/>
          <w:sz w:val="18"/>
          <w:szCs w:val="18"/>
        </w:rPr>
      </w:pPr>
    </w:p>
    <w:p w14:paraId="77D9B7BA" w14:textId="77777777" w:rsidR="001C640D" w:rsidRDefault="001C640D" w:rsidP="00C21CDB">
      <w:pPr>
        <w:spacing w:line="240" w:lineRule="auto"/>
        <w:contextualSpacing/>
        <w:jc w:val="both"/>
        <w:rPr>
          <w:rFonts w:ascii="Times New Roman" w:hAnsi="Times New Roman" w:cs="Times New Roman"/>
          <w:sz w:val="18"/>
          <w:szCs w:val="18"/>
        </w:rPr>
      </w:pPr>
    </w:p>
    <w:p w14:paraId="766A49D6" w14:textId="77777777" w:rsidR="001C640D" w:rsidRDefault="001C640D" w:rsidP="00C21CDB">
      <w:pPr>
        <w:spacing w:line="240" w:lineRule="auto"/>
        <w:contextualSpacing/>
        <w:jc w:val="both"/>
        <w:rPr>
          <w:rFonts w:ascii="Times New Roman" w:hAnsi="Times New Roman" w:cs="Times New Roman"/>
          <w:sz w:val="18"/>
          <w:szCs w:val="18"/>
        </w:rPr>
      </w:pPr>
    </w:p>
    <w:p w14:paraId="669F8CE7" w14:textId="77777777" w:rsidR="001C640D" w:rsidRDefault="001C640D" w:rsidP="00C21CDB">
      <w:pPr>
        <w:spacing w:line="240" w:lineRule="auto"/>
        <w:contextualSpacing/>
        <w:jc w:val="both"/>
        <w:rPr>
          <w:rFonts w:ascii="Times New Roman" w:hAnsi="Times New Roman" w:cs="Times New Roman"/>
          <w:sz w:val="18"/>
          <w:szCs w:val="18"/>
        </w:rPr>
      </w:pPr>
    </w:p>
    <w:p w14:paraId="11ED64FE" w14:textId="77777777" w:rsidR="001C640D" w:rsidRDefault="001C640D" w:rsidP="00C21CDB">
      <w:pPr>
        <w:spacing w:line="240" w:lineRule="auto"/>
        <w:contextualSpacing/>
        <w:jc w:val="both"/>
        <w:rPr>
          <w:rFonts w:ascii="Times New Roman" w:hAnsi="Times New Roman" w:cs="Times New Roman"/>
          <w:sz w:val="18"/>
          <w:szCs w:val="18"/>
        </w:rPr>
      </w:pPr>
    </w:p>
    <w:p w14:paraId="5B482D67" w14:textId="77777777" w:rsidR="001C640D" w:rsidRDefault="001C640D" w:rsidP="00C21CDB">
      <w:pPr>
        <w:spacing w:line="240" w:lineRule="auto"/>
        <w:contextualSpacing/>
        <w:jc w:val="both"/>
        <w:rPr>
          <w:rFonts w:ascii="Times New Roman" w:hAnsi="Times New Roman" w:cs="Times New Roman"/>
          <w:sz w:val="18"/>
          <w:szCs w:val="18"/>
        </w:rPr>
      </w:pPr>
    </w:p>
    <w:p w14:paraId="7B02AD0B" w14:textId="77777777" w:rsidR="001C640D" w:rsidRDefault="001C640D" w:rsidP="00C21CDB">
      <w:pPr>
        <w:spacing w:line="240" w:lineRule="auto"/>
        <w:contextualSpacing/>
        <w:jc w:val="both"/>
        <w:rPr>
          <w:rFonts w:ascii="Times New Roman" w:hAnsi="Times New Roman" w:cs="Times New Roman"/>
          <w:sz w:val="18"/>
          <w:szCs w:val="18"/>
        </w:rPr>
      </w:pPr>
    </w:p>
    <w:p w14:paraId="30B57D07" w14:textId="77777777" w:rsidR="001C640D" w:rsidRDefault="001C640D" w:rsidP="00C21CDB">
      <w:pPr>
        <w:spacing w:line="240" w:lineRule="auto"/>
        <w:contextualSpacing/>
        <w:jc w:val="both"/>
        <w:rPr>
          <w:rFonts w:ascii="Times New Roman" w:hAnsi="Times New Roman" w:cs="Times New Roman"/>
          <w:sz w:val="18"/>
          <w:szCs w:val="18"/>
        </w:rPr>
      </w:pPr>
    </w:p>
    <w:p w14:paraId="3D8A3D1A" w14:textId="77777777" w:rsidR="001C640D" w:rsidRDefault="001C640D" w:rsidP="00C21CDB">
      <w:pPr>
        <w:spacing w:line="240" w:lineRule="auto"/>
        <w:contextualSpacing/>
        <w:jc w:val="both"/>
        <w:rPr>
          <w:rFonts w:ascii="Times New Roman" w:hAnsi="Times New Roman" w:cs="Times New Roman"/>
          <w:sz w:val="18"/>
          <w:szCs w:val="18"/>
        </w:rPr>
      </w:pPr>
    </w:p>
    <w:p w14:paraId="7B56D3D3" w14:textId="77777777" w:rsidR="001C640D" w:rsidRDefault="001C640D" w:rsidP="00C21CDB">
      <w:pPr>
        <w:spacing w:line="240" w:lineRule="auto"/>
        <w:contextualSpacing/>
        <w:jc w:val="both"/>
        <w:rPr>
          <w:rFonts w:ascii="Times New Roman" w:hAnsi="Times New Roman" w:cs="Times New Roman"/>
          <w:sz w:val="18"/>
          <w:szCs w:val="18"/>
        </w:rPr>
      </w:pPr>
    </w:p>
    <w:p w14:paraId="4D094D7F" w14:textId="77777777" w:rsidR="001C640D" w:rsidRDefault="001C640D" w:rsidP="00C21CDB">
      <w:pPr>
        <w:spacing w:line="240" w:lineRule="auto"/>
        <w:contextualSpacing/>
        <w:jc w:val="both"/>
        <w:rPr>
          <w:rFonts w:ascii="Times New Roman" w:hAnsi="Times New Roman" w:cs="Times New Roman"/>
          <w:sz w:val="18"/>
          <w:szCs w:val="18"/>
        </w:rPr>
      </w:pPr>
    </w:p>
    <w:p w14:paraId="78EEE71C" w14:textId="77777777" w:rsidR="001C640D" w:rsidRDefault="001C640D" w:rsidP="00C21CDB">
      <w:pPr>
        <w:spacing w:line="240" w:lineRule="auto"/>
        <w:contextualSpacing/>
        <w:jc w:val="both"/>
        <w:rPr>
          <w:rFonts w:ascii="Times New Roman" w:hAnsi="Times New Roman" w:cs="Times New Roman"/>
          <w:sz w:val="18"/>
          <w:szCs w:val="18"/>
        </w:rPr>
      </w:pPr>
    </w:p>
    <w:p w14:paraId="0025258C" w14:textId="77777777" w:rsidR="001C640D" w:rsidRDefault="001C640D" w:rsidP="00C21CDB">
      <w:pPr>
        <w:spacing w:line="240" w:lineRule="auto"/>
        <w:contextualSpacing/>
        <w:jc w:val="both"/>
        <w:rPr>
          <w:rFonts w:ascii="Times New Roman" w:hAnsi="Times New Roman" w:cs="Times New Roman"/>
          <w:sz w:val="18"/>
          <w:szCs w:val="18"/>
        </w:rPr>
      </w:pPr>
    </w:p>
    <w:p w14:paraId="2C1E0F74" w14:textId="77777777" w:rsidR="001C640D" w:rsidRDefault="001C640D" w:rsidP="00C21CDB">
      <w:pPr>
        <w:spacing w:line="240" w:lineRule="auto"/>
        <w:contextualSpacing/>
        <w:jc w:val="both"/>
        <w:rPr>
          <w:rFonts w:ascii="Times New Roman" w:hAnsi="Times New Roman" w:cs="Times New Roman"/>
          <w:sz w:val="24"/>
          <w:szCs w:val="24"/>
        </w:rPr>
      </w:pPr>
    </w:p>
    <w:p w14:paraId="737802F6" w14:textId="77777777" w:rsidR="00D86CA9" w:rsidRPr="00C21CDB" w:rsidRDefault="00D86CA9" w:rsidP="00B056FC">
      <w:pPr>
        <w:spacing w:line="240" w:lineRule="auto"/>
        <w:ind w:firstLine="170"/>
        <w:contextualSpacing/>
        <w:rPr>
          <w:rFonts w:ascii="Times New Roman" w:hAnsi="Times New Roman" w:cs="Times New Roman"/>
          <w:b/>
          <w:sz w:val="24"/>
        </w:rPr>
      </w:pPr>
      <w:r w:rsidRPr="00C21CDB">
        <w:rPr>
          <w:rFonts w:ascii="Times New Roman" w:hAnsi="Times New Roman" w:cs="Times New Roman"/>
          <w:b/>
          <w:sz w:val="24"/>
        </w:rPr>
        <w:lastRenderedPageBreak/>
        <w:t>Figure 1: Density of the propensity scores before and after matching</w:t>
      </w:r>
    </w:p>
    <w:p w14:paraId="5E168476" w14:textId="77777777" w:rsidR="00D86CA9" w:rsidRDefault="00D86CA9" w:rsidP="00D70D59">
      <w:pPr>
        <w:spacing w:line="240" w:lineRule="auto"/>
        <w:ind w:left="-284" w:right="-285" w:firstLine="170"/>
        <w:contextualSpacing/>
        <w:jc w:val="both"/>
        <w:rPr>
          <w:rFonts w:ascii="Times New Roman" w:hAnsi="Times New Roman" w:cs="Times New Roman"/>
          <w:sz w:val="24"/>
          <w:szCs w:val="24"/>
        </w:rPr>
      </w:pPr>
    </w:p>
    <w:p w14:paraId="20E48EB1" w14:textId="77777777" w:rsidR="00D86CA9" w:rsidRDefault="00D86CA9" w:rsidP="00D70D59">
      <w:pPr>
        <w:spacing w:line="240" w:lineRule="auto"/>
        <w:ind w:left="-284" w:right="-285"/>
        <w:contextualSpacing/>
        <w:jc w:val="center"/>
        <w:rPr>
          <w:rFonts w:ascii="Times New Roman" w:hAnsi="Times New Roman" w:cs="Times New Roman"/>
          <w:sz w:val="24"/>
          <w:szCs w:val="24"/>
        </w:rPr>
      </w:pPr>
      <w:r w:rsidRPr="00B056FC">
        <w:rPr>
          <w:rFonts w:ascii="Times New Roman" w:hAnsi="Times New Roman" w:cs="Times New Roman"/>
          <w:noProof/>
          <w:sz w:val="24"/>
          <w:szCs w:val="24"/>
          <w:lang w:val="en-US"/>
        </w:rPr>
        <w:drawing>
          <wp:inline distT="0" distB="0" distL="0" distR="0" wp14:anchorId="68CB27F5" wp14:editId="54C8C821">
            <wp:extent cx="2790825" cy="2790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m_graph_s.jpg"/>
                    <pic:cNvPicPr/>
                  </pic:nvPicPr>
                  <pic:blipFill>
                    <a:blip r:embed="rId11">
                      <a:extLst>
                        <a:ext uri="{28A0092B-C50C-407E-A947-70E740481C1C}">
                          <a14:useLocalDpi xmlns:a14="http://schemas.microsoft.com/office/drawing/2010/main" val="0"/>
                        </a:ext>
                      </a:extLst>
                    </a:blip>
                    <a:stretch>
                      <a:fillRect/>
                    </a:stretch>
                  </pic:blipFill>
                  <pic:spPr>
                    <a:xfrm>
                      <a:off x="0" y="0"/>
                      <a:ext cx="2795406" cy="2795406"/>
                    </a:xfrm>
                    <a:prstGeom prst="rect">
                      <a:avLst/>
                    </a:prstGeom>
                  </pic:spPr>
                </pic:pic>
              </a:graphicData>
            </a:graphic>
          </wp:inline>
        </w:drawing>
      </w:r>
      <w:r w:rsidRPr="00B056FC">
        <w:rPr>
          <w:rFonts w:ascii="Times New Roman" w:hAnsi="Times New Roman" w:cs="Times New Roman"/>
          <w:noProof/>
          <w:sz w:val="24"/>
          <w:szCs w:val="24"/>
          <w:lang w:val="en-US"/>
        </w:rPr>
        <w:drawing>
          <wp:inline distT="0" distB="0" distL="0" distR="0" wp14:anchorId="35B289EF" wp14:editId="1D62578A">
            <wp:extent cx="2800350" cy="2800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m_graph_f.jpg"/>
                    <pic:cNvPicPr/>
                  </pic:nvPicPr>
                  <pic:blipFill>
                    <a:blip r:embed="rId12">
                      <a:extLst>
                        <a:ext uri="{28A0092B-C50C-407E-A947-70E740481C1C}">
                          <a14:useLocalDpi xmlns:a14="http://schemas.microsoft.com/office/drawing/2010/main" val="0"/>
                        </a:ext>
                      </a:extLst>
                    </a:blip>
                    <a:stretch>
                      <a:fillRect/>
                    </a:stretch>
                  </pic:blipFill>
                  <pic:spPr>
                    <a:xfrm>
                      <a:off x="0" y="0"/>
                      <a:ext cx="2804947" cy="2804947"/>
                    </a:xfrm>
                    <a:prstGeom prst="rect">
                      <a:avLst/>
                    </a:prstGeom>
                  </pic:spPr>
                </pic:pic>
              </a:graphicData>
            </a:graphic>
          </wp:inline>
        </w:drawing>
      </w:r>
    </w:p>
    <w:p w14:paraId="7B42DE62" w14:textId="27A43F7E" w:rsidR="00B406A9" w:rsidRPr="00C21CDB" w:rsidRDefault="00B406A9" w:rsidP="00F24250">
      <w:pPr>
        <w:spacing w:line="240" w:lineRule="auto"/>
        <w:contextualSpacing/>
        <w:jc w:val="both"/>
        <w:rPr>
          <w:rFonts w:ascii="Times New Roman" w:hAnsi="Times New Roman" w:cs="Times New Roman"/>
          <w:sz w:val="18"/>
          <w:szCs w:val="18"/>
        </w:rPr>
      </w:pPr>
      <w:r>
        <w:rPr>
          <w:rFonts w:ascii="Times New Roman" w:hAnsi="Times New Roman" w:cs="Times New Roman"/>
          <w:b/>
          <w:sz w:val="18"/>
          <w:szCs w:val="18"/>
        </w:rPr>
        <w:t xml:space="preserve">Notes: </w:t>
      </w:r>
      <w:r>
        <w:rPr>
          <w:rFonts w:ascii="Times New Roman" w:hAnsi="Times New Roman" w:cs="Times New Roman"/>
          <w:sz w:val="18"/>
          <w:szCs w:val="18"/>
        </w:rPr>
        <w:t>Distribution</w:t>
      </w:r>
      <w:r w:rsidR="00AB70F7">
        <w:rPr>
          <w:rFonts w:ascii="Times New Roman" w:hAnsi="Times New Roman" w:cs="Times New Roman"/>
          <w:sz w:val="18"/>
          <w:szCs w:val="18"/>
        </w:rPr>
        <w:t>s</w:t>
      </w:r>
      <w:r>
        <w:rPr>
          <w:rFonts w:ascii="Times New Roman" w:hAnsi="Times New Roman" w:cs="Times New Roman"/>
          <w:sz w:val="18"/>
          <w:szCs w:val="18"/>
        </w:rPr>
        <w:t xml:space="preserve"> of the propensity </w:t>
      </w:r>
      <w:r w:rsidR="0049134B">
        <w:rPr>
          <w:rFonts w:ascii="Times New Roman" w:hAnsi="Times New Roman" w:cs="Times New Roman"/>
          <w:sz w:val="18"/>
          <w:szCs w:val="18"/>
        </w:rPr>
        <w:t xml:space="preserve">scores, estimated using the logit regression, </w:t>
      </w:r>
      <w:r>
        <w:rPr>
          <w:rFonts w:ascii="Times New Roman" w:hAnsi="Times New Roman" w:cs="Times New Roman"/>
          <w:sz w:val="18"/>
          <w:szCs w:val="18"/>
        </w:rPr>
        <w:t xml:space="preserve">reported in table 2. For each technology, the </w:t>
      </w:r>
      <w:r w:rsidR="00E83AD9">
        <w:rPr>
          <w:rFonts w:ascii="Times New Roman" w:hAnsi="Times New Roman" w:cs="Times New Roman"/>
          <w:sz w:val="18"/>
          <w:szCs w:val="18"/>
        </w:rPr>
        <w:t xml:space="preserve">left column shows the distributions of adopters and non-adopters </w:t>
      </w:r>
      <w:r w:rsidR="00AB70F7">
        <w:rPr>
          <w:rFonts w:ascii="Times New Roman" w:hAnsi="Times New Roman" w:cs="Times New Roman"/>
          <w:sz w:val="18"/>
          <w:szCs w:val="18"/>
        </w:rPr>
        <w:t xml:space="preserve">for </w:t>
      </w:r>
      <w:r w:rsidR="00E83AD9">
        <w:rPr>
          <w:rFonts w:ascii="Times New Roman" w:hAnsi="Times New Roman" w:cs="Times New Roman"/>
          <w:sz w:val="18"/>
          <w:szCs w:val="18"/>
        </w:rPr>
        <w:t xml:space="preserve">the </w:t>
      </w:r>
      <w:r w:rsidR="0049134B">
        <w:rPr>
          <w:rFonts w:ascii="Times New Roman" w:hAnsi="Times New Roman" w:cs="Times New Roman"/>
          <w:sz w:val="18"/>
          <w:szCs w:val="18"/>
        </w:rPr>
        <w:t>unmatched</w:t>
      </w:r>
      <w:r w:rsidR="00E83AD9">
        <w:rPr>
          <w:rFonts w:ascii="Times New Roman" w:hAnsi="Times New Roman" w:cs="Times New Roman"/>
          <w:sz w:val="18"/>
          <w:szCs w:val="18"/>
        </w:rPr>
        <w:t xml:space="preserve"> sample while the right column shows the distributions </w:t>
      </w:r>
      <w:r w:rsidR="00AB70F7">
        <w:rPr>
          <w:rFonts w:ascii="Times New Roman" w:hAnsi="Times New Roman" w:cs="Times New Roman"/>
          <w:sz w:val="18"/>
          <w:szCs w:val="18"/>
        </w:rPr>
        <w:t>for</w:t>
      </w:r>
      <w:r w:rsidR="0035423A">
        <w:rPr>
          <w:rFonts w:ascii="Times New Roman" w:hAnsi="Times New Roman" w:cs="Times New Roman"/>
          <w:sz w:val="18"/>
          <w:szCs w:val="18"/>
        </w:rPr>
        <w:t xml:space="preserve"> </w:t>
      </w:r>
      <w:r w:rsidR="00E83AD9">
        <w:rPr>
          <w:rFonts w:ascii="Times New Roman" w:hAnsi="Times New Roman" w:cs="Times New Roman"/>
          <w:sz w:val="18"/>
          <w:szCs w:val="18"/>
        </w:rPr>
        <w:t xml:space="preserve">the matched sample. </w:t>
      </w:r>
    </w:p>
    <w:p w14:paraId="4F5A5DBF" w14:textId="77777777" w:rsidR="00F24250" w:rsidRPr="006B2C9E" w:rsidRDefault="00F24250" w:rsidP="00F24250">
      <w:pPr>
        <w:spacing w:line="240" w:lineRule="auto"/>
        <w:contextualSpacing/>
        <w:jc w:val="both"/>
        <w:rPr>
          <w:rFonts w:ascii="Times New Roman" w:hAnsi="Times New Roman" w:cs="Times New Roman"/>
          <w:sz w:val="18"/>
          <w:szCs w:val="18"/>
        </w:rPr>
      </w:pPr>
      <w:r w:rsidRPr="00F24250">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58CB43DF" w14:textId="77777777" w:rsidR="00D86CA9" w:rsidRDefault="00D86CA9" w:rsidP="00D86CA9">
      <w:pPr>
        <w:spacing w:line="240" w:lineRule="auto"/>
        <w:ind w:firstLine="170"/>
        <w:contextualSpacing/>
        <w:jc w:val="both"/>
        <w:rPr>
          <w:rFonts w:ascii="Times New Roman" w:hAnsi="Times New Roman" w:cs="Times New Roman"/>
          <w:sz w:val="24"/>
          <w:szCs w:val="24"/>
        </w:rPr>
      </w:pPr>
    </w:p>
    <w:p w14:paraId="08F7B9E7" w14:textId="77777777" w:rsidR="00D86CA9" w:rsidRPr="00B056FC" w:rsidRDefault="00D86CA9" w:rsidP="00D86CA9">
      <w:pPr>
        <w:spacing w:line="240" w:lineRule="auto"/>
        <w:ind w:firstLine="170"/>
        <w:contextualSpacing/>
        <w:jc w:val="both"/>
        <w:rPr>
          <w:rFonts w:ascii="Times New Roman" w:hAnsi="Times New Roman"/>
          <w:sz w:val="24"/>
          <w:szCs w:val="24"/>
        </w:rPr>
      </w:pPr>
    </w:p>
    <w:p w14:paraId="22A37802" w14:textId="77777777" w:rsidR="00D86CA9" w:rsidRDefault="00D86CA9">
      <w:pPr>
        <w:rPr>
          <w:rFonts w:ascii="Times New Roman" w:hAnsi="Times New Roman"/>
          <w:sz w:val="24"/>
          <w:szCs w:val="24"/>
        </w:rPr>
      </w:pPr>
      <w:r>
        <w:rPr>
          <w:rFonts w:ascii="Times New Roman" w:hAnsi="Times New Roman"/>
          <w:sz w:val="24"/>
          <w:szCs w:val="24"/>
        </w:rPr>
        <w:br w:type="page"/>
      </w:r>
    </w:p>
    <w:p w14:paraId="743FBB31" w14:textId="77777777" w:rsidR="00F12087" w:rsidRPr="00C21CDB" w:rsidRDefault="00D86CA9" w:rsidP="00F12087">
      <w:pPr>
        <w:spacing w:line="240" w:lineRule="auto"/>
        <w:ind w:firstLine="170"/>
        <w:contextualSpacing/>
        <w:rPr>
          <w:rFonts w:ascii="Times New Roman" w:hAnsi="Times New Roman"/>
          <w:b/>
          <w:sz w:val="24"/>
        </w:rPr>
      </w:pPr>
      <w:r w:rsidRPr="00C21CDB">
        <w:rPr>
          <w:rFonts w:ascii="Times New Roman" w:hAnsi="Times New Roman"/>
          <w:b/>
          <w:sz w:val="24"/>
        </w:rPr>
        <w:lastRenderedPageBreak/>
        <w:t>Table 1. Correlation Matrix for Food Security Outcomes</w:t>
      </w:r>
    </w:p>
    <w:p w14:paraId="4BFD382B" w14:textId="77777777" w:rsidR="00A8368F" w:rsidRDefault="00A8368F" w:rsidP="00F12087">
      <w:pPr>
        <w:spacing w:line="240" w:lineRule="auto"/>
        <w:ind w:firstLine="170"/>
        <w:contextualSpacing/>
        <w:rPr>
          <w:rFonts w:ascii="Times New Roman" w:hAnsi="Times New Roman"/>
          <w:sz w:val="24"/>
        </w:rPr>
      </w:pPr>
    </w:p>
    <w:p w14:paraId="4C609CB7" w14:textId="77777777" w:rsidR="00F12087" w:rsidRPr="00B056FC" w:rsidRDefault="004D4623" w:rsidP="00F12087">
      <w:pPr>
        <w:spacing w:line="240" w:lineRule="auto"/>
        <w:contextualSpacing/>
        <w:rPr>
          <w:rFonts w:ascii="Times New Roman" w:hAnsi="Times New Roman"/>
          <w:sz w:val="24"/>
        </w:rPr>
      </w:pPr>
      <w:r>
        <w:rPr>
          <w:noProof/>
          <w:lang w:val="en-US"/>
        </w:rPr>
        <w:drawing>
          <wp:inline distT="0" distB="0" distL="0" distR="0" wp14:anchorId="60C50812" wp14:editId="01D38A90">
            <wp:extent cx="5400040" cy="1750534"/>
            <wp:effectExtent l="19050" t="0" r="0"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400040" cy="1750534"/>
                    </a:xfrm>
                    <a:prstGeom prst="rect">
                      <a:avLst/>
                    </a:prstGeom>
                    <a:noFill/>
                    <a:ln w="9525">
                      <a:noFill/>
                      <a:miter lim="800000"/>
                      <a:headEnd/>
                      <a:tailEnd/>
                    </a:ln>
                  </pic:spPr>
                </pic:pic>
              </a:graphicData>
            </a:graphic>
          </wp:inline>
        </w:drawing>
      </w:r>
    </w:p>
    <w:p w14:paraId="3169032E" w14:textId="29744D5D" w:rsidR="008F215A" w:rsidRDefault="008F215A" w:rsidP="008F215A">
      <w:pPr>
        <w:spacing w:line="240" w:lineRule="auto"/>
        <w:contextualSpacing/>
        <w:jc w:val="both"/>
        <w:rPr>
          <w:rFonts w:ascii="Times New Roman" w:hAnsi="Times New Roman" w:cs="Times New Roman"/>
          <w:sz w:val="18"/>
          <w:szCs w:val="18"/>
        </w:rPr>
      </w:pPr>
      <w:r w:rsidRPr="00C21CDB">
        <w:rPr>
          <w:rFonts w:ascii="Times New Roman" w:hAnsi="Times New Roman" w:cs="Times New Roman"/>
          <w:b/>
          <w:sz w:val="18"/>
          <w:szCs w:val="18"/>
        </w:rPr>
        <w:t>Notes</w:t>
      </w:r>
      <w:r w:rsidRPr="006B2C9E">
        <w:rPr>
          <w:rFonts w:ascii="Times New Roman" w:hAnsi="Times New Roman" w:cs="Times New Roman"/>
          <w:sz w:val="18"/>
          <w:szCs w:val="18"/>
        </w:rPr>
        <w:t xml:space="preserve">: Figures </w:t>
      </w:r>
      <w:r>
        <w:rPr>
          <w:rFonts w:ascii="Times New Roman" w:hAnsi="Times New Roman" w:cs="Times New Roman"/>
          <w:sz w:val="18"/>
          <w:szCs w:val="18"/>
        </w:rPr>
        <w:t>report the Pearson’s correlation coefficient</w:t>
      </w:r>
      <w:r w:rsidR="005223F1">
        <w:rPr>
          <w:rFonts w:ascii="Times New Roman" w:hAnsi="Times New Roman" w:cs="Times New Roman"/>
          <w:sz w:val="18"/>
          <w:szCs w:val="18"/>
        </w:rPr>
        <w:t>s</w:t>
      </w:r>
      <w:r>
        <w:rPr>
          <w:rFonts w:ascii="Times New Roman" w:hAnsi="Times New Roman" w:cs="Times New Roman"/>
          <w:sz w:val="18"/>
          <w:szCs w:val="18"/>
        </w:rPr>
        <w:t xml:space="preserve"> between </w:t>
      </w:r>
      <w:r w:rsidR="005573AC">
        <w:rPr>
          <w:rFonts w:ascii="Times New Roman" w:hAnsi="Times New Roman" w:cs="Times New Roman"/>
          <w:sz w:val="18"/>
          <w:szCs w:val="18"/>
        </w:rPr>
        <w:t xml:space="preserve">the </w:t>
      </w:r>
      <w:r>
        <w:rPr>
          <w:rFonts w:ascii="Times New Roman" w:hAnsi="Times New Roman" w:cs="Times New Roman"/>
          <w:sz w:val="18"/>
          <w:szCs w:val="18"/>
        </w:rPr>
        <w:t>food security outcomes</w:t>
      </w:r>
      <w:r w:rsidR="00A13945">
        <w:rPr>
          <w:rFonts w:ascii="Times New Roman" w:hAnsi="Times New Roman" w:cs="Times New Roman"/>
          <w:sz w:val="18"/>
          <w:szCs w:val="18"/>
        </w:rPr>
        <w:t xml:space="preserve"> described in section 4</w:t>
      </w:r>
      <w:r>
        <w:rPr>
          <w:rFonts w:ascii="Times New Roman" w:hAnsi="Times New Roman" w:cs="Times New Roman"/>
          <w:sz w:val="18"/>
          <w:szCs w:val="18"/>
        </w:rPr>
        <w:t xml:space="preserve">.  </w:t>
      </w:r>
    </w:p>
    <w:p w14:paraId="24ABC85D" w14:textId="77777777" w:rsidR="00A13945" w:rsidRPr="006B2C9E" w:rsidRDefault="00A13945" w:rsidP="008F215A">
      <w:pPr>
        <w:spacing w:line="240" w:lineRule="auto"/>
        <w:contextualSpacing/>
        <w:jc w:val="both"/>
        <w:rPr>
          <w:rFonts w:ascii="Times New Roman" w:hAnsi="Times New Roman" w:cs="Times New Roman"/>
          <w:sz w:val="18"/>
          <w:szCs w:val="18"/>
        </w:rPr>
      </w:pPr>
      <w:r w:rsidRPr="00C21CDB">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6D326AA7" w14:textId="77777777" w:rsidR="00D86CA9" w:rsidRPr="00D86CA9" w:rsidRDefault="00D86CA9" w:rsidP="00D86CA9">
      <w:pPr>
        <w:spacing w:line="240" w:lineRule="auto"/>
        <w:ind w:firstLine="170"/>
        <w:contextualSpacing/>
        <w:jc w:val="both"/>
        <w:rPr>
          <w:rFonts w:ascii="Times New Roman" w:hAnsi="Times New Roman"/>
          <w:sz w:val="24"/>
          <w:szCs w:val="24"/>
        </w:rPr>
      </w:pPr>
    </w:p>
    <w:p w14:paraId="423284D3" w14:textId="77777777" w:rsidR="00D86CA9" w:rsidRPr="00876523" w:rsidRDefault="00D86CA9" w:rsidP="00D70D59">
      <w:pPr>
        <w:spacing w:line="240" w:lineRule="auto"/>
        <w:ind w:left="-284" w:right="-285"/>
        <w:contextualSpacing/>
        <w:jc w:val="center"/>
        <w:rPr>
          <w:rFonts w:ascii="Times New Roman" w:hAnsi="Times New Roman"/>
          <w:sz w:val="24"/>
          <w:szCs w:val="24"/>
        </w:rPr>
      </w:pPr>
    </w:p>
    <w:p w14:paraId="271E6BBE" w14:textId="77777777" w:rsidR="00D86CA9" w:rsidRDefault="00D86CA9">
      <w:pPr>
        <w:rPr>
          <w:rFonts w:ascii="Times New Roman" w:hAnsi="Times New Roman" w:cs="Times New Roman"/>
          <w:sz w:val="28"/>
          <w:szCs w:val="24"/>
        </w:rPr>
      </w:pPr>
      <w:r>
        <w:rPr>
          <w:rFonts w:ascii="Times New Roman" w:hAnsi="Times New Roman" w:cs="Times New Roman"/>
          <w:sz w:val="28"/>
          <w:szCs w:val="24"/>
        </w:rPr>
        <w:br w:type="page"/>
      </w:r>
    </w:p>
    <w:p w14:paraId="551830BD" w14:textId="77777777" w:rsidR="00D86CA9" w:rsidRPr="00C21CDB" w:rsidRDefault="00D86CA9" w:rsidP="00B056FC">
      <w:pPr>
        <w:spacing w:line="240" w:lineRule="auto"/>
        <w:ind w:firstLine="170"/>
        <w:contextualSpacing/>
        <w:rPr>
          <w:rFonts w:ascii="Times New Roman" w:hAnsi="Times New Roman" w:cs="Times New Roman"/>
          <w:b/>
          <w:sz w:val="24"/>
        </w:rPr>
      </w:pPr>
      <w:r w:rsidRPr="00C21CDB">
        <w:rPr>
          <w:rFonts w:ascii="Times New Roman" w:hAnsi="Times New Roman" w:cs="Times New Roman"/>
          <w:b/>
          <w:sz w:val="24"/>
        </w:rPr>
        <w:lastRenderedPageBreak/>
        <w:t>Table 2. Logit estimates of propensity score</w:t>
      </w:r>
    </w:p>
    <w:p w14:paraId="1C129EE6" w14:textId="77777777" w:rsidR="00D86CA9" w:rsidRDefault="00D86CA9" w:rsidP="00D86CA9">
      <w:pPr>
        <w:spacing w:line="240" w:lineRule="auto"/>
        <w:ind w:firstLine="170"/>
        <w:contextualSpacing/>
        <w:jc w:val="both"/>
        <w:rPr>
          <w:rFonts w:ascii="Times New Roman" w:hAnsi="Times New Roman" w:cs="Times New Roman"/>
          <w:sz w:val="24"/>
          <w:szCs w:val="24"/>
        </w:rPr>
      </w:pPr>
    </w:p>
    <w:p w14:paraId="1166A809" w14:textId="4C6A98E2" w:rsidR="00FF2C31" w:rsidRDefault="00343128" w:rsidP="00C21CDB">
      <w:pPr>
        <w:spacing w:line="240" w:lineRule="auto"/>
        <w:ind w:firstLine="170"/>
        <w:contextualSpacing/>
        <w:jc w:val="center"/>
        <w:rPr>
          <w:rFonts w:ascii="Times New Roman" w:hAnsi="Times New Roman" w:cs="Times New Roman"/>
          <w:sz w:val="24"/>
          <w:szCs w:val="24"/>
        </w:rPr>
      </w:pPr>
      <w:r w:rsidRPr="00343128">
        <w:rPr>
          <w:noProof/>
          <w:lang w:val="en-US"/>
        </w:rPr>
        <w:drawing>
          <wp:inline distT="0" distB="0" distL="0" distR="0" wp14:anchorId="4A833373" wp14:editId="63F5166F">
            <wp:extent cx="4727575" cy="5917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7575" cy="5917565"/>
                    </a:xfrm>
                    <a:prstGeom prst="rect">
                      <a:avLst/>
                    </a:prstGeom>
                    <a:noFill/>
                    <a:ln>
                      <a:noFill/>
                    </a:ln>
                  </pic:spPr>
                </pic:pic>
              </a:graphicData>
            </a:graphic>
          </wp:inline>
        </w:drawing>
      </w:r>
    </w:p>
    <w:p w14:paraId="2A4929E0" w14:textId="3C20C896" w:rsidR="008F215A" w:rsidRDefault="008F215A" w:rsidP="00B056FC">
      <w:pPr>
        <w:spacing w:line="240" w:lineRule="auto"/>
        <w:ind w:firstLine="170"/>
        <w:contextualSpacing/>
        <w:jc w:val="center"/>
        <w:rPr>
          <w:noProof/>
        </w:rPr>
      </w:pPr>
    </w:p>
    <w:p w14:paraId="53D85096" w14:textId="77777777" w:rsidR="008F215A" w:rsidRPr="006B2C9E" w:rsidRDefault="008F215A" w:rsidP="00C21CDB">
      <w:pPr>
        <w:spacing w:line="240" w:lineRule="auto"/>
        <w:contextualSpacing/>
        <w:rPr>
          <w:rFonts w:ascii="Times New Roman" w:hAnsi="Times New Roman" w:cs="Times New Roman"/>
          <w:sz w:val="18"/>
          <w:szCs w:val="18"/>
        </w:rPr>
      </w:pPr>
      <w:r w:rsidRPr="00C21CDB">
        <w:rPr>
          <w:rFonts w:ascii="Times New Roman" w:hAnsi="Times New Roman" w:cs="Times New Roman"/>
          <w:b/>
          <w:sz w:val="18"/>
          <w:szCs w:val="18"/>
        </w:rPr>
        <w:t>Notes</w:t>
      </w:r>
      <w:r w:rsidRPr="006B2C9E">
        <w:rPr>
          <w:rFonts w:ascii="Times New Roman" w:hAnsi="Times New Roman" w:cs="Times New Roman"/>
          <w:sz w:val="18"/>
          <w:szCs w:val="18"/>
        </w:rPr>
        <w:t xml:space="preserve">: </w:t>
      </w:r>
      <w:r w:rsidRPr="008F215A">
        <w:rPr>
          <w:rFonts w:ascii="Times New Roman" w:hAnsi="Times New Roman" w:cs="Times New Roman"/>
          <w:sz w:val="18"/>
          <w:szCs w:val="18"/>
        </w:rPr>
        <w:t>* Significant at 10%; ** Significant at 5%;  * Significant at 1%</w:t>
      </w:r>
      <w:r>
        <w:rPr>
          <w:rFonts w:ascii="Times New Roman" w:hAnsi="Times New Roman" w:cs="Times New Roman"/>
          <w:sz w:val="18"/>
          <w:szCs w:val="18"/>
        </w:rPr>
        <w:t>. Robust standard errors are reported.</w:t>
      </w:r>
    </w:p>
    <w:p w14:paraId="2C987F02" w14:textId="77777777" w:rsidR="00A13945" w:rsidRPr="006B2C9E" w:rsidRDefault="00A13945" w:rsidP="00C21CDB">
      <w:pPr>
        <w:spacing w:line="240" w:lineRule="auto"/>
        <w:contextualSpacing/>
        <w:rPr>
          <w:rFonts w:ascii="Times New Roman" w:hAnsi="Times New Roman" w:cs="Times New Roman"/>
          <w:sz w:val="18"/>
          <w:szCs w:val="18"/>
        </w:rPr>
      </w:pPr>
      <w:r w:rsidRPr="00C21CDB">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2010-2011.</w:t>
      </w:r>
    </w:p>
    <w:p w14:paraId="714D3482" w14:textId="188F5AD7" w:rsidR="00AC7017" w:rsidRDefault="00AC7017" w:rsidP="00C21CDB">
      <w:pPr>
        <w:spacing w:line="240" w:lineRule="auto"/>
        <w:ind w:firstLine="170"/>
        <w:contextualSpacing/>
        <w:jc w:val="both"/>
        <w:rPr>
          <w:noProof/>
        </w:rPr>
      </w:pPr>
    </w:p>
    <w:p w14:paraId="39E455B0" w14:textId="77777777" w:rsidR="00D86CA9" w:rsidRPr="00F009A8" w:rsidRDefault="00D86CA9" w:rsidP="00D86CA9">
      <w:pPr>
        <w:spacing w:line="240" w:lineRule="auto"/>
        <w:ind w:firstLine="170"/>
        <w:contextualSpacing/>
        <w:jc w:val="center"/>
        <w:rPr>
          <w:rFonts w:ascii="Times New Roman" w:hAnsi="Times New Roman" w:cs="Times New Roman"/>
          <w:sz w:val="24"/>
          <w:szCs w:val="24"/>
          <w:lang w:val="en-US"/>
        </w:rPr>
      </w:pPr>
    </w:p>
    <w:p w14:paraId="07B82186" w14:textId="77777777" w:rsidR="00D86CA9" w:rsidRDefault="00D86CA9" w:rsidP="00D86CA9">
      <w:pPr>
        <w:spacing w:line="240" w:lineRule="auto"/>
        <w:ind w:firstLine="170"/>
        <w:contextualSpacing/>
        <w:jc w:val="both"/>
        <w:rPr>
          <w:rFonts w:ascii="Times New Roman" w:hAnsi="Times New Roman" w:cs="Times New Roman"/>
          <w:sz w:val="24"/>
          <w:szCs w:val="24"/>
        </w:rPr>
      </w:pPr>
    </w:p>
    <w:p w14:paraId="3DEACA53" w14:textId="77777777" w:rsidR="00D86CA9" w:rsidRDefault="00D86CA9">
      <w:pPr>
        <w:rPr>
          <w:rFonts w:ascii="Times New Roman" w:hAnsi="Times New Roman" w:cs="Times New Roman"/>
          <w:sz w:val="24"/>
          <w:szCs w:val="24"/>
        </w:rPr>
      </w:pPr>
      <w:r>
        <w:rPr>
          <w:rFonts w:ascii="Times New Roman" w:hAnsi="Times New Roman" w:cs="Times New Roman"/>
          <w:sz w:val="24"/>
          <w:szCs w:val="24"/>
        </w:rPr>
        <w:br w:type="page"/>
      </w:r>
    </w:p>
    <w:p w14:paraId="7360B847" w14:textId="7A45DA2F" w:rsidR="00D86CA9" w:rsidRPr="00C21CDB" w:rsidRDefault="00D86CA9" w:rsidP="00B056FC">
      <w:pPr>
        <w:spacing w:line="240" w:lineRule="auto"/>
        <w:ind w:firstLine="170"/>
        <w:contextualSpacing/>
        <w:rPr>
          <w:rFonts w:ascii="Times New Roman" w:hAnsi="Times New Roman" w:cs="Times New Roman"/>
          <w:b/>
          <w:sz w:val="24"/>
        </w:rPr>
      </w:pPr>
      <w:r w:rsidRPr="00C21CDB">
        <w:rPr>
          <w:rFonts w:ascii="Times New Roman" w:hAnsi="Times New Roman" w:cs="Times New Roman"/>
          <w:b/>
          <w:sz w:val="24"/>
        </w:rPr>
        <w:lastRenderedPageBreak/>
        <w:t>Table 3.</w:t>
      </w:r>
      <w:r w:rsidR="000E125F">
        <w:rPr>
          <w:rFonts w:ascii="Times New Roman" w:hAnsi="Times New Roman" w:cs="Times New Roman"/>
          <w:b/>
          <w:sz w:val="24"/>
        </w:rPr>
        <w:t xml:space="preserve"> </w:t>
      </w:r>
      <w:r w:rsidRPr="00C21CDB">
        <w:rPr>
          <w:rFonts w:ascii="Times New Roman" w:hAnsi="Times New Roman" w:cs="Times New Roman"/>
          <w:b/>
          <w:sz w:val="24"/>
        </w:rPr>
        <w:t>Indicators of matching quality</w:t>
      </w:r>
    </w:p>
    <w:p w14:paraId="3953F386" w14:textId="5A3A27A5" w:rsidR="00D86CA9" w:rsidRDefault="00A54F97" w:rsidP="00E5295A">
      <w:pPr>
        <w:spacing w:line="240" w:lineRule="auto"/>
        <w:ind w:firstLine="170"/>
        <w:contextualSpacing/>
        <w:rPr>
          <w:rFonts w:ascii="Times New Roman" w:hAnsi="Times New Roman" w:cs="Times New Roman"/>
          <w:sz w:val="24"/>
          <w:szCs w:val="24"/>
        </w:rPr>
      </w:pPr>
      <w:r w:rsidRPr="00A54F97">
        <w:rPr>
          <w:noProof/>
          <w:lang w:val="en-US"/>
        </w:rPr>
        <w:drawing>
          <wp:inline distT="0" distB="0" distL="0" distR="0" wp14:anchorId="5814355C" wp14:editId="69CC2C08">
            <wp:extent cx="5391150" cy="2238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238375"/>
                    </a:xfrm>
                    <a:prstGeom prst="rect">
                      <a:avLst/>
                    </a:prstGeom>
                    <a:noFill/>
                    <a:ln>
                      <a:noFill/>
                    </a:ln>
                  </pic:spPr>
                </pic:pic>
              </a:graphicData>
            </a:graphic>
          </wp:inline>
        </w:drawing>
      </w:r>
      <w:r w:rsidRPr="00A54F97" w:rsidDel="00E33D30">
        <w:t xml:space="preserve"> </w:t>
      </w:r>
    </w:p>
    <w:p w14:paraId="21CAB75D" w14:textId="77777777" w:rsidR="008F215A" w:rsidRPr="006B2C9E" w:rsidRDefault="008F215A" w:rsidP="00FE4455">
      <w:pPr>
        <w:spacing w:line="240" w:lineRule="auto"/>
        <w:contextualSpacing/>
        <w:jc w:val="both"/>
        <w:rPr>
          <w:rFonts w:ascii="Times New Roman" w:hAnsi="Times New Roman" w:cs="Times New Roman"/>
          <w:sz w:val="18"/>
          <w:szCs w:val="18"/>
        </w:rPr>
      </w:pPr>
      <w:r w:rsidRPr="00C21CDB">
        <w:rPr>
          <w:rFonts w:ascii="Times New Roman" w:hAnsi="Times New Roman" w:cs="Times New Roman"/>
          <w:b/>
          <w:sz w:val="18"/>
          <w:szCs w:val="18"/>
        </w:rPr>
        <w:t>Notes</w:t>
      </w:r>
      <w:r w:rsidRPr="006B2C9E">
        <w:rPr>
          <w:rFonts w:ascii="Times New Roman" w:hAnsi="Times New Roman" w:cs="Times New Roman"/>
          <w:sz w:val="18"/>
          <w:szCs w:val="18"/>
        </w:rPr>
        <w:t>:</w:t>
      </w:r>
      <w:r>
        <w:rPr>
          <w:rFonts w:ascii="Times New Roman" w:hAnsi="Times New Roman" w:cs="Times New Roman"/>
          <w:sz w:val="18"/>
          <w:szCs w:val="18"/>
        </w:rPr>
        <w:t xml:space="preserve"> Mean </w:t>
      </w:r>
      <w:r w:rsidR="00FE4455">
        <w:rPr>
          <w:rFonts w:ascii="Times New Roman" w:hAnsi="Times New Roman" w:cs="Times New Roman"/>
          <w:sz w:val="18"/>
          <w:szCs w:val="18"/>
        </w:rPr>
        <w:t>a</w:t>
      </w:r>
      <w:r>
        <w:rPr>
          <w:rFonts w:ascii="Times New Roman" w:hAnsi="Times New Roman" w:cs="Times New Roman"/>
          <w:sz w:val="18"/>
          <w:szCs w:val="18"/>
        </w:rPr>
        <w:t xml:space="preserve">bsolute </w:t>
      </w:r>
      <w:r w:rsidR="00FE4455">
        <w:rPr>
          <w:rFonts w:ascii="Times New Roman" w:hAnsi="Times New Roman" w:cs="Times New Roman"/>
          <w:sz w:val="18"/>
          <w:szCs w:val="18"/>
        </w:rPr>
        <w:t>b</w:t>
      </w:r>
      <w:r>
        <w:rPr>
          <w:rFonts w:ascii="Times New Roman" w:hAnsi="Times New Roman" w:cs="Times New Roman"/>
          <w:sz w:val="18"/>
          <w:szCs w:val="18"/>
        </w:rPr>
        <w:t xml:space="preserve">ias </w:t>
      </w:r>
      <w:r w:rsidR="00FE4455">
        <w:rPr>
          <w:rFonts w:ascii="Times New Roman" w:hAnsi="Times New Roman" w:cs="Times New Roman"/>
          <w:sz w:val="18"/>
          <w:szCs w:val="18"/>
        </w:rPr>
        <w:t xml:space="preserve">represents the average absolute value of the standardized bias of the covariates used in the logit estimation while the absolute bias reduction is its percentage variation after the matching procedure using the PSM. The Pseudo R2 indicates the goodness of fit of the logit regression before (over the full sample) and after (only on the matched sample) the matching procedure. Finally, p-values reports the joint significance of the covariates in the logit regression before and after matching.       </w:t>
      </w:r>
    </w:p>
    <w:p w14:paraId="78E93436" w14:textId="77777777" w:rsidR="00F24250" w:rsidRPr="006B2C9E" w:rsidRDefault="00F24250" w:rsidP="00F24250">
      <w:pPr>
        <w:spacing w:line="240" w:lineRule="auto"/>
        <w:contextualSpacing/>
        <w:jc w:val="both"/>
        <w:rPr>
          <w:rFonts w:ascii="Times New Roman" w:hAnsi="Times New Roman" w:cs="Times New Roman"/>
          <w:sz w:val="18"/>
          <w:szCs w:val="18"/>
        </w:rPr>
      </w:pPr>
      <w:r w:rsidRPr="00C21CDB">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2584FC1F" w14:textId="77777777" w:rsidR="00D86CA9" w:rsidRDefault="00D86CA9" w:rsidP="00C21CDB">
      <w:pPr>
        <w:spacing w:line="240" w:lineRule="auto"/>
        <w:contextualSpacing/>
        <w:jc w:val="both"/>
        <w:rPr>
          <w:rFonts w:ascii="Times New Roman" w:hAnsi="Times New Roman" w:cs="Times New Roman"/>
          <w:sz w:val="24"/>
          <w:szCs w:val="24"/>
        </w:rPr>
      </w:pPr>
    </w:p>
    <w:p w14:paraId="79C8F884" w14:textId="77777777" w:rsidR="00D86CA9" w:rsidRDefault="00D86CA9">
      <w:pPr>
        <w:rPr>
          <w:rFonts w:ascii="Times New Roman" w:hAnsi="Times New Roman" w:cs="Times New Roman"/>
          <w:sz w:val="24"/>
          <w:szCs w:val="24"/>
        </w:rPr>
      </w:pPr>
      <w:r>
        <w:rPr>
          <w:rFonts w:ascii="Times New Roman" w:hAnsi="Times New Roman" w:cs="Times New Roman"/>
          <w:sz w:val="24"/>
          <w:szCs w:val="24"/>
        </w:rPr>
        <w:br w:type="page"/>
      </w:r>
    </w:p>
    <w:p w14:paraId="2DF2D631" w14:textId="77777777" w:rsidR="00D86CA9" w:rsidRPr="00C21CDB" w:rsidRDefault="00D86CA9" w:rsidP="00B056FC">
      <w:pPr>
        <w:spacing w:line="240" w:lineRule="auto"/>
        <w:ind w:firstLine="170"/>
        <w:contextualSpacing/>
        <w:rPr>
          <w:rFonts w:ascii="Times New Roman" w:hAnsi="Times New Roman" w:cs="Times New Roman"/>
          <w:b/>
          <w:sz w:val="28"/>
          <w:szCs w:val="24"/>
        </w:rPr>
      </w:pPr>
      <w:r w:rsidRPr="00C21CDB">
        <w:rPr>
          <w:rFonts w:ascii="Times New Roman" w:hAnsi="Times New Roman" w:cs="Times New Roman"/>
          <w:b/>
          <w:sz w:val="24"/>
        </w:rPr>
        <w:lastRenderedPageBreak/>
        <w:t>Table 4. Treatment effects and sensitivity analysis</w:t>
      </w:r>
      <w:r w:rsidR="00B75489" w:rsidRPr="00C21CDB">
        <w:rPr>
          <w:rFonts w:ascii="Times New Roman" w:hAnsi="Times New Roman" w:cs="Times New Roman"/>
          <w:b/>
          <w:sz w:val="24"/>
        </w:rPr>
        <w:t xml:space="preserve"> with matching methods</w:t>
      </w:r>
    </w:p>
    <w:p w14:paraId="580FE18D" w14:textId="77777777" w:rsidR="00D86CA9" w:rsidRDefault="00D86CA9" w:rsidP="00D86CA9">
      <w:pPr>
        <w:spacing w:line="240" w:lineRule="auto"/>
        <w:ind w:firstLine="170"/>
        <w:contextualSpacing/>
        <w:jc w:val="both"/>
        <w:rPr>
          <w:rFonts w:ascii="Times New Roman" w:hAnsi="Times New Roman" w:cs="Times New Roman"/>
          <w:sz w:val="24"/>
          <w:szCs w:val="24"/>
        </w:rPr>
      </w:pPr>
    </w:p>
    <w:p w14:paraId="744CD08F" w14:textId="77777777" w:rsidR="004D4623" w:rsidRDefault="004D4623" w:rsidP="00C21CDB">
      <w:pPr>
        <w:spacing w:line="240" w:lineRule="auto"/>
        <w:contextualSpacing/>
        <w:jc w:val="both"/>
        <w:rPr>
          <w:rFonts w:ascii="Times New Roman" w:hAnsi="Times New Roman" w:cs="Times New Roman"/>
          <w:sz w:val="24"/>
          <w:szCs w:val="24"/>
        </w:rPr>
      </w:pPr>
      <w:r>
        <w:rPr>
          <w:noProof/>
          <w:szCs w:val="24"/>
          <w:lang w:val="en-US"/>
        </w:rPr>
        <w:drawing>
          <wp:inline distT="0" distB="0" distL="0" distR="0" wp14:anchorId="11699C2F" wp14:editId="1B9962D6">
            <wp:extent cx="5400040" cy="5028037"/>
            <wp:effectExtent l="19050" t="0" r="0" b="0"/>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400040" cy="5028037"/>
                    </a:xfrm>
                    <a:prstGeom prst="rect">
                      <a:avLst/>
                    </a:prstGeom>
                    <a:noFill/>
                    <a:ln w="9525">
                      <a:noFill/>
                      <a:miter lim="800000"/>
                      <a:headEnd/>
                      <a:tailEnd/>
                    </a:ln>
                  </pic:spPr>
                </pic:pic>
              </a:graphicData>
            </a:graphic>
          </wp:inline>
        </w:drawing>
      </w:r>
    </w:p>
    <w:p w14:paraId="41EA0532" w14:textId="77777777" w:rsidR="00F24250" w:rsidRDefault="00F24250" w:rsidP="00F24250">
      <w:pPr>
        <w:spacing w:line="240" w:lineRule="auto"/>
        <w:contextualSpacing/>
        <w:jc w:val="both"/>
        <w:rPr>
          <w:rFonts w:ascii="Times New Roman" w:hAnsi="Times New Roman" w:cs="Times New Roman"/>
          <w:sz w:val="18"/>
          <w:szCs w:val="18"/>
        </w:rPr>
      </w:pPr>
      <w:r>
        <w:rPr>
          <w:rFonts w:ascii="Times New Roman" w:hAnsi="Times New Roman" w:cs="Times New Roman"/>
          <w:b/>
          <w:sz w:val="18"/>
          <w:szCs w:val="18"/>
        </w:rPr>
        <w:t>Notes</w:t>
      </w:r>
      <w:r>
        <w:rPr>
          <w:rFonts w:ascii="Times New Roman" w:hAnsi="Times New Roman" w:cs="Times New Roman"/>
          <w:sz w:val="18"/>
          <w:szCs w:val="18"/>
        </w:rPr>
        <w:t xml:space="preserve">: </w:t>
      </w:r>
      <w:r w:rsidRPr="008F215A">
        <w:rPr>
          <w:rFonts w:ascii="Times New Roman" w:hAnsi="Times New Roman" w:cs="Times New Roman"/>
          <w:sz w:val="18"/>
          <w:szCs w:val="18"/>
        </w:rPr>
        <w:t>* Significant at 10%; ** Significant at 5%;  * Significant at 1%</w:t>
      </w:r>
      <w:r>
        <w:rPr>
          <w:rFonts w:ascii="Times New Roman" w:hAnsi="Times New Roman" w:cs="Times New Roman"/>
          <w:sz w:val="18"/>
          <w:szCs w:val="18"/>
        </w:rPr>
        <w:t xml:space="preserve">. Robust </w:t>
      </w:r>
      <w:r w:rsidR="00B16E73">
        <w:rPr>
          <w:rFonts w:ascii="Times New Roman" w:hAnsi="Times New Roman" w:cs="Times New Roman"/>
          <w:sz w:val="18"/>
          <w:szCs w:val="18"/>
        </w:rPr>
        <w:t>Robust standard errors are reported</w:t>
      </w:r>
      <w:r>
        <w:rPr>
          <w:rFonts w:ascii="Times New Roman" w:hAnsi="Times New Roman" w:cs="Times New Roman"/>
          <w:sz w:val="18"/>
          <w:szCs w:val="18"/>
        </w:rPr>
        <w:t>.</w:t>
      </w:r>
    </w:p>
    <w:p w14:paraId="49D623C2" w14:textId="77777777" w:rsidR="00F24250" w:rsidRDefault="00F24250" w:rsidP="00D504D7">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ATT-NN(3) </w:t>
      </w:r>
      <w:r w:rsidR="0016017F">
        <w:rPr>
          <w:rFonts w:ascii="Times New Roman" w:hAnsi="Times New Roman" w:cs="Times New Roman"/>
          <w:sz w:val="18"/>
          <w:szCs w:val="18"/>
        </w:rPr>
        <w:t xml:space="preserve"> </w:t>
      </w:r>
      <w:r>
        <w:rPr>
          <w:rFonts w:ascii="Times New Roman" w:hAnsi="Times New Roman" w:cs="Times New Roman"/>
          <w:sz w:val="18"/>
          <w:szCs w:val="18"/>
        </w:rPr>
        <w:t>= three nearest neighbour matching with replacement, common support and caliper (0.25)</w:t>
      </w:r>
    </w:p>
    <w:p w14:paraId="3726A617" w14:textId="77777777" w:rsidR="00F24250" w:rsidRDefault="00F24250" w:rsidP="00D504D7">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ATT-GM(3)</w:t>
      </w:r>
      <w:r w:rsidR="0016017F">
        <w:rPr>
          <w:rFonts w:ascii="Times New Roman" w:hAnsi="Times New Roman" w:cs="Times New Roman"/>
          <w:sz w:val="18"/>
          <w:szCs w:val="18"/>
        </w:rPr>
        <w:t xml:space="preserve"> </w:t>
      </w:r>
      <w:r>
        <w:rPr>
          <w:rFonts w:ascii="Times New Roman" w:hAnsi="Times New Roman" w:cs="Times New Roman"/>
          <w:sz w:val="18"/>
          <w:szCs w:val="18"/>
        </w:rPr>
        <w:t xml:space="preserve"> = </w:t>
      </w:r>
      <w:r w:rsidR="00884706">
        <w:rPr>
          <w:rFonts w:ascii="Times New Roman" w:hAnsi="Times New Roman" w:cs="Times New Roman"/>
          <w:sz w:val="18"/>
          <w:szCs w:val="18"/>
        </w:rPr>
        <w:t xml:space="preserve">three nearest neighbour optimal matching using a genetic search iterative algorithm, common support </w:t>
      </w:r>
    </w:p>
    <w:p w14:paraId="60BE8750" w14:textId="77777777" w:rsidR="00F24250" w:rsidRDefault="0016017F" w:rsidP="00D504D7">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ATT-Kernel</w:t>
      </w:r>
      <w:r w:rsidR="00F24250">
        <w:rPr>
          <w:rFonts w:ascii="Times New Roman" w:hAnsi="Times New Roman" w:cs="Times New Roman"/>
          <w:sz w:val="18"/>
          <w:szCs w:val="18"/>
        </w:rPr>
        <w:t xml:space="preserve"> </w:t>
      </w:r>
      <w:r>
        <w:rPr>
          <w:rFonts w:ascii="Times New Roman" w:hAnsi="Times New Roman" w:cs="Times New Roman"/>
          <w:sz w:val="18"/>
          <w:szCs w:val="18"/>
        </w:rPr>
        <w:t xml:space="preserve"> </w:t>
      </w:r>
      <w:r w:rsidR="00F24250">
        <w:rPr>
          <w:rFonts w:ascii="Times New Roman" w:hAnsi="Times New Roman" w:cs="Times New Roman"/>
          <w:sz w:val="18"/>
          <w:szCs w:val="18"/>
        </w:rPr>
        <w:t xml:space="preserve">= </w:t>
      </w:r>
      <w:r>
        <w:rPr>
          <w:rFonts w:ascii="Times New Roman" w:hAnsi="Times New Roman" w:cs="Times New Roman"/>
          <w:sz w:val="18"/>
          <w:szCs w:val="18"/>
        </w:rPr>
        <w:t>kernel based matching with bandwidth 0.06, common support</w:t>
      </w:r>
      <w:r w:rsidR="00D504D7">
        <w:rPr>
          <w:rFonts w:ascii="Times New Roman" w:hAnsi="Times New Roman" w:cs="Times New Roman"/>
          <w:sz w:val="18"/>
          <w:szCs w:val="18"/>
        </w:rPr>
        <w:t xml:space="preserve">. </w:t>
      </w:r>
      <w:r w:rsidR="00D504D7" w:rsidRPr="00D504D7">
        <w:rPr>
          <w:rFonts w:ascii="Times New Roman" w:hAnsi="Times New Roman" w:cs="Times New Roman"/>
          <w:sz w:val="18"/>
          <w:szCs w:val="18"/>
        </w:rPr>
        <w:t>Bootstrapped standard errors using 100</w:t>
      </w:r>
      <w:r w:rsidR="00D504D7">
        <w:rPr>
          <w:rFonts w:ascii="Times New Roman" w:hAnsi="Times New Roman" w:cs="Times New Roman"/>
          <w:sz w:val="18"/>
          <w:szCs w:val="18"/>
        </w:rPr>
        <w:t>0</w:t>
      </w:r>
      <w:r w:rsidR="00D504D7" w:rsidRPr="00D504D7">
        <w:rPr>
          <w:rFonts w:ascii="Times New Roman" w:hAnsi="Times New Roman" w:cs="Times New Roman"/>
          <w:sz w:val="18"/>
          <w:szCs w:val="18"/>
        </w:rPr>
        <w:t xml:space="preserve"> replications of the sample</w:t>
      </w:r>
      <w:r w:rsidR="00ED5803">
        <w:rPr>
          <w:rFonts w:ascii="Times New Roman" w:hAnsi="Times New Roman" w:cs="Times New Roman"/>
          <w:sz w:val="18"/>
          <w:szCs w:val="18"/>
        </w:rPr>
        <w:t xml:space="preserve">. </w:t>
      </w:r>
    </w:p>
    <w:p w14:paraId="0859E26E" w14:textId="77777777" w:rsidR="00D504D7" w:rsidRDefault="00D504D7" w:rsidP="00A05272">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The Hidden Bias (Γ) reports the </w:t>
      </w:r>
      <w:r w:rsidR="00ED5803">
        <w:rPr>
          <w:rFonts w:ascii="Times New Roman" w:hAnsi="Times New Roman" w:cs="Times New Roman"/>
          <w:sz w:val="18"/>
          <w:szCs w:val="18"/>
        </w:rPr>
        <w:t xml:space="preserve">critical value of gamma </w:t>
      </w:r>
      <w:r w:rsidR="00A05272" w:rsidRPr="00A05272">
        <w:rPr>
          <w:rFonts w:ascii="Times New Roman" w:hAnsi="Times New Roman" w:cs="Times New Roman"/>
          <w:sz w:val="18"/>
          <w:szCs w:val="18"/>
        </w:rPr>
        <w:t xml:space="preserve">at which </w:t>
      </w:r>
      <w:r w:rsidR="00A05272">
        <w:rPr>
          <w:rFonts w:ascii="Times New Roman" w:hAnsi="Times New Roman" w:cs="Times New Roman"/>
          <w:sz w:val="18"/>
          <w:szCs w:val="18"/>
        </w:rPr>
        <w:t xml:space="preserve">conclusion would have to be questioned, </w:t>
      </w:r>
      <w:r w:rsidR="00ED5803">
        <w:rPr>
          <w:rFonts w:ascii="Times New Roman" w:hAnsi="Times New Roman" w:cs="Times New Roman"/>
          <w:sz w:val="18"/>
          <w:szCs w:val="18"/>
        </w:rPr>
        <w:t xml:space="preserve">calculated </w:t>
      </w:r>
      <w:r w:rsidR="00A05272">
        <w:rPr>
          <w:rFonts w:ascii="Times New Roman" w:hAnsi="Times New Roman" w:cs="Times New Roman"/>
          <w:sz w:val="18"/>
          <w:szCs w:val="18"/>
        </w:rPr>
        <w:t xml:space="preserve">using </w:t>
      </w:r>
      <w:r w:rsidR="00ED5803">
        <w:rPr>
          <w:rFonts w:ascii="Times New Roman" w:hAnsi="Times New Roman" w:cs="Times New Roman"/>
          <w:sz w:val="18"/>
          <w:szCs w:val="18"/>
        </w:rPr>
        <w:t xml:space="preserve">Rosenbaum bounds sensitivity analysis. </w:t>
      </w:r>
    </w:p>
    <w:p w14:paraId="7B504BAE" w14:textId="77777777" w:rsidR="00F24250" w:rsidRPr="006B2C9E" w:rsidRDefault="00F24250" w:rsidP="00D504D7">
      <w:pPr>
        <w:spacing w:line="240" w:lineRule="auto"/>
        <w:contextualSpacing/>
        <w:jc w:val="both"/>
        <w:rPr>
          <w:rFonts w:ascii="Times New Roman" w:hAnsi="Times New Roman" w:cs="Times New Roman"/>
          <w:sz w:val="18"/>
          <w:szCs w:val="18"/>
        </w:rPr>
      </w:pPr>
      <w:r w:rsidRPr="00F24250">
        <w:rPr>
          <w:rFonts w:ascii="Times New Roman" w:hAnsi="Times New Roman" w:cs="Times New Roman"/>
          <w:b/>
          <w:sz w:val="18"/>
          <w:szCs w:val="18"/>
        </w:rPr>
        <w:t>Source</w:t>
      </w:r>
      <w:r>
        <w:rPr>
          <w:rFonts w:ascii="Times New Roman" w:hAnsi="Times New Roman" w:cs="Times New Roman"/>
          <w:sz w:val="18"/>
          <w:szCs w:val="18"/>
        </w:rPr>
        <w:t xml:space="preserve">: authors’ calculation from the </w:t>
      </w:r>
      <w:r w:rsidRPr="00A13945">
        <w:rPr>
          <w:rFonts w:ascii="Times New Roman" w:hAnsi="Times New Roman" w:cs="Times New Roman"/>
          <w:sz w:val="18"/>
          <w:szCs w:val="18"/>
        </w:rPr>
        <w:t>Tanzania National Panel Survey</w:t>
      </w:r>
      <w:r>
        <w:rPr>
          <w:rFonts w:ascii="Times New Roman" w:hAnsi="Times New Roman" w:cs="Times New Roman"/>
          <w:sz w:val="18"/>
          <w:szCs w:val="18"/>
        </w:rPr>
        <w:t xml:space="preserve">, 2010-2011.  </w:t>
      </w:r>
    </w:p>
    <w:p w14:paraId="52745B7B" w14:textId="77777777" w:rsidR="00F24250" w:rsidRDefault="00F24250" w:rsidP="00423C94">
      <w:pPr>
        <w:spacing w:line="240" w:lineRule="auto"/>
        <w:contextualSpacing/>
        <w:jc w:val="both"/>
        <w:rPr>
          <w:rFonts w:ascii="Times New Roman" w:hAnsi="Times New Roman" w:cs="Times New Roman"/>
          <w:sz w:val="24"/>
          <w:szCs w:val="24"/>
        </w:rPr>
        <w:sectPr w:rsidR="00F24250" w:rsidSect="00117B6B">
          <w:footerReference w:type="default" r:id="rId17"/>
          <w:pgSz w:w="11906" w:h="16838"/>
          <w:pgMar w:top="1440" w:right="1701" w:bottom="1440" w:left="1701" w:header="709" w:footer="709" w:gutter="0"/>
          <w:lnNumType w:countBy="1" w:restart="continuous"/>
          <w:cols w:space="708"/>
          <w:docGrid w:linePitch="360"/>
        </w:sectPr>
      </w:pPr>
    </w:p>
    <w:p w14:paraId="54E64E88" w14:textId="77777777" w:rsidR="00B75489" w:rsidRPr="00B81ACA" w:rsidRDefault="00B75489" w:rsidP="00B75489">
      <w:pPr>
        <w:spacing w:line="240" w:lineRule="auto"/>
        <w:ind w:firstLine="170"/>
        <w:contextualSpacing/>
        <w:rPr>
          <w:rFonts w:ascii="Times New Roman" w:hAnsi="Times New Roman" w:cs="Times New Roman"/>
          <w:b/>
          <w:sz w:val="24"/>
        </w:rPr>
      </w:pPr>
      <w:r w:rsidRPr="00B81ACA">
        <w:rPr>
          <w:rFonts w:ascii="Times New Roman" w:hAnsi="Times New Roman" w:cs="Times New Roman"/>
          <w:b/>
          <w:sz w:val="24"/>
        </w:rPr>
        <w:lastRenderedPageBreak/>
        <w:t>Table 5 . Treatment effects with endogenous switching regression model</w:t>
      </w:r>
    </w:p>
    <w:p w14:paraId="225F90DF" w14:textId="66852C9D" w:rsidR="00B75489" w:rsidRPr="00B056FC" w:rsidRDefault="00B81ACA" w:rsidP="00B75489">
      <w:pPr>
        <w:spacing w:line="240" w:lineRule="auto"/>
        <w:ind w:firstLine="170"/>
        <w:contextualSpacing/>
        <w:rPr>
          <w:rFonts w:ascii="Times New Roman" w:hAnsi="Times New Roman" w:cs="Times New Roman"/>
          <w:sz w:val="28"/>
          <w:szCs w:val="24"/>
        </w:rPr>
      </w:pPr>
      <w:r w:rsidRPr="00F45A80">
        <w:rPr>
          <w:noProof/>
          <w:szCs w:val="24"/>
          <w:lang w:val="en-US"/>
        </w:rPr>
        <w:drawing>
          <wp:inline distT="0" distB="0" distL="0" distR="0" wp14:anchorId="3DD839BD" wp14:editId="0C63A70C">
            <wp:extent cx="8863330" cy="429323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8863330" cy="4293235"/>
                    </a:xfrm>
                    <a:prstGeom prst="rect">
                      <a:avLst/>
                    </a:prstGeom>
                    <a:noFill/>
                    <a:ln w="9525">
                      <a:noFill/>
                      <a:miter lim="800000"/>
                      <a:headEnd/>
                      <a:tailEnd/>
                    </a:ln>
                  </pic:spPr>
                </pic:pic>
              </a:graphicData>
            </a:graphic>
          </wp:inline>
        </w:drawing>
      </w:r>
    </w:p>
    <w:p w14:paraId="7290E11A" w14:textId="77777777" w:rsidR="00B81ACA" w:rsidRDefault="00B81ACA" w:rsidP="00B81ACA">
      <w:pPr>
        <w:spacing w:line="240" w:lineRule="auto"/>
        <w:contextualSpacing/>
        <w:jc w:val="both"/>
        <w:rPr>
          <w:rFonts w:ascii="Times New Roman" w:hAnsi="Times New Roman" w:cs="Times New Roman"/>
          <w:sz w:val="18"/>
          <w:szCs w:val="18"/>
        </w:rPr>
      </w:pPr>
      <w:r>
        <w:rPr>
          <w:rFonts w:ascii="Times New Roman" w:hAnsi="Times New Roman" w:cs="Times New Roman"/>
          <w:b/>
          <w:sz w:val="18"/>
          <w:szCs w:val="18"/>
        </w:rPr>
        <w:t>Notes</w:t>
      </w:r>
      <w:r>
        <w:rPr>
          <w:rFonts w:ascii="Times New Roman" w:hAnsi="Times New Roman" w:cs="Times New Roman"/>
          <w:sz w:val="18"/>
          <w:szCs w:val="18"/>
        </w:rPr>
        <w:t xml:space="preserve">: </w:t>
      </w:r>
      <w:r w:rsidRPr="008F215A">
        <w:rPr>
          <w:rFonts w:ascii="Times New Roman" w:hAnsi="Times New Roman" w:cs="Times New Roman"/>
          <w:sz w:val="18"/>
          <w:szCs w:val="18"/>
        </w:rPr>
        <w:t>* Significant at 10%; ** Significant at 5%;  * Significant at 1%</w:t>
      </w:r>
      <w:r>
        <w:rPr>
          <w:rFonts w:ascii="Times New Roman" w:hAnsi="Times New Roman" w:cs="Times New Roman"/>
          <w:sz w:val="18"/>
          <w:szCs w:val="18"/>
        </w:rPr>
        <w:t xml:space="preserve">. Robust standard errors are reported. TT reports the average treatment effect on the treated calculated as reported in Appendix A.1, i.e.: </w:t>
      </w:r>
      <w:r>
        <w:rPr>
          <w:rFonts w:ascii="Cambria" w:hAnsi="Cambria"/>
          <w:sz w:val="24"/>
          <w:szCs w:val="24"/>
          <w:lang w:val="en-US"/>
        </w:rPr>
        <w:t xml:space="preserve"> </w:t>
      </w:r>
      <w:r w:rsidRPr="006E46E6">
        <w:rPr>
          <w:rFonts w:ascii="Cambria" w:hAnsi="Cambria"/>
          <w:sz w:val="24"/>
          <w:szCs w:val="24"/>
          <w:lang w:val="en-US"/>
        </w:rPr>
        <w:t xml:space="preserve">TT = </w:t>
      </w:r>
      <m:oMath>
        <m:r>
          <w:rPr>
            <w:rFonts w:ascii="Cambria Math" w:hAnsi="Cambria Math"/>
            <w:sz w:val="24"/>
            <w:szCs w:val="24"/>
          </w:rPr>
          <m:t>E</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1</m:t>
                </m:r>
                <m:r>
                  <w:rPr>
                    <w:rFonts w:ascii="Cambria Math" w:hAnsi="Cambria Math"/>
                    <w:sz w:val="24"/>
                    <w:szCs w:val="24"/>
                  </w:rPr>
                  <m:t>i</m:t>
                </m:r>
              </m:sub>
            </m:sSub>
          </m:e>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=1</m:t>
            </m:r>
          </m:e>
        </m:d>
        <m:r>
          <w:rPr>
            <w:rFonts w:ascii="Cambria Math" w:hAnsi="Cambria Math"/>
            <w:sz w:val="24"/>
            <w:szCs w:val="24"/>
            <w:lang w:val="en-US"/>
          </w:rPr>
          <m:t xml:space="preserve">- </m:t>
        </m:r>
        <m:r>
          <w:rPr>
            <w:rFonts w:ascii="Cambria Math" w:hAnsi="Cambria Math"/>
            <w:sz w:val="24"/>
            <w:szCs w:val="24"/>
          </w:rPr>
          <m:t>E</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0</m:t>
                </m:r>
                <m:r>
                  <w:rPr>
                    <w:rFonts w:ascii="Cambria Math" w:hAnsi="Cambria Math"/>
                    <w:sz w:val="24"/>
                    <w:szCs w:val="24"/>
                  </w:rPr>
                  <m:t>i</m:t>
                </m:r>
              </m:sub>
            </m:sSub>
          </m:e>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lang w:val="en-US"/>
              </w:rPr>
              <m:t>=1</m:t>
            </m:r>
          </m:e>
        </m:d>
        <m:r>
          <w:rPr>
            <w:rFonts w:ascii="Cambria Math" w:hAnsi="Cambria Math"/>
            <w:sz w:val="24"/>
            <w:szCs w:val="24"/>
            <w:lang w:val="en-US"/>
          </w:rPr>
          <m:t>=</m:t>
        </m:r>
      </m:oMath>
      <w:r w:rsidRPr="006E46E6">
        <w:rPr>
          <w:rFonts w:ascii="Cambria" w:hAnsi="Cambria"/>
          <w:sz w:val="24"/>
          <w:szCs w:val="24"/>
          <w:lang w:val="en-US"/>
        </w:rPr>
        <w:t xml:space="preserve">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lang w:val="en-US"/>
              </w:rPr>
              <m:t>1</m:t>
            </m:r>
            <m:r>
              <w:rPr>
                <w:rFonts w:ascii="Cambria Math" w:hAnsi="Cambria Math"/>
                <w:sz w:val="24"/>
                <w:szCs w:val="24"/>
              </w:rPr>
              <m:t>i</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0</m:t>
                </m:r>
              </m:sub>
            </m:sSub>
          </m:e>
        </m:d>
        <m:r>
          <w:rPr>
            <w:rFonts w:ascii="Cambria Math" w:hAnsi="Cambria Math"/>
            <w:sz w:val="24"/>
            <w:szCs w:val="24"/>
            <w:lang w:val="en-US"/>
          </w:rPr>
          <m:t xml:space="preserve">+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lang w:val="en-US"/>
              </w:rPr>
              <m:t>1</m:t>
            </m:r>
            <m:r>
              <w:rPr>
                <w:rFonts w:ascii="Cambria Math" w:hAnsi="Cambria Math"/>
                <w:sz w:val="24"/>
                <w:szCs w:val="24"/>
              </w:rPr>
              <m:t>i</m:t>
            </m:r>
          </m:sub>
        </m:sSub>
        <m:r>
          <w:rPr>
            <w:rFonts w:ascii="Cambria Math" w:hAnsi="Cambria Math"/>
            <w:sz w:val="24"/>
            <w:szCs w:val="24"/>
            <w:lang w:val="en-US"/>
          </w:rPr>
          <m:t>(</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m:t>
            </m:r>
            <m:r>
              <w:rPr>
                <w:rFonts w:ascii="Cambria Math" w:hAnsi="Cambria Math"/>
                <w:sz w:val="24"/>
                <w:szCs w:val="24"/>
                <w:lang w:val="en-US"/>
              </w:rPr>
              <m:t>1</m:t>
            </m:r>
          </m:sub>
          <m:sup>
            <m:r>
              <w:rPr>
                <w:rFonts w:ascii="Cambria Math" w:hAnsi="Cambria Math"/>
                <w:sz w:val="24"/>
                <w:szCs w:val="24"/>
                <w:lang w:val="en-US"/>
              </w:rPr>
              <m:t>2</m:t>
            </m:r>
          </m:sup>
        </m:sSubSup>
        <m:r>
          <w:rPr>
            <w:rFonts w:ascii="Cambria Math" w:hAnsi="Cambria Math"/>
            <w:sz w:val="24"/>
            <w:szCs w:val="24"/>
            <w:lang w:val="en-US"/>
          </w:rPr>
          <m:t xml:space="preserve">- </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e</m:t>
            </m:r>
            <m:r>
              <w:rPr>
                <w:rFonts w:ascii="Cambria Math" w:hAnsi="Cambria Math"/>
                <w:sz w:val="24"/>
                <w:szCs w:val="24"/>
                <w:lang w:val="en-US"/>
              </w:rPr>
              <m:t>0</m:t>
            </m:r>
          </m:sub>
          <m:sup>
            <m:r>
              <w:rPr>
                <w:rFonts w:ascii="Cambria Math" w:hAnsi="Cambria Math"/>
                <w:sz w:val="24"/>
                <w:szCs w:val="24"/>
                <w:lang w:val="en-US"/>
              </w:rPr>
              <m:t>2</m:t>
            </m:r>
          </m:sup>
        </m:sSubSup>
        <m:r>
          <w:rPr>
            <w:rFonts w:ascii="Cambria Math" w:hAnsi="Cambria Math"/>
            <w:sz w:val="24"/>
            <w:szCs w:val="24"/>
            <w:lang w:val="en-US"/>
          </w:rPr>
          <m:t>)</m:t>
        </m:r>
      </m:oMath>
    </w:p>
    <w:p w14:paraId="52BA08E2" w14:textId="77777777" w:rsidR="004D4623" w:rsidRDefault="004D4623" w:rsidP="00E5295A">
      <w:pPr>
        <w:spacing w:line="240" w:lineRule="auto"/>
        <w:contextualSpacing/>
        <w:jc w:val="both"/>
        <w:rPr>
          <w:rFonts w:ascii="Times New Roman" w:hAnsi="Times New Roman" w:cs="Times New Roman"/>
          <w:sz w:val="24"/>
          <w:szCs w:val="24"/>
        </w:rPr>
      </w:pPr>
    </w:p>
    <w:sectPr w:rsidR="004D4623" w:rsidSect="00B81ACA">
      <w:pgSz w:w="16838" w:h="11906" w:orient="landscape"/>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36587" w14:textId="77777777" w:rsidR="000F1D11" w:rsidRDefault="000F1D11" w:rsidP="0008704F">
      <w:pPr>
        <w:spacing w:after="0" w:line="240" w:lineRule="auto"/>
      </w:pPr>
      <w:r>
        <w:separator/>
      </w:r>
    </w:p>
  </w:endnote>
  <w:endnote w:type="continuationSeparator" w:id="0">
    <w:p w14:paraId="60C724B9" w14:textId="77777777" w:rsidR="000F1D11" w:rsidRDefault="000F1D11" w:rsidP="0008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raphicraft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501883"/>
      <w:docPartObj>
        <w:docPartGallery w:val="Page Numbers (Bottom of Page)"/>
        <w:docPartUnique/>
      </w:docPartObj>
    </w:sdtPr>
    <w:sdtEndPr>
      <w:rPr>
        <w:noProof/>
      </w:rPr>
    </w:sdtEndPr>
    <w:sdtContent>
      <w:p w14:paraId="2C415045" w14:textId="77777777" w:rsidR="00FB199C" w:rsidRDefault="00FB199C">
        <w:pPr>
          <w:pStyle w:val="Footer"/>
          <w:jc w:val="right"/>
        </w:pPr>
        <w:r w:rsidRPr="00086609">
          <w:rPr>
            <w:rFonts w:ascii="Times New Roman" w:hAnsi="Times New Roman" w:cs="Times New Roman"/>
          </w:rPr>
          <w:fldChar w:fldCharType="begin"/>
        </w:r>
        <w:r w:rsidRPr="00086609">
          <w:rPr>
            <w:rFonts w:ascii="Times New Roman" w:hAnsi="Times New Roman" w:cs="Times New Roman"/>
          </w:rPr>
          <w:instrText xml:space="preserve"> PAGE   \* MERGEFORMAT </w:instrText>
        </w:r>
        <w:r w:rsidRPr="00086609">
          <w:rPr>
            <w:rFonts w:ascii="Times New Roman" w:hAnsi="Times New Roman" w:cs="Times New Roman"/>
          </w:rPr>
          <w:fldChar w:fldCharType="separate"/>
        </w:r>
        <w:r w:rsidR="00CD1A80">
          <w:rPr>
            <w:rFonts w:ascii="Times New Roman" w:hAnsi="Times New Roman" w:cs="Times New Roman"/>
            <w:noProof/>
          </w:rPr>
          <w:t>1</w:t>
        </w:r>
        <w:r w:rsidRPr="00086609">
          <w:rPr>
            <w:rFonts w:ascii="Times New Roman" w:hAnsi="Times New Roman" w:cs="Times New Roman"/>
            <w:noProof/>
          </w:rPr>
          <w:fldChar w:fldCharType="end"/>
        </w:r>
      </w:p>
    </w:sdtContent>
  </w:sdt>
  <w:p w14:paraId="60B136A3" w14:textId="77777777" w:rsidR="00FB199C" w:rsidRDefault="00FB1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5CADE" w14:textId="77777777" w:rsidR="000F1D11" w:rsidRDefault="000F1D11" w:rsidP="0008704F">
      <w:pPr>
        <w:spacing w:after="0" w:line="240" w:lineRule="auto"/>
      </w:pPr>
      <w:r>
        <w:separator/>
      </w:r>
    </w:p>
  </w:footnote>
  <w:footnote w:type="continuationSeparator" w:id="0">
    <w:p w14:paraId="677F631F" w14:textId="77777777" w:rsidR="000F1D11" w:rsidRDefault="000F1D11" w:rsidP="0008704F">
      <w:pPr>
        <w:spacing w:after="0" w:line="240" w:lineRule="auto"/>
      </w:pPr>
      <w:r>
        <w:continuationSeparator/>
      </w:r>
    </w:p>
  </w:footnote>
  <w:footnote w:id="1">
    <w:p w14:paraId="14AEE71D" w14:textId="77777777" w:rsidR="00BB1FCA" w:rsidRDefault="00BB1FCA" w:rsidP="00BB1FCA">
      <w:pPr>
        <w:pStyle w:val="FootnoteText"/>
      </w:pPr>
      <w:r>
        <w:rPr>
          <w:rStyle w:val="FootnoteReference"/>
        </w:rPr>
        <w:t>º</w:t>
      </w:r>
      <w:r w:rsidRPr="00F45D8E">
        <w:rPr>
          <w:rFonts w:ascii="Times New Roman" w:hAnsi="Times New Roman" w:cs="Times New Roman"/>
          <w:b/>
        </w:rPr>
        <w:t>Corresponding author</w:t>
      </w:r>
      <w:r w:rsidRPr="00B056FC">
        <w:rPr>
          <w:rFonts w:ascii="Times New Roman" w:hAnsi="Times New Roman" w:cs="Times New Roman"/>
        </w:rPr>
        <w:t>: Emili</w:t>
      </w:r>
      <w:r>
        <w:rPr>
          <w:rFonts w:ascii="Times New Roman" w:hAnsi="Times New Roman" w:cs="Times New Roman"/>
        </w:rPr>
        <w:t>an</w:t>
      </w:r>
      <w:r w:rsidRPr="00B056FC">
        <w:rPr>
          <w:rFonts w:ascii="Times New Roman" w:hAnsi="Times New Roman" w:cs="Times New Roman"/>
        </w:rPr>
        <w:t>o Magrini</w:t>
      </w:r>
      <w:r>
        <w:rPr>
          <w:rFonts w:ascii="Times New Roman" w:hAnsi="Times New Roman" w:cs="Times New Roman"/>
        </w:rPr>
        <w:t xml:space="preserve">, e-mail: </w:t>
      </w:r>
      <w:hyperlink r:id="rId1" w:history="1">
        <w:r w:rsidRPr="00201599">
          <w:rPr>
            <w:rStyle w:val="Hyperlink"/>
            <w:rFonts w:ascii="Times New Roman" w:hAnsi="Times New Roman" w:cs="Times New Roman"/>
          </w:rPr>
          <w:t>Emiliano.magrini@fao.org</w:t>
        </w:r>
      </w:hyperlink>
      <w:r>
        <w:rPr>
          <w:rFonts w:ascii="Times New Roman" w:hAnsi="Times New Roman" w:cs="Times New Roman"/>
        </w:rPr>
        <w:t>; phone</w:t>
      </w:r>
      <w:r w:rsidRPr="002A1DFE">
        <w:rPr>
          <w:rFonts w:ascii="Times New Roman" w:hAnsi="Times New Roman" w:cs="Times New Roman"/>
        </w:rPr>
        <w:t>+390657054431</w:t>
      </w:r>
    </w:p>
    <w:p w14:paraId="14E50AA5" w14:textId="77777777" w:rsidR="00BB1FCA" w:rsidRDefault="00BB1FCA" w:rsidP="00BB1FCA">
      <w:pPr>
        <w:pStyle w:val="FootnoteText"/>
      </w:pPr>
    </w:p>
  </w:footnote>
  <w:footnote w:id="2">
    <w:p w14:paraId="54159D9A" w14:textId="77777777" w:rsidR="00FB199C" w:rsidRDefault="00FB199C">
      <w:pPr>
        <w:pStyle w:val="FootnoteText"/>
      </w:pPr>
      <w:r>
        <w:rPr>
          <w:rStyle w:val="FootnoteReference"/>
        </w:rPr>
        <w:footnoteRef/>
      </w:r>
      <w:r>
        <w:t xml:space="preserve"> </w:t>
      </w:r>
      <w:r w:rsidRPr="00C21CDB">
        <w:rPr>
          <w:rFonts w:ascii="Times New Roman" w:hAnsi="Times New Roman" w:cs="Times New Roman"/>
          <w:sz w:val="18"/>
        </w:rPr>
        <w:t xml:space="preserve">Available at: </w:t>
      </w:r>
      <w:hyperlink r:id="rId2" w:history="1">
        <w:r w:rsidRPr="00C21CDB">
          <w:rPr>
            <w:rFonts w:ascii="Times New Roman" w:hAnsi="Times New Roman" w:cs="Times New Roman"/>
            <w:sz w:val="18"/>
          </w:rPr>
          <w:t>http://data.worldbank.org/data-catalog/world-development-indicators</w:t>
        </w:r>
      </w:hyperlink>
      <w:r>
        <w:t xml:space="preserve">. </w:t>
      </w:r>
    </w:p>
  </w:footnote>
  <w:footnote w:id="3">
    <w:p w14:paraId="5C4C09BD" w14:textId="77777777" w:rsidR="00FB199C" w:rsidRDefault="00FB199C">
      <w:pPr>
        <w:pStyle w:val="FootnoteText"/>
      </w:pPr>
      <w:r>
        <w:rPr>
          <w:rStyle w:val="FootnoteReference"/>
        </w:rPr>
        <w:footnoteRef/>
      </w:r>
      <w:r>
        <w:t xml:space="preserve"> </w:t>
      </w:r>
      <w:r w:rsidRPr="00C21CDB">
        <w:rPr>
          <w:rFonts w:ascii="Times New Roman" w:hAnsi="Times New Roman" w:cs="Times New Roman"/>
          <w:sz w:val="18"/>
        </w:rPr>
        <w:t xml:space="preserve">Available at: </w:t>
      </w:r>
      <w:hyperlink r:id="rId3" w:history="1">
        <w:r w:rsidRPr="00C21CDB">
          <w:rPr>
            <w:rStyle w:val="Hyperlink"/>
            <w:rFonts w:ascii="Times New Roman" w:hAnsi="Times New Roman" w:cs="Times New Roman"/>
            <w:sz w:val="18"/>
          </w:rPr>
          <w:t>http://faostat.fao.org</w:t>
        </w:r>
      </w:hyperlink>
      <w:r w:rsidRPr="00C21CDB">
        <w:rPr>
          <w:rFonts w:ascii="Times New Roman" w:hAnsi="Times New Roman" w:cs="Times New Roman"/>
          <w:sz w:val="18"/>
        </w:rPr>
        <w:t>.</w:t>
      </w:r>
      <w:r w:rsidRPr="00C21CDB">
        <w:rPr>
          <w:sz w:val="18"/>
        </w:rPr>
        <w:t xml:space="preserve"> </w:t>
      </w:r>
    </w:p>
  </w:footnote>
  <w:footnote w:id="4">
    <w:p w14:paraId="364E8199" w14:textId="77777777" w:rsidR="00FB199C" w:rsidRPr="00996351" w:rsidRDefault="00FB199C" w:rsidP="00670F7D">
      <w:pPr>
        <w:pStyle w:val="FootnoteText"/>
        <w:rPr>
          <w:lang w:val="en-US"/>
        </w:rPr>
      </w:pPr>
      <w:r>
        <w:rPr>
          <w:rStyle w:val="FootnoteReference"/>
        </w:rPr>
        <w:footnoteRef/>
      </w:r>
      <w:r w:rsidRPr="00B056FC">
        <w:rPr>
          <w:rFonts w:ascii="Times New Roman" w:hAnsi="Times New Roman"/>
          <w:sz w:val="18"/>
          <w:szCs w:val="18"/>
        </w:rPr>
        <w:t>See</w:t>
      </w:r>
      <w:r>
        <w:rPr>
          <w:rFonts w:ascii="Times New Roman" w:hAnsi="Times New Roman"/>
          <w:sz w:val="18"/>
          <w:szCs w:val="18"/>
        </w:rPr>
        <w:t xml:space="preserve"> </w:t>
      </w:r>
      <w:r w:rsidRPr="00B056FC">
        <w:rPr>
          <w:rFonts w:ascii="Times New Roman" w:hAnsi="Times New Roman"/>
          <w:sz w:val="18"/>
          <w:szCs w:val="18"/>
        </w:rPr>
        <w:t xml:space="preserve">Appendix A for details about the empirical </w:t>
      </w:r>
      <w:r>
        <w:rPr>
          <w:rFonts w:ascii="Times New Roman" w:hAnsi="Times New Roman"/>
          <w:sz w:val="18"/>
          <w:szCs w:val="18"/>
        </w:rPr>
        <w:t>strategy to estimate the ERS model and the average treatment effect on the treated.</w:t>
      </w:r>
    </w:p>
  </w:footnote>
  <w:footnote w:id="5">
    <w:p w14:paraId="7CCE8E3D" w14:textId="77777777" w:rsidR="00FB199C" w:rsidRDefault="00FB199C" w:rsidP="00670F7D">
      <w:pPr>
        <w:pStyle w:val="FootnoteText"/>
        <w:jc w:val="both"/>
      </w:pPr>
      <w:r>
        <w:rPr>
          <w:rStyle w:val="FootnoteReference"/>
        </w:rPr>
        <w:footnoteRef/>
      </w:r>
      <w:r>
        <w:t xml:space="preserve"> </w:t>
      </w:r>
      <w:r>
        <w:rPr>
          <w:rFonts w:ascii="Times New Roman" w:hAnsi="Times New Roman" w:cs="Times New Roman"/>
          <w:sz w:val="18"/>
          <w:szCs w:val="18"/>
        </w:rPr>
        <w:t xml:space="preserve">Specifically, in the selection equation </w:t>
      </w:r>
      <m:oMath>
        <m:sSup>
          <m:sSupPr>
            <m:ctrlPr>
              <w:rPr>
                <w:rFonts w:ascii="Cambria Math" w:hAnsi="Cambria Math" w:cs="Times New Roman"/>
                <w:i/>
                <w:sz w:val="18"/>
                <w:szCs w:val="18"/>
              </w:rPr>
            </m:ctrlPr>
          </m:sSupPr>
          <m:e>
            <m:r>
              <w:rPr>
                <w:rFonts w:ascii="Cambria Math" w:hAnsi="Cambria Math" w:cs="Times New Roman"/>
                <w:sz w:val="18"/>
                <w:szCs w:val="18"/>
              </w:rPr>
              <m:t>χ</m:t>
            </m:r>
          </m:e>
          <m:sup>
            <m:r>
              <w:rPr>
                <w:rFonts w:ascii="Cambria Math" w:hAnsi="Cambria Math" w:cs="Times New Roman"/>
                <w:sz w:val="18"/>
                <w:szCs w:val="18"/>
              </w:rPr>
              <m:t>2</m:t>
            </m:r>
          </m:sup>
        </m:sSup>
      </m:oMath>
      <w:r>
        <w:rPr>
          <w:rFonts w:ascii="Times New Roman" w:hAnsi="Times New Roman" w:cs="Times New Roman"/>
          <w:sz w:val="18"/>
          <w:szCs w:val="18"/>
        </w:rPr>
        <w:t xml:space="preserve">= 9.61 (p-value =0.008) and </w:t>
      </w:r>
      <m:oMath>
        <m:sSup>
          <m:sSupPr>
            <m:ctrlPr>
              <w:rPr>
                <w:rFonts w:ascii="Cambria Math" w:hAnsi="Cambria Math" w:cs="Times New Roman"/>
                <w:i/>
                <w:sz w:val="18"/>
                <w:szCs w:val="18"/>
              </w:rPr>
            </m:ctrlPr>
          </m:sSupPr>
          <m:e>
            <m:r>
              <w:rPr>
                <w:rFonts w:ascii="Cambria Math" w:hAnsi="Cambria Math" w:cs="Times New Roman"/>
                <w:sz w:val="18"/>
                <w:szCs w:val="18"/>
              </w:rPr>
              <m:t>χ</m:t>
            </m:r>
          </m:e>
          <m:sup>
            <m:r>
              <w:rPr>
                <w:rFonts w:ascii="Cambria Math" w:hAnsi="Cambria Math" w:cs="Times New Roman"/>
                <w:sz w:val="18"/>
                <w:szCs w:val="18"/>
              </w:rPr>
              <m:t>2</m:t>
            </m:r>
          </m:sup>
        </m:sSup>
      </m:oMath>
      <w:r>
        <w:rPr>
          <w:rFonts w:ascii="Times New Roman" w:eastAsiaTheme="minorEastAsia" w:hAnsi="Times New Roman" w:cs="Times New Roman"/>
          <w:sz w:val="18"/>
          <w:szCs w:val="18"/>
        </w:rPr>
        <w:t>=</w:t>
      </w:r>
      <w:r>
        <w:rPr>
          <w:rFonts w:ascii="Times New Roman" w:hAnsi="Times New Roman" w:cs="Times New Roman"/>
          <w:sz w:val="18"/>
          <w:szCs w:val="18"/>
        </w:rPr>
        <w:t xml:space="preserve">78.01 (p-value =0.000) </w:t>
      </w:r>
      <w:r>
        <w:rPr>
          <w:rFonts w:ascii="Times New Roman" w:eastAsiaTheme="minorEastAsia" w:hAnsi="Times New Roman" w:cs="Times New Roman"/>
          <w:sz w:val="18"/>
          <w:szCs w:val="18"/>
        </w:rPr>
        <w:t xml:space="preserve">for </w:t>
      </w:r>
      <w:r>
        <w:rPr>
          <w:rFonts w:ascii="Times New Roman" w:hAnsi="Times New Roman" w:cs="Times New Roman"/>
          <w:sz w:val="18"/>
          <w:szCs w:val="18"/>
        </w:rPr>
        <w:t xml:space="preserve">improved seeds and inorganic fertilizers, respectively. For the total expenditure, for example, F=0.54 (p-value=0.59) for improved seed and F=2.20 (p-value=0.23) for inorganic fertilizers. </w:t>
      </w:r>
      <w:r w:rsidRPr="00196EF3">
        <w:rPr>
          <w:rFonts w:ascii="Times New Roman" w:hAnsi="Times New Roman" w:cs="Times New Roman"/>
          <w:sz w:val="18"/>
          <w:szCs w:val="18"/>
        </w:rPr>
        <w:t xml:space="preserve">Similar results </w:t>
      </w:r>
      <w:r>
        <w:rPr>
          <w:rFonts w:ascii="Times New Roman" w:hAnsi="Times New Roman" w:cs="Times New Roman"/>
          <w:sz w:val="18"/>
          <w:szCs w:val="18"/>
        </w:rPr>
        <w:t xml:space="preserve">are obtained for the other outcome variables with the </w:t>
      </w:r>
      <w:r w:rsidRPr="002C059B">
        <w:rPr>
          <w:rFonts w:ascii="Times New Roman" w:hAnsi="Times New Roman" w:cs="Times New Roman"/>
          <w:sz w:val="18"/>
          <w:szCs w:val="18"/>
        </w:rPr>
        <w:t xml:space="preserve">exception </w:t>
      </w:r>
      <w:r>
        <w:rPr>
          <w:rFonts w:ascii="Times New Roman" w:hAnsi="Times New Roman" w:cs="Times New Roman"/>
          <w:sz w:val="18"/>
          <w:szCs w:val="18"/>
        </w:rPr>
        <w:t xml:space="preserve">of maize </w:t>
      </w:r>
      <w:r w:rsidRPr="002C059B">
        <w:rPr>
          <w:rFonts w:ascii="Times New Roman" w:hAnsi="Times New Roman" w:cs="Times New Roman"/>
          <w:sz w:val="18"/>
          <w:szCs w:val="18"/>
        </w:rPr>
        <w:t>yield</w:t>
      </w:r>
      <w:r>
        <w:rPr>
          <w:rFonts w:ascii="Times New Roman" w:hAnsi="Times New Roman" w:cs="Times New Roman"/>
          <w:sz w:val="18"/>
          <w:szCs w:val="18"/>
        </w:rPr>
        <w:t xml:space="preserve">, which is </w:t>
      </w:r>
      <w:r w:rsidRPr="002C059B">
        <w:rPr>
          <w:rFonts w:ascii="Times New Roman" w:hAnsi="Times New Roman" w:cs="Times New Roman"/>
          <w:sz w:val="18"/>
          <w:szCs w:val="18"/>
        </w:rPr>
        <w:t>influenced by extension services. In this case we substitute it with the asset proxy.</w:t>
      </w:r>
      <w:r>
        <w:t xml:space="preserve"> </w:t>
      </w:r>
    </w:p>
  </w:footnote>
  <w:footnote w:id="6">
    <w:p w14:paraId="6B395C07" w14:textId="77777777" w:rsidR="00FB199C" w:rsidRPr="00904D61" w:rsidRDefault="00FB199C" w:rsidP="00904D61">
      <w:pPr>
        <w:pStyle w:val="FootnoteText"/>
        <w:jc w:val="both"/>
        <w:rPr>
          <w:rFonts w:ascii="Times New Roman" w:hAnsi="Times New Roman" w:cs="Times New Roman"/>
          <w:sz w:val="18"/>
          <w:szCs w:val="18"/>
        </w:rPr>
      </w:pPr>
      <w:r w:rsidRPr="00904D61">
        <w:rPr>
          <w:rStyle w:val="FootnoteReference"/>
          <w:rFonts w:ascii="Times New Roman" w:hAnsi="Times New Roman" w:cs="Times New Roman"/>
          <w:sz w:val="18"/>
          <w:szCs w:val="18"/>
        </w:rPr>
        <w:footnoteRef/>
      </w:r>
      <w:r w:rsidRPr="00904D61">
        <w:rPr>
          <w:rFonts w:ascii="Times New Roman" w:hAnsi="Times New Roman" w:cs="Times New Roman"/>
          <w:sz w:val="18"/>
          <w:szCs w:val="18"/>
        </w:rPr>
        <w:t xml:space="preserve"> Someone may question the choice </w:t>
      </w:r>
      <w:r w:rsidRPr="00033F4D">
        <w:rPr>
          <w:rFonts w:ascii="Times New Roman" w:hAnsi="Times New Roman" w:cs="Times New Roman"/>
          <w:sz w:val="18"/>
          <w:szCs w:val="18"/>
        </w:rPr>
        <w:t xml:space="preserve">of </w:t>
      </w:r>
      <w:r w:rsidRPr="000E68AA">
        <w:rPr>
          <w:rFonts w:ascii="Times New Roman" w:hAnsi="Times New Roman" w:cs="Times New Roman"/>
          <w:sz w:val="18"/>
          <w:szCs w:val="18"/>
        </w:rPr>
        <w:t>using</w:t>
      </w:r>
      <w:r w:rsidRPr="00904D61">
        <w:rPr>
          <w:rFonts w:ascii="Times New Roman" w:hAnsi="Times New Roman" w:cs="Times New Roman"/>
          <w:sz w:val="18"/>
          <w:szCs w:val="18"/>
        </w:rPr>
        <w:t xml:space="preserve"> only the 2010/2011 without exploiting the dynamic dimension of the TZNPS. However, the previous available survey </w:t>
      </w:r>
      <w:r w:rsidRPr="00033F4D">
        <w:rPr>
          <w:rFonts w:ascii="Times New Roman" w:hAnsi="Times New Roman" w:cs="Times New Roman"/>
          <w:sz w:val="18"/>
          <w:szCs w:val="18"/>
        </w:rPr>
        <w:t xml:space="preserve">refers </w:t>
      </w:r>
      <w:r w:rsidRPr="00904D61">
        <w:rPr>
          <w:rFonts w:ascii="Times New Roman" w:hAnsi="Times New Roman" w:cs="Times New Roman"/>
          <w:sz w:val="18"/>
          <w:szCs w:val="18"/>
        </w:rPr>
        <w:t xml:space="preserve">to 2008/2009 and the elapsed time between </w:t>
      </w:r>
      <w:r w:rsidRPr="00033F4D">
        <w:rPr>
          <w:rFonts w:ascii="Times New Roman" w:hAnsi="Times New Roman" w:cs="Times New Roman"/>
          <w:sz w:val="18"/>
          <w:szCs w:val="18"/>
        </w:rPr>
        <w:t xml:space="preserve">the </w:t>
      </w:r>
      <w:r w:rsidRPr="000E68AA">
        <w:rPr>
          <w:rFonts w:ascii="Times New Roman" w:hAnsi="Times New Roman" w:cs="Times New Roman"/>
          <w:sz w:val="18"/>
          <w:szCs w:val="18"/>
        </w:rPr>
        <w:t xml:space="preserve">two interviews </w:t>
      </w:r>
      <w:r w:rsidRPr="00904D61">
        <w:rPr>
          <w:rFonts w:ascii="Times New Roman" w:hAnsi="Times New Roman" w:cs="Times New Roman"/>
          <w:sz w:val="18"/>
          <w:szCs w:val="18"/>
        </w:rPr>
        <w:t>could range between 13 and 36 month</w:t>
      </w:r>
      <w:r w:rsidRPr="00033F4D">
        <w:rPr>
          <w:rFonts w:ascii="Times New Roman" w:hAnsi="Times New Roman" w:cs="Times New Roman"/>
          <w:sz w:val="18"/>
          <w:szCs w:val="18"/>
        </w:rPr>
        <w:t xml:space="preserve"> while </w:t>
      </w:r>
      <w:r w:rsidRPr="000E68AA">
        <w:rPr>
          <w:rFonts w:ascii="Times New Roman" w:hAnsi="Times New Roman" w:cs="Times New Roman"/>
          <w:sz w:val="18"/>
          <w:szCs w:val="18"/>
        </w:rPr>
        <w:t xml:space="preserve">the average is 24.05 months. </w:t>
      </w:r>
      <w:r w:rsidRPr="00567A6C">
        <w:rPr>
          <w:rFonts w:ascii="Times New Roman" w:hAnsi="Times New Roman" w:cs="Times New Roman"/>
          <w:sz w:val="18"/>
          <w:szCs w:val="18"/>
        </w:rPr>
        <w:t xml:space="preserve">As </w:t>
      </w:r>
      <w:r w:rsidRPr="00904D61">
        <w:rPr>
          <w:rFonts w:ascii="Times New Roman" w:hAnsi="Times New Roman" w:cs="Times New Roman"/>
          <w:sz w:val="18"/>
          <w:szCs w:val="18"/>
        </w:rPr>
        <w:t xml:space="preserve">a </w:t>
      </w:r>
      <w:r w:rsidRPr="00033F4D">
        <w:rPr>
          <w:rFonts w:ascii="Times New Roman" w:hAnsi="Times New Roman" w:cs="Times New Roman"/>
          <w:sz w:val="18"/>
          <w:szCs w:val="18"/>
        </w:rPr>
        <w:t xml:space="preserve">consequence, between the two surveys the households went through </w:t>
      </w:r>
      <w:r w:rsidRPr="00567A6C">
        <w:rPr>
          <w:rFonts w:ascii="Times New Roman" w:hAnsi="Times New Roman" w:cs="Times New Roman"/>
          <w:sz w:val="18"/>
          <w:szCs w:val="18"/>
        </w:rPr>
        <w:t>two/</w:t>
      </w:r>
      <w:r w:rsidRPr="008F2DDB">
        <w:rPr>
          <w:rFonts w:ascii="Times New Roman" w:hAnsi="Times New Roman" w:cs="Times New Roman"/>
          <w:sz w:val="18"/>
          <w:szCs w:val="18"/>
        </w:rPr>
        <w:t>three harvest</w:t>
      </w:r>
      <w:r w:rsidRPr="00033F4D">
        <w:rPr>
          <w:rFonts w:ascii="Times New Roman" w:hAnsi="Times New Roman" w:cs="Times New Roman"/>
          <w:sz w:val="18"/>
          <w:szCs w:val="18"/>
        </w:rPr>
        <w:t xml:space="preserve">s from the short rainy seasons and other two/three from the long rainy seasons. Such a large number of cycles make </w:t>
      </w:r>
      <w:r w:rsidRPr="00904D61">
        <w:rPr>
          <w:rFonts w:ascii="Times New Roman" w:hAnsi="Times New Roman" w:cs="Times New Roman"/>
          <w:sz w:val="18"/>
          <w:szCs w:val="18"/>
        </w:rPr>
        <w:t xml:space="preserve">it </w:t>
      </w:r>
      <w:r w:rsidRPr="00033F4D">
        <w:rPr>
          <w:rFonts w:ascii="Times New Roman" w:hAnsi="Times New Roman" w:cs="Times New Roman"/>
          <w:sz w:val="18"/>
          <w:szCs w:val="18"/>
        </w:rPr>
        <w:t xml:space="preserve">very difficult to justify </w:t>
      </w:r>
      <w:r w:rsidRPr="000E68AA">
        <w:rPr>
          <w:rFonts w:ascii="Times New Roman" w:hAnsi="Times New Roman" w:cs="Times New Roman"/>
          <w:sz w:val="18"/>
          <w:szCs w:val="18"/>
        </w:rPr>
        <w:t xml:space="preserve">any connection between seeds or fertilizers adoption with food security outcomes and this is why we prefer </w:t>
      </w:r>
      <w:r w:rsidRPr="00567A6C">
        <w:rPr>
          <w:rFonts w:ascii="Times New Roman" w:hAnsi="Times New Roman" w:cs="Times New Roman"/>
          <w:sz w:val="18"/>
          <w:szCs w:val="18"/>
        </w:rPr>
        <w:t xml:space="preserve">limiting </w:t>
      </w:r>
      <w:r w:rsidRPr="008F2DDB">
        <w:rPr>
          <w:rFonts w:ascii="Times New Roman" w:hAnsi="Times New Roman" w:cs="Times New Roman"/>
          <w:sz w:val="18"/>
          <w:szCs w:val="18"/>
        </w:rPr>
        <w:t xml:space="preserve">the analysis to the </w:t>
      </w:r>
      <w:r w:rsidRPr="00033F4D">
        <w:rPr>
          <w:rFonts w:ascii="Times New Roman" w:hAnsi="Times New Roman" w:cs="Times New Roman"/>
          <w:sz w:val="18"/>
          <w:szCs w:val="18"/>
        </w:rPr>
        <w:t>direct impacts of technologies after the harvest where they have been employed.</w:t>
      </w:r>
    </w:p>
  </w:footnote>
  <w:footnote w:id="7">
    <w:p w14:paraId="128C58FB" w14:textId="77777777" w:rsidR="00FB199C" w:rsidRPr="00CA5BE4" w:rsidRDefault="00FB199C" w:rsidP="005E3478">
      <w:pPr>
        <w:pStyle w:val="FootnoteText"/>
        <w:jc w:val="both"/>
      </w:pPr>
      <w:r>
        <w:rPr>
          <w:rStyle w:val="FootnoteReference"/>
        </w:rPr>
        <w:footnoteRef/>
      </w:r>
      <w:r w:rsidRPr="00393F2B">
        <w:rPr>
          <w:rFonts w:ascii="Times New Roman" w:hAnsi="Times New Roman"/>
          <w:sz w:val="18"/>
          <w:szCs w:val="18"/>
        </w:rPr>
        <w:t>The field work was conducted by the Tanzania National Bureau of Statistics (NBS) using four questionnaires on household, agriculture, fishery and community</w:t>
      </w:r>
      <w:r>
        <w:rPr>
          <w:rFonts w:ascii="Times New Roman" w:hAnsi="Times New Roman"/>
          <w:sz w:val="18"/>
          <w:szCs w:val="18"/>
        </w:rPr>
        <w:t xml:space="preserve">, and </w:t>
      </w:r>
      <w:r w:rsidRPr="000277C8">
        <w:rPr>
          <w:rFonts w:ascii="Times New Roman" w:hAnsi="Times New Roman"/>
          <w:sz w:val="18"/>
          <w:szCs w:val="18"/>
        </w:rPr>
        <w:t>geospatial variables obtained by using the georeferenced plot and household locations in conjunction with various geospatial databases available to the survey team.</w:t>
      </w:r>
      <w:r w:rsidRPr="00393F2B">
        <w:rPr>
          <w:rFonts w:ascii="Times New Roman" w:hAnsi="Times New Roman"/>
          <w:sz w:val="18"/>
          <w:szCs w:val="18"/>
        </w:rPr>
        <w:t>The questionnaires and survey were designed in collaboration with line ministries, government agencies and donor partners (main donors are the European Commission and the World Bank).</w:t>
      </w:r>
    </w:p>
  </w:footnote>
  <w:footnote w:id="8">
    <w:p w14:paraId="2D3E3FF8" w14:textId="77777777" w:rsidR="00FB199C" w:rsidRDefault="00FB199C" w:rsidP="005E3478">
      <w:pPr>
        <w:pStyle w:val="FootnoteText"/>
        <w:jc w:val="both"/>
        <w:rPr>
          <w:rFonts w:ascii="Times New Roman" w:hAnsi="Times New Roman"/>
          <w:sz w:val="18"/>
          <w:szCs w:val="18"/>
        </w:rPr>
      </w:pPr>
      <w:r>
        <w:rPr>
          <w:rStyle w:val="FootnoteReference"/>
        </w:rPr>
        <w:footnoteRef/>
      </w:r>
      <w:r>
        <w:rPr>
          <w:rFonts w:ascii="Times New Roman" w:hAnsi="Times New Roman"/>
          <w:sz w:val="18"/>
          <w:szCs w:val="18"/>
        </w:rPr>
        <w:t>We could not use data from the short rainy season (Vuli) for two reasons. First, the short rainy season occurs only in some Northern and Eastern enumeration areas. Second, depending on the month when the individuals have been interviewed, data can be referred to the year 2009 instead of the period 2010/2011.</w:t>
      </w:r>
    </w:p>
  </w:footnote>
  <w:footnote w:id="9">
    <w:p w14:paraId="4828DC11" w14:textId="77777777" w:rsidR="00FB199C" w:rsidRDefault="00FB199C">
      <w:pPr>
        <w:pStyle w:val="FootnoteText"/>
      </w:pPr>
      <w:r>
        <w:rPr>
          <w:rStyle w:val="FootnoteReference"/>
        </w:rPr>
        <w:footnoteRef/>
      </w:r>
      <w:r>
        <w:t xml:space="preserve"> </w:t>
      </w:r>
      <w:r w:rsidRPr="00C21CDB">
        <w:rPr>
          <w:rFonts w:ascii="Times New Roman" w:hAnsi="Times New Roman"/>
          <w:sz w:val="18"/>
          <w:szCs w:val="18"/>
        </w:rPr>
        <w:t xml:space="preserve">The survey distinguished </w:t>
      </w:r>
      <w:r>
        <w:rPr>
          <w:rFonts w:ascii="Times New Roman" w:hAnsi="Times New Roman"/>
          <w:sz w:val="18"/>
          <w:szCs w:val="18"/>
        </w:rPr>
        <w:t>between</w:t>
      </w:r>
      <w:r w:rsidRPr="00C21CDB">
        <w:rPr>
          <w:rFonts w:ascii="Times New Roman" w:hAnsi="Times New Roman"/>
          <w:sz w:val="18"/>
          <w:szCs w:val="18"/>
        </w:rPr>
        <w:t xml:space="preserve"> traditional and improved seeds, </w:t>
      </w:r>
      <w:r>
        <w:rPr>
          <w:rFonts w:ascii="Times New Roman" w:hAnsi="Times New Roman"/>
          <w:sz w:val="18"/>
          <w:szCs w:val="18"/>
        </w:rPr>
        <w:t>where</w:t>
      </w:r>
      <w:r w:rsidRPr="00C21CDB">
        <w:rPr>
          <w:rFonts w:ascii="Times New Roman" w:hAnsi="Times New Roman"/>
          <w:sz w:val="18"/>
          <w:szCs w:val="18"/>
        </w:rPr>
        <w:t xml:space="preserve"> improved </w:t>
      </w:r>
      <w:r>
        <w:rPr>
          <w:rFonts w:ascii="Times New Roman" w:hAnsi="Times New Roman"/>
          <w:sz w:val="18"/>
          <w:szCs w:val="18"/>
        </w:rPr>
        <w:t xml:space="preserve">stands for </w:t>
      </w:r>
      <w:r w:rsidRPr="00C21CDB">
        <w:rPr>
          <w:rFonts w:ascii="Times New Roman" w:hAnsi="Times New Roman"/>
          <w:sz w:val="18"/>
          <w:szCs w:val="18"/>
        </w:rPr>
        <w:t>hybrids.</w:t>
      </w:r>
    </w:p>
  </w:footnote>
  <w:footnote w:id="10">
    <w:p w14:paraId="628F633F" w14:textId="77777777" w:rsidR="00FB199C" w:rsidRPr="00904D61" w:rsidRDefault="00FB199C" w:rsidP="00904D61">
      <w:pPr>
        <w:pStyle w:val="FootnoteText"/>
        <w:jc w:val="both"/>
        <w:rPr>
          <w:rFonts w:ascii="Times New Roman" w:hAnsi="Times New Roman"/>
          <w:sz w:val="18"/>
          <w:szCs w:val="18"/>
        </w:rPr>
      </w:pPr>
      <w:r>
        <w:rPr>
          <w:rStyle w:val="FootnoteReference"/>
        </w:rPr>
        <w:footnoteRef/>
      </w:r>
      <w:r w:rsidRPr="00904D61">
        <w:rPr>
          <w:rFonts w:ascii="Times New Roman" w:hAnsi="Times New Roman"/>
          <w:sz w:val="18"/>
          <w:szCs w:val="18"/>
        </w:rPr>
        <w:t xml:space="preserve">For all these reasons, we are prevented from using income as independent variable in the first stage of the PSM. In fact, income should be exogenous to the treatment but in this case data on economic activities needed to </w:t>
      </w:r>
      <w:r>
        <w:rPr>
          <w:rFonts w:ascii="Times New Roman" w:hAnsi="Times New Roman"/>
          <w:sz w:val="18"/>
          <w:szCs w:val="18"/>
        </w:rPr>
        <w:t>calculate</w:t>
      </w:r>
      <w:r w:rsidRPr="00904D61">
        <w:rPr>
          <w:rFonts w:ascii="Times New Roman" w:hAnsi="Times New Roman"/>
          <w:sz w:val="18"/>
          <w:szCs w:val="18"/>
        </w:rPr>
        <w:t xml:space="preserve"> the income proxy refer to a time span which goes from the pre-planting to the post-harvest period. As</w:t>
      </w:r>
      <w:r>
        <w:rPr>
          <w:rFonts w:ascii="Times New Roman" w:hAnsi="Times New Roman"/>
          <w:sz w:val="18"/>
          <w:szCs w:val="18"/>
        </w:rPr>
        <w:t xml:space="preserve"> a</w:t>
      </w:r>
      <w:r w:rsidRPr="00904D61">
        <w:rPr>
          <w:rFonts w:ascii="Times New Roman" w:hAnsi="Times New Roman"/>
          <w:sz w:val="18"/>
          <w:szCs w:val="18"/>
        </w:rPr>
        <w:t xml:space="preserve"> consequence, </w:t>
      </w:r>
      <w:r>
        <w:rPr>
          <w:rFonts w:ascii="Times New Roman" w:hAnsi="Times New Roman"/>
          <w:sz w:val="18"/>
          <w:szCs w:val="18"/>
        </w:rPr>
        <w:t>income</w:t>
      </w:r>
      <w:r w:rsidRPr="00904D61">
        <w:rPr>
          <w:rFonts w:ascii="Times New Roman" w:hAnsi="Times New Roman"/>
          <w:sz w:val="18"/>
          <w:szCs w:val="18"/>
        </w:rPr>
        <w:t xml:space="preserve"> could be influenced by the treatment, leading to endogeneity issues</w:t>
      </w:r>
      <w:r>
        <w:rPr>
          <w:rFonts w:ascii="Times New Roman" w:hAnsi="Times New Roman"/>
          <w:sz w:val="18"/>
          <w:szCs w:val="18"/>
        </w:rPr>
        <w:t>, hence</w:t>
      </w:r>
      <w:r w:rsidRPr="00904D61">
        <w:rPr>
          <w:rFonts w:ascii="Times New Roman" w:hAnsi="Times New Roman"/>
          <w:sz w:val="18"/>
          <w:szCs w:val="18"/>
        </w:rPr>
        <w:t xml:space="preserve"> violating the conditional independence assumption. </w:t>
      </w:r>
    </w:p>
  </w:footnote>
  <w:footnote w:id="11">
    <w:p w14:paraId="31DF5762" w14:textId="67527946" w:rsidR="00FB199C" w:rsidRPr="00C21CDB" w:rsidRDefault="00FB199C" w:rsidP="00C21CDB">
      <w:pPr>
        <w:pStyle w:val="FootnoteText"/>
        <w:jc w:val="both"/>
        <w:rPr>
          <w:rFonts w:ascii="Times New Roman" w:hAnsi="Times New Roman" w:cs="Times New Roman"/>
          <w:sz w:val="18"/>
          <w:szCs w:val="18"/>
        </w:rPr>
      </w:pPr>
      <w:r w:rsidRPr="00C21CDB">
        <w:rPr>
          <w:rStyle w:val="FootnoteReference"/>
          <w:rFonts w:ascii="Times New Roman" w:hAnsi="Times New Roman" w:cs="Times New Roman"/>
          <w:sz w:val="18"/>
          <w:szCs w:val="18"/>
        </w:rPr>
        <w:footnoteRef/>
      </w:r>
      <w:r w:rsidRPr="00C21CDB">
        <w:rPr>
          <w:rFonts w:ascii="Times New Roman" w:hAnsi="Times New Roman" w:cs="Times New Roman"/>
          <w:sz w:val="18"/>
          <w:szCs w:val="18"/>
        </w:rPr>
        <w:t xml:space="preserve"> Table A1 in the Appendix reports the scoring factors used to build the index and the average ownership for the asset variables across different quintiles of the total consumption expenditure. The </w:t>
      </w:r>
      <w:r>
        <w:rPr>
          <w:rFonts w:ascii="Times New Roman" w:hAnsi="Times New Roman" w:cs="Times New Roman"/>
          <w:sz w:val="18"/>
          <w:szCs w:val="18"/>
        </w:rPr>
        <w:t xml:space="preserve">last row shows a </w:t>
      </w:r>
      <w:r w:rsidRPr="00C21CDB">
        <w:rPr>
          <w:rFonts w:ascii="Times New Roman" w:hAnsi="Times New Roman" w:cs="Times New Roman"/>
          <w:sz w:val="18"/>
          <w:szCs w:val="18"/>
        </w:rPr>
        <w:t>positive correlation between the asset index and the quintile</w:t>
      </w:r>
      <w:r>
        <w:rPr>
          <w:rFonts w:ascii="Times New Roman" w:hAnsi="Times New Roman" w:cs="Times New Roman"/>
          <w:sz w:val="18"/>
          <w:szCs w:val="18"/>
        </w:rPr>
        <w:t>s</w:t>
      </w:r>
      <w:r w:rsidRPr="00C21CDB">
        <w:rPr>
          <w:rFonts w:ascii="Times New Roman" w:hAnsi="Times New Roman" w:cs="Times New Roman"/>
          <w:sz w:val="18"/>
          <w:szCs w:val="18"/>
        </w:rPr>
        <w:t xml:space="preserve"> of total expenditure</w:t>
      </w:r>
      <w:r>
        <w:rPr>
          <w:rFonts w:ascii="Times New Roman" w:hAnsi="Times New Roman" w:cs="Times New Roman"/>
          <w:sz w:val="18"/>
          <w:szCs w:val="18"/>
        </w:rPr>
        <w:t xml:space="preserve">. As shown by </w:t>
      </w:r>
      <w:r w:rsidRPr="002146A0">
        <w:rPr>
          <w:rFonts w:ascii="Times New Roman" w:hAnsi="Times New Roman" w:cs="Times New Roman"/>
          <w:sz w:val="18"/>
          <w:szCs w:val="18"/>
        </w:rPr>
        <w:t>Filmer and Prichett (2001)</w:t>
      </w:r>
      <w:r>
        <w:rPr>
          <w:rFonts w:ascii="Times New Roman" w:hAnsi="Times New Roman" w:cs="Times New Roman"/>
          <w:sz w:val="18"/>
          <w:szCs w:val="18"/>
        </w:rPr>
        <w:t xml:space="preserve">, this can be interpreted as a good </w:t>
      </w:r>
      <w:r w:rsidRPr="00C21CDB">
        <w:rPr>
          <w:rFonts w:ascii="Times New Roman" w:hAnsi="Times New Roman" w:cs="Times New Roman"/>
          <w:sz w:val="18"/>
          <w:szCs w:val="18"/>
        </w:rPr>
        <w:t>sign of</w:t>
      </w:r>
      <w:r>
        <w:rPr>
          <w:rFonts w:ascii="Times New Roman" w:hAnsi="Times New Roman" w:cs="Times New Roman"/>
          <w:sz w:val="18"/>
          <w:szCs w:val="18"/>
        </w:rPr>
        <w:t xml:space="preserve"> </w:t>
      </w:r>
      <w:r w:rsidRPr="00C21CDB">
        <w:rPr>
          <w:rFonts w:ascii="Times New Roman" w:hAnsi="Times New Roman" w:cs="Times New Roman"/>
          <w:sz w:val="18"/>
          <w:szCs w:val="18"/>
        </w:rPr>
        <w:t>reliability</w:t>
      </w:r>
      <w:r>
        <w:rPr>
          <w:rFonts w:ascii="Times New Roman" w:hAnsi="Times New Roman" w:cs="Times New Roman"/>
          <w:sz w:val="18"/>
          <w:szCs w:val="18"/>
        </w:rPr>
        <w:t xml:space="preserve"> and internal coherence </w:t>
      </w:r>
      <w:r w:rsidRPr="00C21CDB">
        <w:rPr>
          <w:rFonts w:ascii="Times New Roman" w:hAnsi="Times New Roman" w:cs="Times New Roman"/>
          <w:sz w:val="18"/>
          <w:szCs w:val="18"/>
        </w:rPr>
        <w:t xml:space="preserve">of </w:t>
      </w:r>
      <w:r>
        <w:rPr>
          <w:rFonts w:ascii="Times New Roman" w:hAnsi="Times New Roman" w:cs="Times New Roman"/>
          <w:sz w:val="18"/>
          <w:szCs w:val="18"/>
        </w:rPr>
        <w:t>the</w:t>
      </w:r>
      <w:r w:rsidRPr="00C21CDB">
        <w:rPr>
          <w:rFonts w:ascii="Times New Roman" w:hAnsi="Times New Roman" w:cs="Times New Roman"/>
          <w:sz w:val="18"/>
          <w:szCs w:val="18"/>
        </w:rPr>
        <w:t xml:space="preserve"> </w:t>
      </w:r>
      <w:r>
        <w:rPr>
          <w:rFonts w:ascii="Times New Roman" w:hAnsi="Times New Roman" w:cs="Times New Roman"/>
          <w:sz w:val="18"/>
          <w:szCs w:val="18"/>
        </w:rPr>
        <w:t xml:space="preserve">wealth proxy. </w:t>
      </w:r>
    </w:p>
  </w:footnote>
  <w:footnote w:id="12">
    <w:p w14:paraId="602808DE" w14:textId="352152C3" w:rsidR="00FB199C" w:rsidRPr="00C21CDB" w:rsidRDefault="00FB199C" w:rsidP="00E5295A">
      <w:pPr>
        <w:shd w:val="clear" w:color="auto" w:fill="FFFFFF" w:themeFill="background1"/>
        <w:spacing w:after="0"/>
        <w:jc w:val="both"/>
        <w:rPr>
          <w:lang w:val="en-US"/>
        </w:rPr>
      </w:pPr>
      <w:r w:rsidRPr="00772745">
        <w:rPr>
          <w:rStyle w:val="FootnoteReference"/>
        </w:rPr>
        <w:footnoteRef/>
      </w:r>
      <w:r w:rsidRPr="00772745">
        <w:t xml:space="preserve"> </w:t>
      </w:r>
      <w:r w:rsidRPr="00772745">
        <w:rPr>
          <w:rFonts w:ascii="Times New Roman" w:hAnsi="Times New Roman" w:cs="Times New Roman"/>
          <w:sz w:val="18"/>
          <w:szCs w:val="18"/>
          <w:lang w:val="en-US"/>
        </w:rPr>
        <w:t>The food expenditure includes all possible sources of consumption (i.e. purchases, own-production, gifts or barter) and it considers only what it was actually consumed by the household in the last seven days prior to the interview. M</w:t>
      </w:r>
      <w:r w:rsidRPr="009406F0">
        <w:rPr>
          <w:rFonts w:ascii="Times New Roman" w:hAnsi="Times New Roman" w:cs="Times New Roman"/>
          <w:sz w:val="18"/>
          <w:szCs w:val="18"/>
          <w:lang w:val="en-US"/>
        </w:rPr>
        <w:t>easure of prices to value own-</w:t>
      </w:r>
      <w:r w:rsidRPr="00772745">
        <w:rPr>
          <w:rFonts w:ascii="Times New Roman" w:hAnsi="Times New Roman" w:cs="Times New Roman"/>
          <w:sz w:val="18"/>
          <w:szCs w:val="18"/>
          <w:lang w:val="en-US"/>
        </w:rPr>
        <w:t xml:space="preserve"> </w:t>
      </w:r>
      <w:r w:rsidRPr="003E3CC0">
        <w:rPr>
          <w:rFonts w:ascii="Times New Roman" w:hAnsi="Times New Roman" w:cs="Times New Roman"/>
          <w:sz w:val="18"/>
          <w:szCs w:val="18"/>
          <w:lang w:val="en-US"/>
        </w:rPr>
        <w:t>production</w:t>
      </w:r>
      <w:r w:rsidRPr="00772745" w:rsidDel="00772745">
        <w:rPr>
          <w:rFonts w:ascii="Times New Roman" w:hAnsi="Times New Roman" w:cs="Times New Roman"/>
          <w:sz w:val="18"/>
          <w:szCs w:val="18"/>
          <w:lang w:val="en-US"/>
        </w:rPr>
        <w:t xml:space="preserve"> </w:t>
      </w:r>
      <w:r w:rsidRPr="00772745">
        <w:rPr>
          <w:rFonts w:ascii="Times New Roman" w:hAnsi="Times New Roman" w:cs="Times New Roman"/>
          <w:sz w:val="18"/>
          <w:szCs w:val="18"/>
          <w:lang w:val="en-US"/>
        </w:rPr>
        <w:t>or food received as a gift</w:t>
      </w:r>
      <w:r w:rsidRPr="009406F0">
        <w:rPr>
          <w:rFonts w:ascii="Times New Roman" w:hAnsi="Times New Roman" w:cs="Times New Roman"/>
          <w:sz w:val="18"/>
          <w:szCs w:val="18"/>
          <w:lang w:val="en-US"/>
        </w:rPr>
        <w:t xml:space="preserve"> </w:t>
      </w:r>
      <w:r w:rsidRPr="003E3CC0">
        <w:rPr>
          <w:rFonts w:ascii="Times New Roman" w:hAnsi="Times New Roman" w:cs="Times New Roman"/>
          <w:sz w:val="18"/>
          <w:szCs w:val="18"/>
          <w:lang w:val="en-US"/>
        </w:rPr>
        <w:t>or barter</w:t>
      </w:r>
      <w:r w:rsidRPr="00772745">
        <w:rPr>
          <w:rFonts w:ascii="Times New Roman" w:hAnsi="Times New Roman" w:cs="Times New Roman"/>
          <w:sz w:val="18"/>
          <w:szCs w:val="18"/>
          <w:lang w:val="en-US"/>
        </w:rPr>
        <w:t xml:space="preserve"> are </w:t>
      </w:r>
      <w:r w:rsidRPr="009406F0">
        <w:rPr>
          <w:rFonts w:ascii="Times New Roman" w:hAnsi="Times New Roman" w:cs="Times New Roman"/>
          <w:sz w:val="18"/>
          <w:szCs w:val="18"/>
          <w:lang w:val="en-US"/>
        </w:rPr>
        <w:t>obtained calculating unit values from the information on the amount spent on purchases and on the quantity purchased for all food items (</w:t>
      </w:r>
      <w:r w:rsidRPr="00E5295A">
        <w:rPr>
          <w:rFonts w:ascii="Times New Roman" w:hAnsi="Times New Roman" w:cs="Times New Roman"/>
          <w:sz w:val="18"/>
          <w:szCs w:val="18"/>
          <w:lang w:val="en-US"/>
        </w:rPr>
        <w:t>NBS</w:t>
      </w:r>
      <w:r w:rsidRPr="00772745">
        <w:rPr>
          <w:rFonts w:ascii="Times New Roman" w:hAnsi="Times New Roman" w:cs="Times New Roman"/>
          <w:sz w:val="18"/>
          <w:szCs w:val="18"/>
          <w:lang w:val="en-US"/>
        </w:rPr>
        <w:t xml:space="preserve"> 2012).</w:t>
      </w:r>
      <w:r>
        <w:rPr>
          <w:rFonts w:ascii="Times New Roman" w:hAnsi="Times New Roman" w:cs="Times New Roman"/>
          <w:sz w:val="18"/>
          <w:szCs w:val="18"/>
          <w:lang w:val="en-US"/>
        </w:rPr>
        <w:t xml:space="preserve"> </w:t>
      </w:r>
    </w:p>
  </w:footnote>
  <w:footnote w:id="13">
    <w:p w14:paraId="7AE90450" w14:textId="77777777" w:rsidR="00FB199C" w:rsidRPr="00C21CDB" w:rsidRDefault="00FB199C" w:rsidP="00605733">
      <w:pPr>
        <w:pStyle w:val="FootnoteText"/>
        <w:jc w:val="both"/>
        <w:rPr>
          <w:rFonts w:ascii="Times New Roman" w:hAnsi="Times New Roman"/>
          <w:sz w:val="18"/>
          <w:szCs w:val="18"/>
          <w:lang w:val="en-US"/>
        </w:rPr>
      </w:pPr>
      <w:r w:rsidRPr="00E5295A">
        <w:rPr>
          <w:rStyle w:val="FootnoteReference"/>
          <w:sz w:val="22"/>
          <w:szCs w:val="22"/>
        </w:rPr>
        <w:footnoteRef/>
      </w:r>
      <w:r w:rsidRPr="00330412">
        <w:rPr>
          <w:rFonts w:ascii="Times New Roman" w:hAnsi="Times New Roman"/>
          <w:sz w:val="18"/>
          <w:szCs w:val="18"/>
        </w:rPr>
        <w:t xml:space="preserve"> </w:t>
      </w:r>
      <w:r>
        <w:rPr>
          <w:rFonts w:ascii="Times New Roman" w:hAnsi="Times New Roman"/>
          <w:sz w:val="18"/>
          <w:szCs w:val="18"/>
        </w:rPr>
        <w:t>As reported by Headey and Ecker</w:t>
      </w:r>
      <w:r w:rsidRPr="005C52D7">
        <w:rPr>
          <w:rFonts w:ascii="Times New Roman" w:hAnsi="Times New Roman"/>
          <w:sz w:val="18"/>
          <w:szCs w:val="18"/>
        </w:rPr>
        <w:t xml:space="preserve"> </w:t>
      </w:r>
      <w:r>
        <w:rPr>
          <w:rFonts w:ascii="Times New Roman" w:hAnsi="Times New Roman"/>
          <w:sz w:val="18"/>
          <w:szCs w:val="18"/>
        </w:rPr>
        <w:t>(</w:t>
      </w:r>
      <w:r w:rsidRPr="005C52D7">
        <w:rPr>
          <w:rFonts w:ascii="Times New Roman" w:hAnsi="Times New Roman"/>
          <w:sz w:val="18"/>
          <w:szCs w:val="18"/>
        </w:rPr>
        <w:t>2013</w:t>
      </w:r>
      <w:r>
        <w:rPr>
          <w:rFonts w:ascii="Times New Roman" w:hAnsi="Times New Roman"/>
          <w:sz w:val="18"/>
          <w:szCs w:val="18"/>
        </w:rPr>
        <w:t>)</w:t>
      </w:r>
      <w:r w:rsidRPr="005C52D7">
        <w:rPr>
          <w:rFonts w:ascii="Times New Roman" w:hAnsi="Times New Roman"/>
          <w:sz w:val="18"/>
          <w:szCs w:val="18"/>
        </w:rPr>
        <w:t>, there is an extensive literature showing a strong  correlation between dietary diversity indicators and macro/micro-nutrient deficiency in developing countries, especially for anthropometric measures such as wasting and stunting. The authors conclude their work stating that dietary diversity indicators are the best performing class indicators for measuring food security because they correlates with economic status and malnutrition, sensitive to shocks and seasonality</w:t>
      </w:r>
      <w:r>
        <w:rPr>
          <w:rFonts w:ascii="Times New Roman" w:hAnsi="Times New Roman"/>
          <w:sz w:val="18"/>
          <w:szCs w:val="18"/>
        </w:rPr>
        <w:t>,</w:t>
      </w:r>
      <w:r w:rsidRPr="005C52D7">
        <w:rPr>
          <w:rFonts w:ascii="Times New Roman" w:hAnsi="Times New Roman"/>
          <w:sz w:val="18"/>
          <w:szCs w:val="18"/>
        </w:rPr>
        <w:t xml:space="preserve"> and easy to measure.</w:t>
      </w:r>
    </w:p>
  </w:footnote>
  <w:footnote w:id="14">
    <w:p w14:paraId="1F30CE09" w14:textId="77777777" w:rsidR="00FB199C" w:rsidRPr="00B056FC" w:rsidRDefault="00FB199C" w:rsidP="0001119F">
      <w:pPr>
        <w:pStyle w:val="FootnoteText"/>
        <w:rPr>
          <w:rFonts w:ascii="Times New Roman" w:hAnsi="Times New Roman"/>
          <w:sz w:val="18"/>
          <w:szCs w:val="18"/>
        </w:rPr>
      </w:pPr>
      <w:r w:rsidRPr="00193F7B">
        <w:rPr>
          <w:rStyle w:val="FootnoteReference"/>
        </w:rPr>
        <w:footnoteRef/>
      </w:r>
      <w:r w:rsidRPr="00B056FC">
        <w:rPr>
          <w:rFonts w:ascii="Times New Roman" w:hAnsi="Times New Roman"/>
          <w:sz w:val="18"/>
          <w:szCs w:val="18"/>
        </w:rPr>
        <w:t>A comprehensive</w:t>
      </w:r>
      <w:r w:rsidRPr="00193F7B">
        <w:rPr>
          <w:rFonts w:ascii="Times New Roman" w:hAnsi="Times New Roman"/>
          <w:sz w:val="18"/>
          <w:szCs w:val="18"/>
        </w:rPr>
        <w:t xml:space="preserve"> review of the different </w:t>
      </w:r>
      <w:r w:rsidRPr="00B056FC">
        <w:rPr>
          <w:rFonts w:ascii="Times New Roman" w:hAnsi="Times New Roman"/>
          <w:sz w:val="18"/>
          <w:szCs w:val="18"/>
        </w:rPr>
        <w:t xml:space="preserve">vulnerability to poverty measures and the relative empirical strategies is provided in Hoddinott and Quisumbing (2003) and Ligon and Schechter (2004). </w:t>
      </w:r>
    </w:p>
  </w:footnote>
  <w:footnote w:id="15">
    <w:p w14:paraId="2E5CE9F1" w14:textId="77777777" w:rsidR="00FB199C" w:rsidRPr="00247AB9" w:rsidRDefault="00FB199C" w:rsidP="005E3478">
      <w:pPr>
        <w:pStyle w:val="FootnoteText"/>
        <w:rPr>
          <w:lang w:val="en-US"/>
        </w:rPr>
      </w:pPr>
      <w:r>
        <w:rPr>
          <w:rStyle w:val="FootnoteReference"/>
        </w:rPr>
        <w:footnoteRef/>
      </w:r>
      <w:r w:rsidRPr="00B056FC">
        <w:rPr>
          <w:rFonts w:ascii="Times New Roman" w:hAnsi="Times New Roman"/>
          <w:sz w:val="18"/>
          <w:szCs w:val="18"/>
        </w:rPr>
        <w:t>See</w:t>
      </w:r>
      <w:r>
        <w:rPr>
          <w:rFonts w:ascii="Times New Roman" w:hAnsi="Times New Roman"/>
          <w:sz w:val="18"/>
          <w:szCs w:val="18"/>
        </w:rPr>
        <w:t xml:space="preserve"> </w:t>
      </w:r>
      <w:r w:rsidRPr="00B056FC">
        <w:rPr>
          <w:rFonts w:ascii="Times New Roman" w:hAnsi="Times New Roman"/>
          <w:sz w:val="18"/>
          <w:szCs w:val="18"/>
        </w:rPr>
        <w:t>Appendix A</w:t>
      </w:r>
      <w:r>
        <w:rPr>
          <w:rFonts w:ascii="Times New Roman" w:hAnsi="Times New Roman"/>
          <w:sz w:val="18"/>
          <w:szCs w:val="18"/>
        </w:rPr>
        <w:t>2</w:t>
      </w:r>
      <w:r w:rsidRPr="00B056FC">
        <w:rPr>
          <w:rFonts w:ascii="Times New Roman" w:hAnsi="Times New Roman"/>
          <w:sz w:val="18"/>
          <w:szCs w:val="18"/>
        </w:rPr>
        <w:t xml:space="preserve"> for details about the measure and the empirical implementation</w:t>
      </w:r>
      <w:r>
        <w:rPr>
          <w:rFonts w:ascii="Times New Roman" w:hAnsi="Times New Roman"/>
          <w:sz w:val="18"/>
          <w:szCs w:val="18"/>
        </w:rPr>
        <w:t xml:space="preserve"> of the vulnerability estimation.</w:t>
      </w:r>
    </w:p>
  </w:footnote>
  <w:footnote w:id="16">
    <w:p w14:paraId="0B83F3D5" w14:textId="0BBC42DE" w:rsidR="00FB199C" w:rsidRPr="00151AAC" w:rsidRDefault="00FB199C" w:rsidP="00FB199C">
      <w:pPr>
        <w:pStyle w:val="FootnoteText"/>
        <w:jc w:val="both"/>
        <w:rPr>
          <w:rFonts w:ascii="Times New Roman" w:hAnsi="Times New Roman" w:cs="Times New Roman"/>
          <w:sz w:val="18"/>
          <w:szCs w:val="18"/>
        </w:rPr>
      </w:pPr>
      <w:r w:rsidRPr="00151AAC">
        <w:rPr>
          <w:rStyle w:val="FootnoteReference"/>
          <w:rFonts w:ascii="Times New Roman" w:hAnsi="Times New Roman" w:cs="Times New Roman"/>
          <w:sz w:val="18"/>
          <w:szCs w:val="18"/>
        </w:rPr>
        <w:footnoteRef/>
      </w:r>
      <w:r w:rsidRPr="00151AAC">
        <w:rPr>
          <w:rFonts w:ascii="Times New Roman" w:hAnsi="Times New Roman" w:cs="Times New Roman"/>
          <w:sz w:val="18"/>
          <w:szCs w:val="18"/>
        </w:rPr>
        <w:t xml:space="preserve"> A more in depth analysis on the structural and environmental conditions that favour adoption in specific agro-ecological areas would be extremely helpful for designing better-targeted input subsid</w:t>
      </w:r>
      <w:r w:rsidR="009243DA" w:rsidRPr="00151AAC">
        <w:rPr>
          <w:rFonts w:ascii="Times New Roman" w:hAnsi="Times New Roman" w:cs="Times New Roman"/>
          <w:sz w:val="18"/>
          <w:szCs w:val="18"/>
        </w:rPr>
        <w:t>y</w:t>
      </w:r>
      <w:r w:rsidRPr="00151AAC">
        <w:rPr>
          <w:rFonts w:ascii="Times New Roman" w:hAnsi="Times New Roman" w:cs="Times New Roman"/>
          <w:sz w:val="18"/>
          <w:szCs w:val="18"/>
        </w:rPr>
        <w:t xml:space="preserve"> programmes in extended countries such as Tanzania. Shedding light on this issue goes beyond the scope of the present paper but it is a potential interesting</w:t>
      </w:r>
      <w:r w:rsidR="009243DA" w:rsidRPr="00151AAC">
        <w:rPr>
          <w:rFonts w:ascii="Times New Roman" w:hAnsi="Times New Roman" w:cs="Times New Roman"/>
          <w:sz w:val="18"/>
          <w:szCs w:val="18"/>
        </w:rPr>
        <w:t xml:space="preserve"> topic for future research on the determinants of technology adoption</w:t>
      </w:r>
      <w:r w:rsidRPr="00151AAC">
        <w:rPr>
          <w:rFonts w:ascii="Times New Roman" w:hAnsi="Times New Roman" w:cs="Times New Roman"/>
          <w:sz w:val="18"/>
          <w:szCs w:val="18"/>
        </w:rPr>
        <w:t xml:space="preserve">. </w:t>
      </w:r>
    </w:p>
  </w:footnote>
  <w:footnote w:id="17">
    <w:p w14:paraId="12124D58" w14:textId="77777777" w:rsidR="00FB199C" w:rsidRDefault="00FB199C" w:rsidP="005E3478">
      <w:pPr>
        <w:pStyle w:val="FootnoteText"/>
      </w:pPr>
      <w:r>
        <w:rPr>
          <w:rStyle w:val="FootnoteReference"/>
        </w:rPr>
        <w:footnoteRef/>
      </w:r>
      <w:r w:rsidRPr="00C21CDB">
        <w:rPr>
          <w:rFonts w:ascii="Times New Roman" w:hAnsi="Times New Roman" w:cs="Times New Roman"/>
          <w:sz w:val="18"/>
          <w:szCs w:val="18"/>
        </w:rPr>
        <w:t>The result does not include the cases where the ATT-NN(3) is not significant because - by definition – the hidden bias is equal to 1 such as in the case of staple share and vulnerability.</w:t>
      </w:r>
    </w:p>
  </w:footnote>
  <w:footnote w:id="18">
    <w:p w14:paraId="632DF4CB" w14:textId="77777777" w:rsidR="00FB199C" w:rsidRPr="00C21CDB" w:rsidRDefault="00FB199C" w:rsidP="00C21CDB">
      <w:pPr>
        <w:pStyle w:val="FootnoteText"/>
        <w:jc w:val="both"/>
        <w:rPr>
          <w:lang w:val="en-US"/>
        </w:rPr>
      </w:pPr>
      <w:r>
        <w:rPr>
          <w:rStyle w:val="FootnoteReference"/>
        </w:rPr>
        <w:footnoteRef/>
      </w:r>
      <w:r>
        <w:t xml:space="preserve"> </w:t>
      </w:r>
      <w:r w:rsidRPr="00C21CDB">
        <w:rPr>
          <w:rFonts w:ascii="Times New Roman" w:hAnsi="Times New Roman" w:cs="Times New Roman"/>
          <w:sz w:val="18"/>
          <w:szCs w:val="18"/>
        </w:rPr>
        <w:t xml:space="preserve">For sake of completeness, it must be taken into consideration that the Rosenbaum bounds are a “worst-case” scenario (Di Prete </w:t>
      </w:r>
      <w:r w:rsidRPr="00C21CDB">
        <w:rPr>
          <w:rFonts w:ascii="Times New Roman" w:hAnsi="Times New Roman" w:cs="Times New Roman"/>
          <w:i/>
          <w:sz w:val="18"/>
          <w:szCs w:val="18"/>
        </w:rPr>
        <w:t>et al</w:t>
      </w:r>
      <w:r w:rsidRPr="00C21CDB">
        <w:rPr>
          <w:rFonts w:ascii="Times New Roman" w:hAnsi="Times New Roman" w:cs="Times New Roman"/>
          <w:sz w:val="18"/>
          <w:szCs w:val="18"/>
        </w:rPr>
        <w:t>. 2004). In fact, it does not imply the lack of impact on food security, but only that the confidence interval for the treatment effects could include zero if it exists an unobserved covariate which almost perfectly determines whether the outcomes would be different for the adopters and non-adopters in each pair of matched cases.</w:t>
      </w:r>
    </w:p>
  </w:footnote>
  <w:footnote w:id="19">
    <w:p w14:paraId="32EA224C" w14:textId="77777777" w:rsidR="00FB199C" w:rsidRPr="00837665" w:rsidRDefault="00FB199C" w:rsidP="007A293E">
      <w:pPr>
        <w:pStyle w:val="FootnoteText"/>
        <w:rPr>
          <w:lang w:val="en-US"/>
        </w:rPr>
      </w:pPr>
      <w:r>
        <w:rPr>
          <w:rStyle w:val="FootnoteReference"/>
        </w:rPr>
        <w:footnoteRef/>
      </w:r>
      <w:r>
        <w:t xml:space="preserve"> </w:t>
      </w:r>
      <w:r w:rsidRPr="00837665">
        <w:rPr>
          <w:rFonts w:ascii="Times New Roman" w:hAnsi="Times New Roman" w:cs="Times New Roman"/>
          <w:sz w:val="18"/>
          <w:szCs w:val="18"/>
        </w:rPr>
        <w:t>For space limitation, r</w:t>
      </w:r>
      <w:r w:rsidRPr="00837665">
        <w:rPr>
          <w:rFonts w:ascii="Times New Roman" w:hAnsi="Times New Roman" w:cs="Times New Roman"/>
          <w:sz w:val="18"/>
          <w:szCs w:val="18"/>
          <w:lang w:val="en-US"/>
        </w:rPr>
        <w:t>esults of the ESR regressions are not commented in the paper but are available on request.</w:t>
      </w:r>
      <w:r>
        <w:rPr>
          <w:lang w:val="en-US"/>
        </w:rPr>
        <w:t xml:space="preserve"> </w:t>
      </w:r>
    </w:p>
  </w:footnote>
  <w:footnote w:id="20">
    <w:p w14:paraId="48A6ABC7" w14:textId="77777777" w:rsidR="00FB199C" w:rsidRPr="00837665" w:rsidRDefault="00FB199C" w:rsidP="003B7833">
      <w:pPr>
        <w:pStyle w:val="FootnoteText"/>
        <w:jc w:val="both"/>
        <w:rPr>
          <w:rFonts w:ascii="Times New Roman" w:hAnsi="Times New Roman" w:cs="Times New Roman"/>
          <w:sz w:val="18"/>
          <w:szCs w:val="18"/>
        </w:rPr>
      </w:pPr>
      <w:r w:rsidRPr="00837665">
        <w:rPr>
          <w:rStyle w:val="FootnoteReference"/>
          <w:rFonts w:ascii="Times New Roman" w:hAnsi="Times New Roman" w:cs="Times New Roman"/>
          <w:sz w:val="18"/>
          <w:szCs w:val="18"/>
        </w:rPr>
        <w:footnoteRef/>
      </w:r>
      <w:r w:rsidRPr="00837665">
        <w:rPr>
          <w:rFonts w:ascii="Times New Roman" w:hAnsi="Times New Roman" w:cs="Times New Roman"/>
          <w:sz w:val="18"/>
          <w:szCs w:val="18"/>
        </w:rPr>
        <w:t xml:space="preserve"> The difference in the sign and magnitude of the results with respect to the matching methods should not be surprising considering that 1) we are using a parametric technique which implies specific distributional assumption for the errors terms and 2) the mean differences calculated with ESR regressions are obtained working with the full sample and not only on the matched units.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38E0"/>
    <w:multiLevelType w:val="hybridMultilevel"/>
    <w:tmpl w:val="FF6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40CBD"/>
    <w:rsid w:val="000045D2"/>
    <w:rsid w:val="00005AEA"/>
    <w:rsid w:val="0001119F"/>
    <w:rsid w:val="000114EF"/>
    <w:rsid w:val="000133A9"/>
    <w:rsid w:val="00014D5A"/>
    <w:rsid w:val="00017B86"/>
    <w:rsid w:val="00024E24"/>
    <w:rsid w:val="00026637"/>
    <w:rsid w:val="00033802"/>
    <w:rsid w:val="000339BB"/>
    <w:rsid w:val="00033F4D"/>
    <w:rsid w:val="00034948"/>
    <w:rsid w:val="00036910"/>
    <w:rsid w:val="000406A1"/>
    <w:rsid w:val="000420A7"/>
    <w:rsid w:val="00046765"/>
    <w:rsid w:val="00050F65"/>
    <w:rsid w:val="00053FC3"/>
    <w:rsid w:val="00054783"/>
    <w:rsid w:val="00055B79"/>
    <w:rsid w:val="00060FF6"/>
    <w:rsid w:val="00065EB5"/>
    <w:rsid w:val="0006680A"/>
    <w:rsid w:val="0007071E"/>
    <w:rsid w:val="00071C49"/>
    <w:rsid w:val="00072A90"/>
    <w:rsid w:val="00073BD5"/>
    <w:rsid w:val="00081BE3"/>
    <w:rsid w:val="00083517"/>
    <w:rsid w:val="0008354B"/>
    <w:rsid w:val="000845E5"/>
    <w:rsid w:val="00086609"/>
    <w:rsid w:val="0008704F"/>
    <w:rsid w:val="000902F9"/>
    <w:rsid w:val="00093876"/>
    <w:rsid w:val="000952A9"/>
    <w:rsid w:val="00096ADB"/>
    <w:rsid w:val="000A2E16"/>
    <w:rsid w:val="000A6988"/>
    <w:rsid w:val="000B3088"/>
    <w:rsid w:val="000B3BB5"/>
    <w:rsid w:val="000C0779"/>
    <w:rsid w:val="000C5F52"/>
    <w:rsid w:val="000C76CB"/>
    <w:rsid w:val="000C7825"/>
    <w:rsid w:val="000D0462"/>
    <w:rsid w:val="000D3C35"/>
    <w:rsid w:val="000D4D12"/>
    <w:rsid w:val="000D6C26"/>
    <w:rsid w:val="000D7022"/>
    <w:rsid w:val="000D736B"/>
    <w:rsid w:val="000E0840"/>
    <w:rsid w:val="000E125F"/>
    <w:rsid w:val="000E2669"/>
    <w:rsid w:val="000E39D3"/>
    <w:rsid w:val="000E47A0"/>
    <w:rsid w:val="000E4882"/>
    <w:rsid w:val="000E5722"/>
    <w:rsid w:val="000E5F1F"/>
    <w:rsid w:val="000E68AA"/>
    <w:rsid w:val="000E779C"/>
    <w:rsid w:val="000F000D"/>
    <w:rsid w:val="000F097B"/>
    <w:rsid w:val="000F0F4F"/>
    <w:rsid w:val="000F140C"/>
    <w:rsid w:val="000F1D11"/>
    <w:rsid w:val="000F3377"/>
    <w:rsid w:val="000F4290"/>
    <w:rsid w:val="000F5D24"/>
    <w:rsid w:val="000F6F79"/>
    <w:rsid w:val="00101498"/>
    <w:rsid w:val="00101E51"/>
    <w:rsid w:val="00102101"/>
    <w:rsid w:val="001039AF"/>
    <w:rsid w:val="00103F3B"/>
    <w:rsid w:val="00106532"/>
    <w:rsid w:val="00112AE0"/>
    <w:rsid w:val="00113E99"/>
    <w:rsid w:val="00117A52"/>
    <w:rsid w:val="00117B6B"/>
    <w:rsid w:val="00122DB3"/>
    <w:rsid w:val="00122E36"/>
    <w:rsid w:val="00130C8F"/>
    <w:rsid w:val="001339D3"/>
    <w:rsid w:val="001353FD"/>
    <w:rsid w:val="001378F8"/>
    <w:rsid w:val="00137BD2"/>
    <w:rsid w:val="00142B9E"/>
    <w:rsid w:val="00145016"/>
    <w:rsid w:val="0014679A"/>
    <w:rsid w:val="00151AAC"/>
    <w:rsid w:val="0016017F"/>
    <w:rsid w:val="00163ABC"/>
    <w:rsid w:val="00165DFD"/>
    <w:rsid w:val="00171B02"/>
    <w:rsid w:val="00173C9E"/>
    <w:rsid w:val="00174809"/>
    <w:rsid w:val="0017599E"/>
    <w:rsid w:val="0018035A"/>
    <w:rsid w:val="0018407C"/>
    <w:rsid w:val="0018453C"/>
    <w:rsid w:val="001871DC"/>
    <w:rsid w:val="00193601"/>
    <w:rsid w:val="00193F7B"/>
    <w:rsid w:val="00196DB4"/>
    <w:rsid w:val="00197E06"/>
    <w:rsid w:val="001A2260"/>
    <w:rsid w:val="001B28C1"/>
    <w:rsid w:val="001B2C09"/>
    <w:rsid w:val="001B5139"/>
    <w:rsid w:val="001B55C5"/>
    <w:rsid w:val="001B70F3"/>
    <w:rsid w:val="001B751B"/>
    <w:rsid w:val="001C0EB0"/>
    <w:rsid w:val="001C1F40"/>
    <w:rsid w:val="001C2BF1"/>
    <w:rsid w:val="001C5FF3"/>
    <w:rsid w:val="001C640D"/>
    <w:rsid w:val="001C792F"/>
    <w:rsid w:val="001C7C0D"/>
    <w:rsid w:val="001D2586"/>
    <w:rsid w:val="001D402C"/>
    <w:rsid w:val="001D42DA"/>
    <w:rsid w:val="001D53C2"/>
    <w:rsid w:val="001E0381"/>
    <w:rsid w:val="001E39BA"/>
    <w:rsid w:val="001E5067"/>
    <w:rsid w:val="001E5248"/>
    <w:rsid w:val="001E5A21"/>
    <w:rsid w:val="001F3725"/>
    <w:rsid w:val="001F7278"/>
    <w:rsid w:val="00200C20"/>
    <w:rsid w:val="002023A6"/>
    <w:rsid w:val="00202D26"/>
    <w:rsid w:val="00203AEE"/>
    <w:rsid w:val="00204AEC"/>
    <w:rsid w:val="002052BA"/>
    <w:rsid w:val="002067BF"/>
    <w:rsid w:val="002111C6"/>
    <w:rsid w:val="00213FD4"/>
    <w:rsid w:val="002146A0"/>
    <w:rsid w:val="00215D07"/>
    <w:rsid w:val="00217DBC"/>
    <w:rsid w:val="00220339"/>
    <w:rsid w:val="00223683"/>
    <w:rsid w:val="00226205"/>
    <w:rsid w:val="00230736"/>
    <w:rsid w:val="00231469"/>
    <w:rsid w:val="00232BB7"/>
    <w:rsid w:val="002342ED"/>
    <w:rsid w:val="00240D41"/>
    <w:rsid w:val="002439AF"/>
    <w:rsid w:val="00245ECF"/>
    <w:rsid w:val="002517D5"/>
    <w:rsid w:val="002525C1"/>
    <w:rsid w:val="002527BB"/>
    <w:rsid w:val="00252D9C"/>
    <w:rsid w:val="002534A0"/>
    <w:rsid w:val="00253874"/>
    <w:rsid w:val="00253BAA"/>
    <w:rsid w:val="00253CCF"/>
    <w:rsid w:val="00260FE4"/>
    <w:rsid w:val="00261345"/>
    <w:rsid w:val="00264844"/>
    <w:rsid w:val="00272C3A"/>
    <w:rsid w:val="00274093"/>
    <w:rsid w:val="00277D44"/>
    <w:rsid w:val="00283C3A"/>
    <w:rsid w:val="00291DB7"/>
    <w:rsid w:val="00295179"/>
    <w:rsid w:val="00295B6A"/>
    <w:rsid w:val="00297B3E"/>
    <w:rsid w:val="002A0436"/>
    <w:rsid w:val="002A1DFE"/>
    <w:rsid w:val="002B26B9"/>
    <w:rsid w:val="002B46B7"/>
    <w:rsid w:val="002B51DC"/>
    <w:rsid w:val="002B6ED3"/>
    <w:rsid w:val="002C0039"/>
    <w:rsid w:val="002C06AF"/>
    <w:rsid w:val="002C08EF"/>
    <w:rsid w:val="002C1556"/>
    <w:rsid w:val="002C1DE6"/>
    <w:rsid w:val="002C6F40"/>
    <w:rsid w:val="002D06DB"/>
    <w:rsid w:val="002D1998"/>
    <w:rsid w:val="002D434E"/>
    <w:rsid w:val="002E37A9"/>
    <w:rsid w:val="002E4E5F"/>
    <w:rsid w:val="002E6184"/>
    <w:rsid w:val="002F6985"/>
    <w:rsid w:val="00300A84"/>
    <w:rsid w:val="00315E15"/>
    <w:rsid w:val="00316F49"/>
    <w:rsid w:val="003217DE"/>
    <w:rsid w:val="003221D9"/>
    <w:rsid w:val="00324E2D"/>
    <w:rsid w:val="00325F0C"/>
    <w:rsid w:val="003272F9"/>
    <w:rsid w:val="00331FD4"/>
    <w:rsid w:val="00332159"/>
    <w:rsid w:val="0033241C"/>
    <w:rsid w:val="00336D3E"/>
    <w:rsid w:val="00340D3C"/>
    <w:rsid w:val="00341587"/>
    <w:rsid w:val="00342466"/>
    <w:rsid w:val="00343128"/>
    <w:rsid w:val="00347C0B"/>
    <w:rsid w:val="00347C2B"/>
    <w:rsid w:val="00351A4F"/>
    <w:rsid w:val="003530B4"/>
    <w:rsid w:val="003540D3"/>
    <w:rsid w:val="0035423A"/>
    <w:rsid w:val="00360031"/>
    <w:rsid w:val="0036090D"/>
    <w:rsid w:val="003668D1"/>
    <w:rsid w:val="00366921"/>
    <w:rsid w:val="00372171"/>
    <w:rsid w:val="00372D2B"/>
    <w:rsid w:val="0037342E"/>
    <w:rsid w:val="0038087F"/>
    <w:rsid w:val="00383A18"/>
    <w:rsid w:val="00383C99"/>
    <w:rsid w:val="00391A61"/>
    <w:rsid w:val="00396A65"/>
    <w:rsid w:val="003A1C81"/>
    <w:rsid w:val="003A2617"/>
    <w:rsid w:val="003A5D4A"/>
    <w:rsid w:val="003B26B5"/>
    <w:rsid w:val="003B57D5"/>
    <w:rsid w:val="003B7833"/>
    <w:rsid w:val="003C0E0F"/>
    <w:rsid w:val="003C30C4"/>
    <w:rsid w:val="003D0AA1"/>
    <w:rsid w:val="003D19AB"/>
    <w:rsid w:val="003D224D"/>
    <w:rsid w:val="003E0F5B"/>
    <w:rsid w:val="003F4A90"/>
    <w:rsid w:val="00404614"/>
    <w:rsid w:val="0040568B"/>
    <w:rsid w:val="00413273"/>
    <w:rsid w:val="0041376A"/>
    <w:rsid w:val="004200FD"/>
    <w:rsid w:val="00422596"/>
    <w:rsid w:val="0042380F"/>
    <w:rsid w:val="00423C94"/>
    <w:rsid w:val="00424327"/>
    <w:rsid w:val="00426344"/>
    <w:rsid w:val="00427F79"/>
    <w:rsid w:val="004325A7"/>
    <w:rsid w:val="00436336"/>
    <w:rsid w:val="004415B1"/>
    <w:rsid w:val="00446B45"/>
    <w:rsid w:val="0044780B"/>
    <w:rsid w:val="004505F2"/>
    <w:rsid w:val="004510DD"/>
    <w:rsid w:val="00451E30"/>
    <w:rsid w:val="00453092"/>
    <w:rsid w:val="00457A26"/>
    <w:rsid w:val="00460A9E"/>
    <w:rsid w:val="00462E39"/>
    <w:rsid w:val="004638DE"/>
    <w:rsid w:val="00465834"/>
    <w:rsid w:val="00466B93"/>
    <w:rsid w:val="00467248"/>
    <w:rsid w:val="00473F93"/>
    <w:rsid w:val="004810BE"/>
    <w:rsid w:val="004810CC"/>
    <w:rsid w:val="0048156F"/>
    <w:rsid w:val="004816E7"/>
    <w:rsid w:val="00482E49"/>
    <w:rsid w:val="004839ED"/>
    <w:rsid w:val="0049134B"/>
    <w:rsid w:val="00491DDE"/>
    <w:rsid w:val="0049224B"/>
    <w:rsid w:val="004947B1"/>
    <w:rsid w:val="004965CD"/>
    <w:rsid w:val="00497032"/>
    <w:rsid w:val="004A6E5F"/>
    <w:rsid w:val="004A7EA5"/>
    <w:rsid w:val="004B1142"/>
    <w:rsid w:val="004B16E4"/>
    <w:rsid w:val="004B315C"/>
    <w:rsid w:val="004B438E"/>
    <w:rsid w:val="004B6FF8"/>
    <w:rsid w:val="004B7D1B"/>
    <w:rsid w:val="004B7E7D"/>
    <w:rsid w:val="004C2A13"/>
    <w:rsid w:val="004C374F"/>
    <w:rsid w:val="004D2067"/>
    <w:rsid w:val="004D4623"/>
    <w:rsid w:val="004E003C"/>
    <w:rsid w:val="004E25E9"/>
    <w:rsid w:val="004E4EC3"/>
    <w:rsid w:val="004E5375"/>
    <w:rsid w:val="00502C8E"/>
    <w:rsid w:val="00505F98"/>
    <w:rsid w:val="005061D5"/>
    <w:rsid w:val="0050697D"/>
    <w:rsid w:val="0051006F"/>
    <w:rsid w:val="00511520"/>
    <w:rsid w:val="00513BE7"/>
    <w:rsid w:val="00520535"/>
    <w:rsid w:val="005223F1"/>
    <w:rsid w:val="005226F6"/>
    <w:rsid w:val="005229A4"/>
    <w:rsid w:val="005245DC"/>
    <w:rsid w:val="005266F6"/>
    <w:rsid w:val="00527E97"/>
    <w:rsid w:val="005317EF"/>
    <w:rsid w:val="0053181F"/>
    <w:rsid w:val="00533804"/>
    <w:rsid w:val="00542B0E"/>
    <w:rsid w:val="00544ABE"/>
    <w:rsid w:val="005465AE"/>
    <w:rsid w:val="005517DA"/>
    <w:rsid w:val="005522D2"/>
    <w:rsid w:val="00555276"/>
    <w:rsid w:val="00555EA4"/>
    <w:rsid w:val="005573AC"/>
    <w:rsid w:val="005579DD"/>
    <w:rsid w:val="00557BD4"/>
    <w:rsid w:val="005621B7"/>
    <w:rsid w:val="00566822"/>
    <w:rsid w:val="00567A6C"/>
    <w:rsid w:val="0057411A"/>
    <w:rsid w:val="00574A98"/>
    <w:rsid w:val="00580542"/>
    <w:rsid w:val="00580906"/>
    <w:rsid w:val="005845AA"/>
    <w:rsid w:val="005845E2"/>
    <w:rsid w:val="00584D9F"/>
    <w:rsid w:val="00593BD0"/>
    <w:rsid w:val="005940CB"/>
    <w:rsid w:val="00594F59"/>
    <w:rsid w:val="005969F4"/>
    <w:rsid w:val="005A276C"/>
    <w:rsid w:val="005A284C"/>
    <w:rsid w:val="005A4CAB"/>
    <w:rsid w:val="005A63C3"/>
    <w:rsid w:val="005B4E42"/>
    <w:rsid w:val="005B5E78"/>
    <w:rsid w:val="005C52D7"/>
    <w:rsid w:val="005D048E"/>
    <w:rsid w:val="005D1D62"/>
    <w:rsid w:val="005D22DA"/>
    <w:rsid w:val="005D2FF1"/>
    <w:rsid w:val="005E15BB"/>
    <w:rsid w:val="005E3478"/>
    <w:rsid w:val="005F3082"/>
    <w:rsid w:val="00603CA4"/>
    <w:rsid w:val="00604031"/>
    <w:rsid w:val="00604D1E"/>
    <w:rsid w:val="00604D3D"/>
    <w:rsid w:val="00605733"/>
    <w:rsid w:val="0061132F"/>
    <w:rsid w:val="00616493"/>
    <w:rsid w:val="00620912"/>
    <w:rsid w:val="00624FC2"/>
    <w:rsid w:val="0062560D"/>
    <w:rsid w:val="00626159"/>
    <w:rsid w:val="00626275"/>
    <w:rsid w:val="00626416"/>
    <w:rsid w:val="00630BF1"/>
    <w:rsid w:val="00645468"/>
    <w:rsid w:val="006516AC"/>
    <w:rsid w:val="00657A50"/>
    <w:rsid w:val="00661A27"/>
    <w:rsid w:val="006638CC"/>
    <w:rsid w:val="00664863"/>
    <w:rsid w:val="00664AA7"/>
    <w:rsid w:val="00664BE2"/>
    <w:rsid w:val="00664CF8"/>
    <w:rsid w:val="0066728E"/>
    <w:rsid w:val="00670F7D"/>
    <w:rsid w:val="00675D87"/>
    <w:rsid w:val="00677804"/>
    <w:rsid w:val="0068557C"/>
    <w:rsid w:val="00687B91"/>
    <w:rsid w:val="00687CB9"/>
    <w:rsid w:val="0069057A"/>
    <w:rsid w:val="006911CC"/>
    <w:rsid w:val="006928CF"/>
    <w:rsid w:val="00694E6E"/>
    <w:rsid w:val="006957CA"/>
    <w:rsid w:val="00695E99"/>
    <w:rsid w:val="006A5207"/>
    <w:rsid w:val="006A6E63"/>
    <w:rsid w:val="006A7154"/>
    <w:rsid w:val="006B2C9E"/>
    <w:rsid w:val="006B40E4"/>
    <w:rsid w:val="006B4C6B"/>
    <w:rsid w:val="006B7CA5"/>
    <w:rsid w:val="006C2E3D"/>
    <w:rsid w:val="006C4DA0"/>
    <w:rsid w:val="006C7D1E"/>
    <w:rsid w:val="006D21A4"/>
    <w:rsid w:val="006D2C03"/>
    <w:rsid w:val="006D3928"/>
    <w:rsid w:val="006E0033"/>
    <w:rsid w:val="006E300F"/>
    <w:rsid w:val="006F377E"/>
    <w:rsid w:val="007071A8"/>
    <w:rsid w:val="00712677"/>
    <w:rsid w:val="00713982"/>
    <w:rsid w:val="00716204"/>
    <w:rsid w:val="007170E8"/>
    <w:rsid w:val="00720194"/>
    <w:rsid w:val="0072102D"/>
    <w:rsid w:val="00736948"/>
    <w:rsid w:val="007400EF"/>
    <w:rsid w:val="00741B08"/>
    <w:rsid w:val="00744E3E"/>
    <w:rsid w:val="00754C27"/>
    <w:rsid w:val="00760B26"/>
    <w:rsid w:val="007614BD"/>
    <w:rsid w:val="007722E4"/>
    <w:rsid w:val="00772745"/>
    <w:rsid w:val="00783DDA"/>
    <w:rsid w:val="0078530E"/>
    <w:rsid w:val="007860C9"/>
    <w:rsid w:val="007928C4"/>
    <w:rsid w:val="00795781"/>
    <w:rsid w:val="007A0530"/>
    <w:rsid w:val="007A2744"/>
    <w:rsid w:val="007A293E"/>
    <w:rsid w:val="007A4D85"/>
    <w:rsid w:val="007B1EA7"/>
    <w:rsid w:val="007B461F"/>
    <w:rsid w:val="007B5D40"/>
    <w:rsid w:val="007B69F8"/>
    <w:rsid w:val="007C6D5F"/>
    <w:rsid w:val="007D0411"/>
    <w:rsid w:val="007D2EB6"/>
    <w:rsid w:val="007D5A38"/>
    <w:rsid w:val="007D61F4"/>
    <w:rsid w:val="007E1E6F"/>
    <w:rsid w:val="007E38DA"/>
    <w:rsid w:val="007E3E8E"/>
    <w:rsid w:val="007E4990"/>
    <w:rsid w:val="007E49C2"/>
    <w:rsid w:val="007E59F0"/>
    <w:rsid w:val="007E62A8"/>
    <w:rsid w:val="007F1769"/>
    <w:rsid w:val="007F2EDB"/>
    <w:rsid w:val="007F310E"/>
    <w:rsid w:val="007F3C44"/>
    <w:rsid w:val="00802354"/>
    <w:rsid w:val="00804F4B"/>
    <w:rsid w:val="00806C42"/>
    <w:rsid w:val="00811791"/>
    <w:rsid w:val="00811EAE"/>
    <w:rsid w:val="00811EB3"/>
    <w:rsid w:val="00814489"/>
    <w:rsid w:val="00814FF1"/>
    <w:rsid w:val="00815F16"/>
    <w:rsid w:val="00816F47"/>
    <w:rsid w:val="00816F7C"/>
    <w:rsid w:val="00817B0C"/>
    <w:rsid w:val="0082174A"/>
    <w:rsid w:val="0082276F"/>
    <w:rsid w:val="0082412D"/>
    <w:rsid w:val="00825938"/>
    <w:rsid w:val="00826F59"/>
    <w:rsid w:val="00831498"/>
    <w:rsid w:val="0083409D"/>
    <w:rsid w:val="00834E06"/>
    <w:rsid w:val="008351A7"/>
    <w:rsid w:val="00842D7F"/>
    <w:rsid w:val="00852DDF"/>
    <w:rsid w:val="00853118"/>
    <w:rsid w:val="00854878"/>
    <w:rsid w:val="00857C52"/>
    <w:rsid w:val="0086544C"/>
    <w:rsid w:val="00866569"/>
    <w:rsid w:val="00870472"/>
    <w:rsid w:val="008731B1"/>
    <w:rsid w:val="00875153"/>
    <w:rsid w:val="00876523"/>
    <w:rsid w:val="00880F4B"/>
    <w:rsid w:val="00881899"/>
    <w:rsid w:val="00884298"/>
    <w:rsid w:val="00884706"/>
    <w:rsid w:val="00890E59"/>
    <w:rsid w:val="008917DD"/>
    <w:rsid w:val="00891A61"/>
    <w:rsid w:val="00892692"/>
    <w:rsid w:val="00892C28"/>
    <w:rsid w:val="00893A60"/>
    <w:rsid w:val="0089563C"/>
    <w:rsid w:val="0089785C"/>
    <w:rsid w:val="008A0CF1"/>
    <w:rsid w:val="008A10AA"/>
    <w:rsid w:val="008B2DBA"/>
    <w:rsid w:val="008B3FF2"/>
    <w:rsid w:val="008B616E"/>
    <w:rsid w:val="008B7CF8"/>
    <w:rsid w:val="008C1C32"/>
    <w:rsid w:val="008C503A"/>
    <w:rsid w:val="008C6FE7"/>
    <w:rsid w:val="008C7917"/>
    <w:rsid w:val="008D03B9"/>
    <w:rsid w:val="008D2E70"/>
    <w:rsid w:val="008D64A9"/>
    <w:rsid w:val="008D74CA"/>
    <w:rsid w:val="008E0374"/>
    <w:rsid w:val="008E0CC7"/>
    <w:rsid w:val="008E30FE"/>
    <w:rsid w:val="008E7F6B"/>
    <w:rsid w:val="008F15E5"/>
    <w:rsid w:val="008F215A"/>
    <w:rsid w:val="008F2DDB"/>
    <w:rsid w:val="008F4AAC"/>
    <w:rsid w:val="00902211"/>
    <w:rsid w:val="00904D61"/>
    <w:rsid w:val="00912FCD"/>
    <w:rsid w:val="0092217E"/>
    <w:rsid w:val="00923760"/>
    <w:rsid w:val="009243DA"/>
    <w:rsid w:val="009321F5"/>
    <w:rsid w:val="009366F4"/>
    <w:rsid w:val="009406F0"/>
    <w:rsid w:val="009425A7"/>
    <w:rsid w:val="00947D22"/>
    <w:rsid w:val="00950015"/>
    <w:rsid w:val="00960A54"/>
    <w:rsid w:val="00961BB3"/>
    <w:rsid w:val="00962F75"/>
    <w:rsid w:val="0096439D"/>
    <w:rsid w:val="009657EC"/>
    <w:rsid w:val="009665E4"/>
    <w:rsid w:val="00967751"/>
    <w:rsid w:val="00967EB7"/>
    <w:rsid w:val="00974852"/>
    <w:rsid w:val="00974B66"/>
    <w:rsid w:val="0098018E"/>
    <w:rsid w:val="0098182C"/>
    <w:rsid w:val="009833CE"/>
    <w:rsid w:val="00985A21"/>
    <w:rsid w:val="009862DB"/>
    <w:rsid w:val="00986E6D"/>
    <w:rsid w:val="00987CE2"/>
    <w:rsid w:val="00991309"/>
    <w:rsid w:val="009927BF"/>
    <w:rsid w:val="00992DD9"/>
    <w:rsid w:val="009A0E7C"/>
    <w:rsid w:val="009A5B1C"/>
    <w:rsid w:val="009A5F47"/>
    <w:rsid w:val="009A605B"/>
    <w:rsid w:val="009B33AB"/>
    <w:rsid w:val="009B512D"/>
    <w:rsid w:val="009B5510"/>
    <w:rsid w:val="009C1636"/>
    <w:rsid w:val="009C486A"/>
    <w:rsid w:val="009D1E76"/>
    <w:rsid w:val="009E2EFC"/>
    <w:rsid w:val="009E3B07"/>
    <w:rsid w:val="009E5663"/>
    <w:rsid w:val="009F0FDB"/>
    <w:rsid w:val="009F1398"/>
    <w:rsid w:val="009F30DB"/>
    <w:rsid w:val="009F3B61"/>
    <w:rsid w:val="009F70FD"/>
    <w:rsid w:val="00A007E1"/>
    <w:rsid w:val="00A01483"/>
    <w:rsid w:val="00A01A82"/>
    <w:rsid w:val="00A01CF1"/>
    <w:rsid w:val="00A048EF"/>
    <w:rsid w:val="00A05272"/>
    <w:rsid w:val="00A074D4"/>
    <w:rsid w:val="00A1134F"/>
    <w:rsid w:val="00A11B72"/>
    <w:rsid w:val="00A122F5"/>
    <w:rsid w:val="00A13945"/>
    <w:rsid w:val="00A14CC2"/>
    <w:rsid w:val="00A15B91"/>
    <w:rsid w:val="00A1705F"/>
    <w:rsid w:val="00A17E1E"/>
    <w:rsid w:val="00A21664"/>
    <w:rsid w:val="00A2440E"/>
    <w:rsid w:val="00A24BF8"/>
    <w:rsid w:val="00A2684E"/>
    <w:rsid w:val="00A30D9E"/>
    <w:rsid w:val="00A33FC9"/>
    <w:rsid w:val="00A37568"/>
    <w:rsid w:val="00A37D18"/>
    <w:rsid w:val="00A406E2"/>
    <w:rsid w:val="00A417E1"/>
    <w:rsid w:val="00A4306B"/>
    <w:rsid w:val="00A51C62"/>
    <w:rsid w:val="00A521C0"/>
    <w:rsid w:val="00A54F97"/>
    <w:rsid w:val="00A60C0C"/>
    <w:rsid w:val="00A60CDA"/>
    <w:rsid w:val="00A66681"/>
    <w:rsid w:val="00A755A7"/>
    <w:rsid w:val="00A7764F"/>
    <w:rsid w:val="00A80977"/>
    <w:rsid w:val="00A81318"/>
    <w:rsid w:val="00A8368F"/>
    <w:rsid w:val="00A844A0"/>
    <w:rsid w:val="00A84561"/>
    <w:rsid w:val="00A84F46"/>
    <w:rsid w:val="00A865DD"/>
    <w:rsid w:val="00A90CED"/>
    <w:rsid w:val="00A927B9"/>
    <w:rsid w:val="00A93A4F"/>
    <w:rsid w:val="00AA0146"/>
    <w:rsid w:val="00AA0BA5"/>
    <w:rsid w:val="00AA3081"/>
    <w:rsid w:val="00AA5F5D"/>
    <w:rsid w:val="00AA728A"/>
    <w:rsid w:val="00AA7466"/>
    <w:rsid w:val="00AB1696"/>
    <w:rsid w:val="00AB53EF"/>
    <w:rsid w:val="00AB5D73"/>
    <w:rsid w:val="00AB63FB"/>
    <w:rsid w:val="00AB6BBB"/>
    <w:rsid w:val="00AB70F7"/>
    <w:rsid w:val="00AB7E90"/>
    <w:rsid w:val="00AC7017"/>
    <w:rsid w:val="00AD02B2"/>
    <w:rsid w:val="00AD076C"/>
    <w:rsid w:val="00AD3E54"/>
    <w:rsid w:val="00AD679F"/>
    <w:rsid w:val="00AD78B4"/>
    <w:rsid w:val="00AE0EBC"/>
    <w:rsid w:val="00AE501F"/>
    <w:rsid w:val="00AF32ED"/>
    <w:rsid w:val="00AF3456"/>
    <w:rsid w:val="00AF3CFA"/>
    <w:rsid w:val="00AF626F"/>
    <w:rsid w:val="00AF68B3"/>
    <w:rsid w:val="00AF79D9"/>
    <w:rsid w:val="00B00E91"/>
    <w:rsid w:val="00B01481"/>
    <w:rsid w:val="00B036C2"/>
    <w:rsid w:val="00B056FC"/>
    <w:rsid w:val="00B1052F"/>
    <w:rsid w:val="00B14C7F"/>
    <w:rsid w:val="00B16E73"/>
    <w:rsid w:val="00B221B5"/>
    <w:rsid w:val="00B24E99"/>
    <w:rsid w:val="00B26CD5"/>
    <w:rsid w:val="00B3149B"/>
    <w:rsid w:val="00B37EE8"/>
    <w:rsid w:val="00B406A9"/>
    <w:rsid w:val="00B4262A"/>
    <w:rsid w:val="00B45E69"/>
    <w:rsid w:val="00B46CAD"/>
    <w:rsid w:val="00B511A9"/>
    <w:rsid w:val="00B54B9D"/>
    <w:rsid w:val="00B61784"/>
    <w:rsid w:val="00B61D05"/>
    <w:rsid w:val="00B648EE"/>
    <w:rsid w:val="00B67B63"/>
    <w:rsid w:val="00B71244"/>
    <w:rsid w:val="00B75489"/>
    <w:rsid w:val="00B7557F"/>
    <w:rsid w:val="00B761BD"/>
    <w:rsid w:val="00B76EBB"/>
    <w:rsid w:val="00B81ACA"/>
    <w:rsid w:val="00B839B5"/>
    <w:rsid w:val="00B84B10"/>
    <w:rsid w:val="00B86AC7"/>
    <w:rsid w:val="00B87470"/>
    <w:rsid w:val="00B91FEB"/>
    <w:rsid w:val="00B9243C"/>
    <w:rsid w:val="00B96764"/>
    <w:rsid w:val="00BA0070"/>
    <w:rsid w:val="00BA422F"/>
    <w:rsid w:val="00BA4B99"/>
    <w:rsid w:val="00BA4BFF"/>
    <w:rsid w:val="00BA7AC6"/>
    <w:rsid w:val="00BB11A8"/>
    <w:rsid w:val="00BB1FCA"/>
    <w:rsid w:val="00BB3D0C"/>
    <w:rsid w:val="00BB5CDE"/>
    <w:rsid w:val="00BB647F"/>
    <w:rsid w:val="00BC0056"/>
    <w:rsid w:val="00BC26AA"/>
    <w:rsid w:val="00BC3133"/>
    <w:rsid w:val="00BC40CE"/>
    <w:rsid w:val="00BC689F"/>
    <w:rsid w:val="00BD1B5F"/>
    <w:rsid w:val="00BD39AE"/>
    <w:rsid w:val="00BD4A80"/>
    <w:rsid w:val="00BE4C28"/>
    <w:rsid w:val="00BE4FCA"/>
    <w:rsid w:val="00BF03C9"/>
    <w:rsid w:val="00BF393B"/>
    <w:rsid w:val="00BF40B5"/>
    <w:rsid w:val="00C02BF5"/>
    <w:rsid w:val="00C1172D"/>
    <w:rsid w:val="00C13468"/>
    <w:rsid w:val="00C13D0E"/>
    <w:rsid w:val="00C144C7"/>
    <w:rsid w:val="00C163DA"/>
    <w:rsid w:val="00C21CDB"/>
    <w:rsid w:val="00C22E8C"/>
    <w:rsid w:val="00C255BC"/>
    <w:rsid w:val="00C268AA"/>
    <w:rsid w:val="00C315D4"/>
    <w:rsid w:val="00C34F3A"/>
    <w:rsid w:val="00C4105D"/>
    <w:rsid w:val="00C46D72"/>
    <w:rsid w:val="00C534DC"/>
    <w:rsid w:val="00C54043"/>
    <w:rsid w:val="00C57A62"/>
    <w:rsid w:val="00C61189"/>
    <w:rsid w:val="00C6232E"/>
    <w:rsid w:val="00C631DC"/>
    <w:rsid w:val="00C640A8"/>
    <w:rsid w:val="00C6591C"/>
    <w:rsid w:val="00C67D34"/>
    <w:rsid w:val="00C7131B"/>
    <w:rsid w:val="00C734BA"/>
    <w:rsid w:val="00C80EC6"/>
    <w:rsid w:val="00C81087"/>
    <w:rsid w:val="00C8353E"/>
    <w:rsid w:val="00C844BE"/>
    <w:rsid w:val="00C846B7"/>
    <w:rsid w:val="00C87B43"/>
    <w:rsid w:val="00C87B89"/>
    <w:rsid w:val="00C90CEA"/>
    <w:rsid w:val="00C91EC0"/>
    <w:rsid w:val="00C9298E"/>
    <w:rsid w:val="00C93F4F"/>
    <w:rsid w:val="00C95441"/>
    <w:rsid w:val="00C95E2F"/>
    <w:rsid w:val="00C9624D"/>
    <w:rsid w:val="00C971CD"/>
    <w:rsid w:val="00CA5BE4"/>
    <w:rsid w:val="00CA5FA3"/>
    <w:rsid w:val="00CB116C"/>
    <w:rsid w:val="00CB2C98"/>
    <w:rsid w:val="00CC0EA6"/>
    <w:rsid w:val="00CC3220"/>
    <w:rsid w:val="00CC5262"/>
    <w:rsid w:val="00CC6089"/>
    <w:rsid w:val="00CC66B1"/>
    <w:rsid w:val="00CD1A80"/>
    <w:rsid w:val="00CD24D6"/>
    <w:rsid w:val="00CD4621"/>
    <w:rsid w:val="00CD522C"/>
    <w:rsid w:val="00CD76E4"/>
    <w:rsid w:val="00CE4EA5"/>
    <w:rsid w:val="00CE76F8"/>
    <w:rsid w:val="00CF041B"/>
    <w:rsid w:val="00CF440E"/>
    <w:rsid w:val="00CF7F5A"/>
    <w:rsid w:val="00D016F8"/>
    <w:rsid w:val="00D018E4"/>
    <w:rsid w:val="00D03A58"/>
    <w:rsid w:val="00D052A1"/>
    <w:rsid w:val="00D107ED"/>
    <w:rsid w:val="00D11789"/>
    <w:rsid w:val="00D2006E"/>
    <w:rsid w:val="00D23F4B"/>
    <w:rsid w:val="00D24235"/>
    <w:rsid w:val="00D24C71"/>
    <w:rsid w:val="00D2713C"/>
    <w:rsid w:val="00D3058F"/>
    <w:rsid w:val="00D337E8"/>
    <w:rsid w:val="00D40CAB"/>
    <w:rsid w:val="00D43D79"/>
    <w:rsid w:val="00D450F0"/>
    <w:rsid w:val="00D45827"/>
    <w:rsid w:val="00D504D7"/>
    <w:rsid w:val="00D52FD7"/>
    <w:rsid w:val="00D54A75"/>
    <w:rsid w:val="00D5654D"/>
    <w:rsid w:val="00D613E8"/>
    <w:rsid w:val="00D67074"/>
    <w:rsid w:val="00D70D59"/>
    <w:rsid w:val="00D74269"/>
    <w:rsid w:val="00D7657B"/>
    <w:rsid w:val="00D817BB"/>
    <w:rsid w:val="00D84DD4"/>
    <w:rsid w:val="00D858AC"/>
    <w:rsid w:val="00D86CA9"/>
    <w:rsid w:val="00D90D83"/>
    <w:rsid w:val="00D924F0"/>
    <w:rsid w:val="00D92927"/>
    <w:rsid w:val="00D92C88"/>
    <w:rsid w:val="00D95186"/>
    <w:rsid w:val="00DA3569"/>
    <w:rsid w:val="00DA3596"/>
    <w:rsid w:val="00DA4F0C"/>
    <w:rsid w:val="00DA582E"/>
    <w:rsid w:val="00DB015B"/>
    <w:rsid w:val="00DB0906"/>
    <w:rsid w:val="00DB4C3B"/>
    <w:rsid w:val="00DB5836"/>
    <w:rsid w:val="00DB5AA5"/>
    <w:rsid w:val="00DB7482"/>
    <w:rsid w:val="00DD06F2"/>
    <w:rsid w:val="00DE4B1C"/>
    <w:rsid w:val="00DE5518"/>
    <w:rsid w:val="00DE5533"/>
    <w:rsid w:val="00DE7C19"/>
    <w:rsid w:val="00DF2EC3"/>
    <w:rsid w:val="00DF6989"/>
    <w:rsid w:val="00E00935"/>
    <w:rsid w:val="00E03089"/>
    <w:rsid w:val="00E03EB8"/>
    <w:rsid w:val="00E06EE4"/>
    <w:rsid w:val="00E1660D"/>
    <w:rsid w:val="00E20D7E"/>
    <w:rsid w:val="00E25FF1"/>
    <w:rsid w:val="00E33D30"/>
    <w:rsid w:val="00E40B26"/>
    <w:rsid w:val="00E441DC"/>
    <w:rsid w:val="00E4428E"/>
    <w:rsid w:val="00E446BC"/>
    <w:rsid w:val="00E46505"/>
    <w:rsid w:val="00E46C3D"/>
    <w:rsid w:val="00E46D0C"/>
    <w:rsid w:val="00E51527"/>
    <w:rsid w:val="00E517DA"/>
    <w:rsid w:val="00E5295A"/>
    <w:rsid w:val="00E52AE3"/>
    <w:rsid w:val="00E54694"/>
    <w:rsid w:val="00E549F6"/>
    <w:rsid w:val="00E5600E"/>
    <w:rsid w:val="00E74689"/>
    <w:rsid w:val="00E750AA"/>
    <w:rsid w:val="00E774CC"/>
    <w:rsid w:val="00E83AD9"/>
    <w:rsid w:val="00E83F1E"/>
    <w:rsid w:val="00E86060"/>
    <w:rsid w:val="00E8748E"/>
    <w:rsid w:val="00E87B55"/>
    <w:rsid w:val="00E87C77"/>
    <w:rsid w:val="00E940C4"/>
    <w:rsid w:val="00EA1443"/>
    <w:rsid w:val="00EA2092"/>
    <w:rsid w:val="00EA2985"/>
    <w:rsid w:val="00EA2FAE"/>
    <w:rsid w:val="00EA3696"/>
    <w:rsid w:val="00EA63FA"/>
    <w:rsid w:val="00EB1AFB"/>
    <w:rsid w:val="00EB516F"/>
    <w:rsid w:val="00EB71A4"/>
    <w:rsid w:val="00EC2681"/>
    <w:rsid w:val="00EC3C8D"/>
    <w:rsid w:val="00ED5803"/>
    <w:rsid w:val="00ED6D1B"/>
    <w:rsid w:val="00EE2832"/>
    <w:rsid w:val="00EE5563"/>
    <w:rsid w:val="00EF0210"/>
    <w:rsid w:val="00EF3596"/>
    <w:rsid w:val="00EF5562"/>
    <w:rsid w:val="00EF6A33"/>
    <w:rsid w:val="00EF6FA1"/>
    <w:rsid w:val="00F01567"/>
    <w:rsid w:val="00F03E5A"/>
    <w:rsid w:val="00F05343"/>
    <w:rsid w:val="00F07336"/>
    <w:rsid w:val="00F076D2"/>
    <w:rsid w:val="00F07940"/>
    <w:rsid w:val="00F10205"/>
    <w:rsid w:val="00F10F58"/>
    <w:rsid w:val="00F11F18"/>
    <w:rsid w:val="00F12087"/>
    <w:rsid w:val="00F22200"/>
    <w:rsid w:val="00F22443"/>
    <w:rsid w:val="00F2334B"/>
    <w:rsid w:val="00F24250"/>
    <w:rsid w:val="00F26ECF"/>
    <w:rsid w:val="00F3395F"/>
    <w:rsid w:val="00F35860"/>
    <w:rsid w:val="00F40C1D"/>
    <w:rsid w:val="00F40CBD"/>
    <w:rsid w:val="00F43DA7"/>
    <w:rsid w:val="00F45B7F"/>
    <w:rsid w:val="00F45D8E"/>
    <w:rsid w:val="00F46A25"/>
    <w:rsid w:val="00F47A29"/>
    <w:rsid w:val="00F508B5"/>
    <w:rsid w:val="00F525E9"/>
    <w:rsid w:val="00F56755"/>
    <w:rsid w:val="00F61121"/>
    <w:rsid w:val="00F612F0"/>
    <w:rsid w:val="00F64C60"/>
    <w:rsid w:val="00F71DC1"/>
    <w:rsid w:val="00F74E89"/>
    <w:rsid w:val="00F76059"/>
    <w:rsid w:val="00F771D9"/>
    <w:rsid w:val="00F806F9"/>
    <w:rsid w:val="00F81F74"/>
    <w:rsid w:val="00F855B7"/>
    <w:rsid w:val="00F86DE0"/>
    <w:rsid w:val="00FB199C"/>
    <w:rsid w:val="00FC03ED"/>
    <w:rsid w:val="00FC5EC2"/>
    <w:rsid w:val="00FD0D34"/>
    <w:rsid w:val="00FD1C0F"/>
    <w:rsid w:val="00FD7AC9"/>
    <w:rsid w:val="00FE0C05"/>
    <w:rsid w:val="00FE1597"/>
    <w:rsid w:val="00FE163A"/>
    <w:rsid w:val="00FE27E9"/>
    <w:rsid w:val="00FE3DA7"/>
    <w:rsid w:val="00FE4455"/>
    <w:rsid w:val="00FE62BC"/>
    <w:rsid w:val="00FF2C31"/>
    <w:rsid w:val="00FF35D4"/>
    <w:rsid w:val="00FF38C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04F"/>
    <w:rPr>
      <w:sz w:val="20"/>
      <w:szCs w:val="20"/>
    </w:rPr>
  </w:style>
  <w:style w:type="character" w:styleId="FootnoteReference">
    <w:name w:val="footnote reference"/>
    <w:basedOn w:val="DefaultParagraphFont"/>
    <w:uiPriority w:val="99"/>
    <w:semiHidden/>
    <w:unhideWhenUsed/>
    <w:rsid w:val="0008704F"/>
    <w:rPr>
      <w:vertAlign w:val="superscript"/>
    </w:rPr>
  </w:style>
  <w:style w:type="paragraph" w:styleId="Header">
    <w:name w:val="header"/>
    <w:basedOn w:val="Normal"/>
    <w:link w:val="HeaderChar"/>
    <w:uiPriority w:val="99"/>
    <w:unhideWhenUsed/>
    <w:rsid w:val="0008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609"/>
  </w:style>
  <w:style w:type="paragraph" w:styleId="Footer">
    <w:name w:val="footer"/>
    <w:basedOn w:val="Normal"/>
    <w:link w:val="FooterChar"/>
    <w:uiPriority w:val="99"/>
    <w:unhideWhenUsed/>
    <w:rsid w:val="0008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09"/>
  </w:style>
  <w:style w:type="paragraph" w:styleId="BalloonText">
    <w:name w:val="Balloon Text"/>
    <w:basedOn w:val="Normal"/>
    <w:link w:val="BalloonTextChar"/>
    <w:uiPriority w:val="99"/>
    <w:semiHidden/>
    <w:unhideWhenUsed/>
    <w:rsid w:val="00626416"/>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626416"/>
    <w:rPr>
      <w:rFonts w:ascii="Calibri" w:hAnsi="Calibri"/>
      <w:sz w:val="16"/>
      <w:szCs w:val="16"/>
    </w:rPr>
  </w:style>
  <w:style w:type="character" w:styleId="CommentReference">
    <w:name w:val="annotation reference"/>
    <w:basedOn w:val="DefaultParagraphFont"/>
    <w:uiPriority w:val="99"/>
    <w:semiHidden/>
    <w:unhideWhenUsed/>
    <w:rsid w:val="00C7131B"/>
    <w:rPr>
      <w:sz w:val="16"/>
      <w:szCs w:val="16"/>
    </w:rPr>
  </w:style>
  <w:style w:type="paragraph" w:styleId="CommentText">
    <w:name w:val="annotation text"/>
    <w:basedOn w:val="Normal"/>
    <w:link w:val="CommentTextChar"/>
    <w:uiPriority w:val="99"/>
    <w:semiHidden/>
    <w:unhideWhenUsed/>
    <w:rsid w:val="00C7131B"/>
    <w:pPr>
      <w:spacing w:line="240" w:lineRule="auto"/>
    </w:pPr>
    <w:rPr>
      <w:sz w:val="20"/>
      <w:szCs w:val="20"/>
    </w:rPr>
  </w:style>
  <w:style w:type="character" w:customStyle="1" w:styleId="CommentTextChar">
    <w:name w:val="Comment Text Char"/>
    <w:basedOn w:val="DefaultParagraphFont"/>
    <w:link w:val="CommentText"/>
    <w:uiPriority w:val="99"/>
    <w:semiHidden/>
    <w:rsid w:val="00C7131B"/>
    <w:rPr>
      <w:sz w:val="20"/>
      <w:szCs w:val="20"/>
    </w:rPr>
  </w:style>
  <w:style w:type="paragraph" w:styleId="CommentSubject">
    <w:name w:val="annotation subject"/>
    <w:basedOn w:val="CommentText"/>
    <w:next w:val="CommentText"/>
    <w:link w:val="CommentSubjectChar"/>
    <w:uiPriority w:val="99"/>
    <w:semiHidden/>
    <w:unhideWhenUsed/>
    <w:rsid w:val="00C7131B"/>
    <w:rPr>
      <w:b/>
      <w:bCs/>
    </w:rPr>
  </w:style>
  <w:style w:type="character" w:customStyle="1" w:styleId="CommentSubjectChar">
    <w:name w:val="Comment Subject Char"/>
    <w:basedOn w:val="CommentTextChar"/>
    <w:link w:val="CommentSubject"/>
    <w:uiPriority w:val="99"/>
    <w:semiHidden/>
    <w:rsid w:val="00C7131B"/>
    <w:rPr>
      <w:b/>
      <w:bCs/>
      <w:sz w:val="20"/>
      <w:szCs w:val="20"/>
    </w:rPr>
  </w:style>
  <w:style w:type="paragraph" w:styleId="Revision">
    <w:name w:val="Revision"/>
    <w:hidden/>
    <w:uiPriority w:val="99"/>
    <w:semiHidden/>
    <w:rsid w:val="00A30D9E"/>
    <w:pPr>
      <w:spacing w:after="0" w:line="240" w:lineRule="auto"/>
    </w:pPr>
  </w:style>
  <w:style w:type="table" w:styleId="TableGrid">
    <w:name w:val="Table Grid"/>
    <w:basedOn w:val="TableNormal"/>
    <w:uiPriority w:val="59"/>
    <w:rsid w:val="005E3478"/>
    <w:pPr>
      <w:spacing w:after="0" w:line="240" w:lineRule="auto"/>
    </w:pPr>
    <w:rPr>
      <w:rFonts w:ascii="Calibri" w:eastAsia="Calibri" w:hAnsi="Calibri"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A1DFE"/>
    <w:rPr>
      <w:color w:val="0000FF" w:themeColor="hyperlink"/>
      <w:u w:val="single"/>
    </w:rPr>
  </w:style>
  <w:style w:type="paragraph" w:styleId="ListParagraph">
    <w:name w:val="List Paragraph"/>
    <w:basedOn w:val="Normal"/>
    <w:uiPriority w:val="34"/>
    <w:qFormat/>
    <w:rsid w:val="000B3BB5"/>
    <w:pPr>
      <w:ind w:left="720"/>
      <w:contextualSpacing/>
    </w:pPr>
  </w:style>
  <w:style w:type="character" w:styleId="PlaceholderText">
    <w:name w:val="Placeholder Text"/>
    <w:basedOn w:val="DefaultParagraphFont"/>
    <w:uiPriority w:val="99"/>
    <w:semiHidden/>
    <w:rsid w:val="006B2C9E"/>
    <w:rPr>
      <w:color w:val="808080"/>
    </w:rPr>
  </w:style>
  <w:style w:type="character" w:styleId="LineNumber">
    <w:name w:val="line number"/>
    <w:basedOn w:val="DefaultParagraphFont"/>
    <w:uiPriority w:val="99"/>
    <w:semiHidden/>
    <w:unhideWhenUsed/>
    <w:rsid w:val="00AB1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04F"/>
    <w:rPr>
      <w:sz w:val="20"/>
      <w:szCs w:val="20"/>
    </w:rPr>
  </w:style>
  <w:style w:type="character" w:styleId="FootnoteReference">
    <w:name w:val="footnote reference"/>
    <w:basedOn w:val="DefaultParagraphFont"/>
    <w:uiPriority w:val="99"/>
    <w:semiHidden/>
    <w:unhideWhenUsed/>
    <w:rsid w:val="0008704F"/>
    <w:rPr>
      <w:vertAlign w:val="superscript"/>
    </w:rPr>
  </w:style>
  <w:style w:type="paragraph" w:styleId="Header">
    <w:name w:val="header"/>
    <w:basedOn w:val="Normal"/>
    <w:link w:val="HeaderChar"/>
    <w:uiPriority w:val="99"/>
    <w:unhideWhenUsed/>
    <w:rsid w:val="0008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609"/>
  </w:style>
  <w:style w:type="paragraph" w:styleId="Footer">
    <w:name w:val="footer"/>
    <w:basedOn w:val="Normal"/>
    <w:link w:val="FooterChar"/>
    <w:uiPriority w:val="99"/>
    <w:unhideWhenUsed/>
    <w:rsid w:val="0008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09"/>
  </w:style>
  <w:style w:type="paragraph" w:styleId="BalloonText">
    <w:name w:val="Balloon Text"/>
    <w:basedOn w:val="Normal"/>
    <w:link w:val="BalloonTextChar"/>
    <w:uiPriority w:val="99"/>
    <w:semiHidden/>
    <w:unhideWhenUsed/>
    <w:rsid w:val="00626416"/>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626416"/>
    <w:rPr>
      <w:rFonts w:ascii="Calibri" w:hAnsi="Calibri"/>
      <w:sz w:val="16"/>
      <w:szCs w:val="16"/>
    </w:rPr>
  </w:style>
  <w:style w:type="character" w:styleId="CommentReference">
    <w:name w:val="annotation reference"/>
    <w:basedOn w:val="DefaultParagraphFont"/>
    <w:uiPriority w:val="99"/>
    <w:semiHidden/>
    <w:unhideWhenUsed/>
    <w:rsid w:val="00C7131B"/>
    <w:rPr>
      <w:sz w:val="16"/>
      <w:szCs w:val="16"/>
    </w:rPr>
  </w:style>
  <w:style w:type="paragraph" w:styleId="CommentText">
    <w:name w:val="annotation text"/>
    <w:basedOn w:val="Normal"/>
    <w:link w:val="CommentTextChar"/>
    <w:uiPriority w:val="99"/>
    <w:semiHidden/>
    <w:unhideWhenUsed/>
    <w:rsid w:val="00C7131B"/>
    <w:pPr>
      <w:spacing w:line="240" w:lineRule="auto"/>
    </w:pPr>
    <w:rPr>
      <w:sz w:val="20"/>
      <w:szCs w:val="20"/>
    </w:rPr>
  </w:style>
  <w:style w:type="character" w:customStyle="1" w:styleId="CommentTextChar">
    <w:name w:val="Comment Text Char"/>
    <w:basedOn w:val="DefaultParagraphFont"/>
    <w:link w:val="CommentText"/>
    <w:uiPriority w:val="99"/>
    <w:semiHidden/>
    <w:rsid w:val="00C7131B"/>
    <w:rPr>
      <w:sz w:val="20"/>
      <w:szCs w:val="20"/>
    </w:rPr>
  </w:style>
  <w:style w:type="paragraph" w:styleId="CommentSubject">
    <w:name w:val="annotation subject"/>
    <w:basedOn w:val="CommentText"/>
    <w:next w:val="CommentText"/>
    <w:link w:val="CommentSubjectChar"/>
    <w:uiPriority w:val="99"/>
    <w:semiHidden/>
    <w:unhideWhenUsed/>
    <w:rsid w:val="00C7131B"/>
    <w:rPr>
      <w:b/>
      <w:bCs/>
    </w:rPr>
  </w:style>
  <w:style w:type="character" w:customStyle="1" w:styleId="CommentSubjectChar">
    <w:name w:val="Comment Subject Char"/>
    <w:basedOn w:val="CommentTextChar"/>
    <w:link w:val="CommentSubject"/>
    <w:uiPriority w:val="99"/>
    <w:semiHidden/>
    <w:rsid w:val="00C7131B"/>
    <w:rPr>
      <w:b/>
      <w:bCs/>
      <w:sz w:val="20"/>
      <w:szCs w:val="20"/>
    </w:rPr>
  </w:style>
  <w:style w:type="paragraph" w:styleId="Revision">
    <w:name w:val="Revision"/>
    <w:hidden/>
    <w:uiPriority w:val="99"/>
    <w:semiHidden/>
    <w:rsid w:val="00A30D9E"/>
    <w:pPr>
      <w:spacing w:after="0" w:line="240" w:lineRule="auto"/>
    </w:pPr>
  </w:style>
  <w:style w:type="table" w:styleId="TableGrid">
    <w:name w:val="Table Grid"/>
    <w:basedOn w:val="TableNormal"/>
    <w:uiPriority w:val="59"/>
    <w:rsid w:val="005E3478"/>
    <w:pPr>
      <w:spacing w:after="0" w:line="240" w:lineRule="auto"/>
    </w:pPr>
    <w:rPr>
      <w:rFonts w:ascii="Calibri" w:eastAsia="Calibri" w:hAnsi="Calibri"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A1DFE"/>
    <w:rPr>
      <w:color w:val="0000FF" w:themeColor="hyperlink"/>
      <w:u w:val="single"/>
    </w:rPr>
  </w:style>
  <w:style w:type="paragraph" w:styleId="ListParagraph">
    <w:name w:val="List Paragraph"/>
    <w:basedOn w:val="Normal"/>
    <w:uiPriority w:val="34"/>
    <w:qFormat/>
    <w:rsid w:val="000B3BB5"/>
    <w:pPr>
      <w:ind w:left="720"/>
      <w:contextualSpacing/>
    </w:pPr>
  </w:style>
  <w:style w:type="character" w:styleId="PlaceholderText">
    <w:name w:val="Placeholder Text"/>
    <w:basedOn w:val="DefaultParagraphFont"/>
    <w:uiPriority w:val="99"/>
    <w:semiHidden/>
    <w:rsid w:val="006B2C9E"/>
    <w:rPr>
      <w:color w:val="808080"/>
    </w:rPr>
  </w:style>
  <w:style w:type="character" w:styleId="LineNumber">
    <w:name w:val="line number"/>
    <w:basedOn w:val="DefaultParagraphFont"/>
    <w:uiPriority w:val="99"/>
    <w:semiHidden/>
    <w:unhideWhenUsed/>
    <w:rsid w:val="00AB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4438">
      <w:bodyDiv w:val="1"/>
      <w:marLeft w:val="0"/>
      <w:marRight w:val="0"/>
      <w:marTop w:val="0"/>
      <w:marBottom w:val="0"/>
      <w:divBdr>
        <w:top w:val="none" w:sz="0" w:space="0" w:color="auto"/>
        <w:left w:val="none" w:sz="0" w:space="0" w:color="auto"/>
        <w:bottom w:val="none" w:sz="0" w:space="0" w:color="auto"/>
        <w:right w:val="none" w:sz="0" w:space="0" w:color="auto"/>
      </w:divBdr>
      <w:divsChild>
        <w:div w:id="1781296446">
          <w:marLeft w:val="0"/>
          <w:marRight w:val="0"/>
          <w:marTop w:val="0"/>
          <w:marBottom w:val="0"/>
          <w:divBdr>
            <w:top w:val="none" w:sz="0" w:space="0" w:color="auto"/>
            <w:left w:val="none" w:sz="0" w:space="0" w:color="auto"/>
            <w:bottom w:val="none" w:sz="0" w:space="0" w:color="auto"/>
            <w:right w:val="none" w:sz="0" w:space="0" w:color="auto"/>
          </w:divBdr>
          <w:divsChild>
            <w:div w:id="1800492488">
              <w:marLeft w:val="0"/>
              <w:marRight w:val="0"/>
              <w:marTop w:val="0"/>
              <w:marBottom w:val="0"/>
              <w:divBdr>
                <w:top w:val="none" w:sz="0" w:space="0" w:color="auto"/>
                <w:left w:val="none" w:sz="0" w:space="0" w:color="auto"/>
                <w:bottom w:val="none" w:sz="0" w:space="0" w:color="auto"/>
                <w:right w:val="none" w:sz="0" w:space="0" w:color="auto"/>
              </w:divBdr>
              <w:divsChild>
                <w:div w:id="955331844">
                  <w:marLeft w:val="0"/>
                  <w:marRight w:val="0"/>
                  <w:marTop w:val="0"/>
                  <w:marBottom w:val="0"/>
                  <w:divBdr>
                    <w:top w:val="none" w:sz="0" w:space="0" w:color="auto"/>
                    <w:left w:val="none" w:sz="0" w:space="0" w:color="auto"/>
                    <w:bottom w:val="none" w:sz="0" w:space="0" w:color="auto"/>
                    <w:right w:val="none" w:sz="0" w:space="0" w:color="auto"/>
                  </w:divBdr>
                  <w:divsChild>
                    <w:div w:id="1401291908">
                      <w:marLeft w:val="0"/>
                      <w:marRight w:val="0"/>
                      <w:marTop w:val="0"/>
                      <w:marBottom w:val="0"/>
                      <w:divBdr>
                        <w:top w:val="none" w:sz="0" w:space="0" w:color="auto"/>
                        <w:left w:val="none" w:sz="0" w:space="0" w:color="auto"/>
                        <w:bottom w:val="none" w:sz="0" w:space="0" w:color="auto"/>
                        <w:right w:val="none" w:sz="0" w:space="0" w:color="auto"/>
                      </w:divBdr>
                      <w:divsChild>
                        <w:div w:id="717440924">
                          <w:marLeft w:val="0"/>
                          <w:marRight w:val="0"/>
                          <w:marTop w:val="0"/>
                          <w:marBottom w:val="0"/>
                          <w:divBdr>
                            <w:top w:val="none" w:sz="0" w:space="0" w:color="auto"/>
                            <w:left w:val="none" w:sz="0" w:space="0" w:color="auto"/>
                            <w:bottom w:val="none" w:sz="0" w:space="0" w:color="auto"/>
                            <w:right w:val="none" w:sz="0" w:space="0" w:color="auto"/>
                          </w:divBdr>
                          <w:divsChild>
                            <w:div w:id="3725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3647">
      <w:bodyDiv w:val="1"/>
      <w:marLeft w:val="0"/>
      <w:marRight w:val="0"/>
      <w:marTop w:val="0"/>
      <w:marBottom w:val="0"/>
      <w:divBdr>
        <w:top w:val="none" w:sz="0" w:space="0" w:color="auto"/>
        <w:left w:val="none" w:sz="0" w:space="0" w:color="auto"/>
        <w:bottom w:val="none" w:sz="0" w:space="0" w:color="auto"/>
        <w:right w:val="none" w:sz="0" w:space="0" w:color="auto"/>
      </w:divBdr>
    </w:div>
    <w:div w:id="142356369">
      <w:bodyDiv w:val="1"/>
      <w:marLeft w:val="0"/>
      <w:marRight w:val="0"/>
      <w:marTop w:val="0"/>
      <w:marBottom w:val="0"/>
      <w:divBdr>
        <w:top w:val="none" w:sz="0" w:space="0" w:color="auto"/>
        <w:left w:val="none" w:sz="0" w:space="0" w:color="auto"/>
        <w:bottom w:val="none" w:sz="0" w:space="0" w:color="auto"/>
        <w:right w:val="none" w:sz="0" w:space="0" w:color="auto"/>
      </w:divBdr>
    </w:div>
    <w:div w:id="171771480">
      <w:bodyDiv w:val="1"/>
      <w:marLeft w:val="0"/>
      <w:marRight w:val="0"/>
      <w:marTop w:val="0"/>
      <w:marBottom w:val="0"/>
      <w:divBdr>
        <w:top w:val="none" w:sz="0" w:space="0" w:color="auto"/>
        <w:left w:val="none" w:sz="0" w:space="0" w:color="auto"/>
        <w:bottom w:val="none" w:sz="0" w:space="0" w:color="auto"/>
        <w:right w:val="none" w:sz="0" w:space="0" w:color="auto"/>
      </w:divBdr>
    </w:div>
    <w:div w:id="217739897">
      <w:bodyDiv w:val="1"/>
      <w:marLeft w:val="0"/>
      <w:marRight w:val="0"/>
      <w:marTop w:val="0"/>
      <w:marBottom w:val="0"/>
      <w:divBdr>
        <w:top w:val="none" w:sz="0" w:space="0" w:color="auto"/>
        <w:left w:val="none" w:sz="0" w:space="0" w:color="auto"/>
        <w:bottom w:val="none" w:sz="0" w:space="0" w:color="auto"/>
        <w:right w:val="none" w:sz="0" w:space="0" w:color="auto"/>
      </w:divBdr>
    </w:div>
    <w:div w:id="263155605">
      <w:bodyDiv w:val="1"/>
      <w:marLeft w:val="0"/>
      <w:marRight w:val="0"/>
      <w:marTop w:val="0"/>
      <w:marBottom w:val="0"/>
      <w:divBdr>
        <w:top w:val="none" w:sz="0" w:space="0" w:color="auto"/>
        <w:left w:val="none" w:sz="0" w:space="0" w:color="auto"/>
        <w:bottom w:val="none" w:sz="0" w:space="0" w:color="auto"/>
        <w:right w:val="none" w:sz="0" w:space="0" w:color="auto"/>
      </w:divBdr>
    </w:div>
    <w:div w:id="720245902">
      <w:bodyDiv w:val="1"/>
      <w:marLeft w:val="0"/>
      <w:marRight w:val="0"/>
      <w:marTop w:val="0"/>
      <w:marBottom w:val="0"/>
      <w:divBdr>
        <w:top w:val="none" w:sz="0" w:space="0" w:color="auto"/>
        <w:left w:val="none" w:sz="0" w:space="0" w:color="auto"/>
        <w:bottom w:val="none" w:sz="0" w:space="0" w:color="auto"/>
        <w:right w:val="none" w:sz="0" w:space="0" w:color="auto"/>
      </w:divBdr>
    </w:div>
    <w:div w:id="724910246">
      <w:bodyDiv w:val="1"/>
      <w:marLeft w:val="0"/>
      <w:marRight w:val="0"/>
      <w:marTop w:val="0"/>
      <w:marBottom w:val="0"/>
      <w:divBdr>
        <w:top w:val="none" w:sz="0" w:space="0" w:color="auto"/>
        <w:left w:val="none" w:sz="0" w:space="0" w:color="auto"/>
        <w:bottom w:val="none" w:sz="0" w:space="0" w:color="auto"/>
        <w:right w:val="none" w:sz="0" w:space="0" w:color="auto"/>
      </w:divBdr>
    </w:div>
    <w:div w:id="766197685">
      <w:bodyDiv w:val="1"/>
      <w:marLeft w:val="0"/>
      <w:marRight w:val="0"/>
      <w:marTop w:val="0"/>
      <w:marBottom w:val="0"/>
      <w:divBdr>
        <w:top w:val="none" w:sz="0" w:space="0" w:color="auto"/>
        <w:left w:val="none" w:sz="0" w:space="0" w:color="auto"/>
        <w:bottom w:val="none" w:sz="0" w:space="0" w:color="auto"/>
        <w:right w:val="none" w:sz="0" w:space="0" w:color="auto"/>
      </w:divBdr>
    </w:div>
    <w:div w:id="767191088">
      <w:bodyDiv w:val="1"/>
      <w:marLeft w:val="0"/>
      <w:marRight w:val="0"/>
      <w:marTop w:val="0"/>
      <w:marBottom w:val="0"/>
      <w:divBdr>
        <w:top w:val="none" w:sz="0" w:space="0" w:color="auto"/>
        <w:left w:val="none" w:sz="0" w:space="0" w:color="auto"/>
        <w:bottom w:val="none" w:sz="0" w:space="0" w:color="auto"/>
        <w:right w:val="none" w:sz="0" w:space="0" w:color="auto"/>
      </w:divBdr>
    </w:div>
    <w:div w:id="869804343">
      <w:bodyDiv w:val="1"/>
      <w:marLeft w:val="0"/>
      <w:marRight w:val="0"/>
      <w:marTop w:val="0"/>
      <w:marBottom w:val="0"/>
      <w:divBdr>
        <w:top w:val="none" w:sz="0" w:space="0" w:color="auto"/>
        <w:left w:val="none" w:sz="0" w:space="0" w:color="auto"/>
        <w:bottom w:val="none" w:sz="0" w:space="0" w:color="auto"/>
        <w:right w:val="none" w:sz="0" w:space="0" w:color="auto"/>
      </w:divBdr>
    </w:div>
    <w:div w:id="888416341">
      <w:bodyDiv w:val="1"/>
      <w:marLeft w:val="0"/>
      <w:marRight w:val="0"/>
      <w:marTop w:val="0"/>
      <w:marBottom w:val="0"/>
      <w:divBdr>
        <w:top w:val="none" w:sz="0" w:space="0" w:color="auto"/>
        <w:left w:val="none" w:sz="0" w:space="0" w:color="auto"/>
        <w:bottom w:val="none" w:sz="0" w:space="0" w:color="auto"/>
        <w:right w:val="none" w:sz="0" w:space="0" w:color="auto"/>
      </w:divBdr>
    </w:div>
    <w:div w:id="1006130212">
      <w:bodyDiv w:val="1"/>
      <w:marLeft w:val="0"/>
      <w:marRight w:val="0"/>
      <w:marTop w:val="0"/>
      <w:marBottom w:val="0"/>
      <w:divBdr>
        <w:top w:val="none" w:sz="0" w:space="0" w:color="auto"/>
        <w:left w:val="none" w:sz="0" w:space="0" w:color="auto"/>
        <w:bottom w:val="none" w:sz="0" w:space="0" w:color="auto"/>
        <w:right w:val="none" w:sz="0" w:space="0" w:color="auto"/>
      </w:divBdr>
    </w:div>
    <w:div w:id="1021053077">
      <w:bodyDiv w:val="1"/>
      <w:marLeft w:val="0"/>
      <w:marRight w:val="0"/>
      <w:marTop w:val="0"/>
      <w:marBottom w:val="0"/>
      <w:divBdr>
        <w:top w:val="none" w:sz="0" w:space="0" w:color="auto"/>
        <w:left w:val="none" w:sz="0" w:space="0" w:color="auto"/>
        <w:bottom w:val="none" w:sz="0" w:space="0" w:color="auto"/>
        <w:right w:val="none" w:sz="0" w:space="0" w:color="auto"/>
      </w:divBdr>
    </w:div>
    <w:div w:id="1298218230">
      <w:bodyDiv w:val="1"/>
      <w:marLeft w:val="0"/>
      <w:marRight w:val="0"/>
      <w:marTop w:val="0"/>
      <w:marBottom w:val="0"/>
      <w:divBdr>
        <w:top w:val="none" w:sz="0" w:space="0" w:color="auto"/>
        <w:left w:val="none" w:sz="0" w:space="0" w:color="auto"/>
        <w:bottom w:val="none" w:sz="0" w:space="0" w:color="auto"/>
        <w:right w:val="none" w:sz="0" w:space="0" w:color="auto"/>
      </w:divBdr>
    </w:div>
    <w:div w:id="1310789286">
      <w:bodyDiv w:val="1"/>
      <w:marLeft w:val="0"/>
      <w:marRight w:val="0"/>
      <w:marTop w:val="0"/>
      <w:marBottom w:val="0"/>
      <w:divBdr>
        <w:top w:val="none" w:sz="0" w:space="0" w:color="auto"/>
        <w:left w:val="none" w:sz="0" w:space="0" w:color="auto"/>
        <w:bottom w:val="none" w:sz="0" w:space="0" w:color="auto"/>
        <w:right w:val="none" w:sz="0" w:space="0" w:color="auto"/>
      </w:divBdr>
    </w:div>
    <w:div w:id="1509365554">
      <w:bodyDiv w:val="1"/>
      <w:marLeft w:val="0"/>
      <w:marRight w:val="0"/>
      <w:marTop w:val="0"/>
      <w:marBottom w:val="0"/>
      <w:divBdr>
        <w:top w:val="none" w:sz="0" w:space="0" w:color="auto"/>
        <w:left w:val="none" w:sz="0" w:space="0" w:color="auto"/>
        <w:bottom w:val="none" w:sz="0" w:space="0" w:color="auto"/>
        <w:right w:val="none" w:sz="0" w:space="0" w:color="auto"/>
      </w:divBdr>
    </w:div>
    <w:div w:id="1537352303">
      <w:bodyDiv w:val="1"/>
      <w:marLeft w:val="0"/>
      <w:marRight w:val="0"/>
      <w:marTop w:val="0"/>
      <w:marBottom w:val="0"/>
      <w:divBdr>
        <w:top w:val="none" w:sz="0" w:space="0" w:color="auto"/>
        <w:left w:val="none" w:sz="0" w:space="0" w:color="auto"/>
        <w:bottom w:val="none" w:sz="0" w:space="0" w:color="auto"/>
        <w:right w:val="none" w:sz="0" w:space="0" w:color="auto"/>
      </w:divBdr>
    </w:div>
    <w:div w:id="1586954356">
      <w:bodyDiv w:val="1"/>
      <w:marLeft w:val="0"/>
      <w:marRight w:val="0"/>
      <w:marTop w:val="0"/>
      <w:marBottom w:val="0"/>
      <w:divBdr>
        <w:top w:val="none" w:sz="0" w:space="0" w:color="auto"/>
        <w:left w:val="none" w:sz="0" w:space="0" w:color="auto"/>
        <w:bottom w:val="none" w:sz="0" w:space="0" w:color="auto"/>
        <w:right w:val="none" w:sz="0" w:space="0" w:color="auto"/>
      </w:divBdr>
    </w:div>
    <w:div w:id="1720472489">
      <w:bodyDiv w:val="1"/>
      <w:marLeft w:val="0"/>
      <w:marRight w:val="0"/>
      <w:marTop w:val="0"/>
      <w:marBottom w:val="0"/>
      <w:divBdr>
        <w:top w:val="none" w:sz="0" w:space="0" w:color="auto"/>
        <w:left w:val="none" w:sz="0" w:space="0" w:color="auto"/>
        <w:bottom w:val="none" w:sz="0" w:space="0" w:color="auto"/>
        <w:right w:val="none" w:sz="0" w:space="0" w:color="auto"/>
      </w:divBdr>
      <w:divsChild>
        <w:div w:id="1571040919">
          <w:marLeft w:val="0"/>
          <w:marRight w:val="0"/>
          <w:marTop w:val="0"/>
          <w:marBottom w:val="0"/>
          <w:divBdr>
            <w:top w:val="none" w:sz="0" w:space="0" w:color="auto"/>
            <w:left w:val="none" w:sz="0" w:space="0" w:color="auto"/>
            <w:bottom w:val="none" w:sz="0" w:space="0" w:color="auto"/>
            <w:right w:val="none" w:sz="0" w:space="0" w:color="auto"/>
          </w:divBdr>
          <w:divsChild>
            <w:div w:id="235407163">
              <w:marLeft w:val="0"/>
              <w:marRight w:val="0"/>
              <w:marTop w:val="0"/>
              <w:marBottom w:val="0"/>
              <w:divBdr>
                <w:top w:val="none" w:sz="0" w:space="0" w:color="auto"/>
                <w:left w:val="none" w:sz="0" w:space="0" w:color="auto"/>
                <w:bottom w:val="none" w:sz="0" w:space="0" w:color="auto"/>
                <w:right w:val="none" w:sz="0" w:space="0" w:color="auto"/>
              </w:divBdr>
              <w:divsChild>
                <w:div w:id="385766243">
                  <w:marLeft w:val="0"/>
                  <w:marRight w:val="0"/>
                  <w:marTop w:val="0"/>
                  <w:marBottom w:val="0"/>
                  <w:divBdr>
                    <w:top w:val="none" w:sz="0" w:space="0" w:color="auto"/>
                    <w:left w:val="none" w:sz="0" w:space="0" w:color="auto"/>
                    <w:bottom w:val="none" w:sz="0" w:space="0" w:color="auto"/>
                    <w:right w:val="none" w:sz="0" w:space="0" w:color="auto"/>
                  </w:divBdr>
                  <w:divsChild>
                    <w:div w:id="1919437863">
                      <w:marLeft w:val="0"/>
                      <w:marRight w:val="0"/>
                      <w:marTop w:val="0"/>
                      <w:marBottom w:val="0"/>
                      <w:divBdr>
                        <w:top w:val="none" w:sz="0" w:space="0" w:color="auto"/>
                        <w:left w:val="none" w:sz="0" w:space="0" w:color="auto"/>
                        <w:bottom w:val="none" w:sz="0" w:space="0" w:color="auto"/>
                        <w:right w:val="none" w:sz="0" w:space="0" w:color="auto"/>
                      </w:divBdr>
                      <w:divsChild>
                        <w:div w:id="1134373170">
                          <w:marLeft w:val="0"/>
                          <w:marRight w:val="0"/>
                          <w:marTop w:val="0"/>
                          <w:marBottom w:val="0"/>
                          <w:divBdr>
                            <w:top w:val="none" w:sz="0" w:space="0" w:color="auto"/>
                            <w:left w:val="none" w:sz="0" w:space="0" w:color="auto"/>
                            <w:bottom w:val="none" w:sz="0" w:space="0" w:color="auto"/>
                            <w:right w:val="none" w:sz="0" w:space="0" w:color="auto"/>
                          </w:divBdr>
                          <w:divsChild>
                            <w:div w:id="1081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2452">
      <w:bodyDiv w:val="1"/>
      <w:marLeft w:val="0"/>
      <w:marRight w:val="0"/>
      <w:marTop w:val="0"/>
      <w:marBottom w:val="0"/>
      <w:divBdr>
        <w:top w:val="none" w:sz="0" w:space="0" w:color="auto"/>
        <w:left w:val="none" w:sz="0" w:space="0" w:color="auto"/>
        <w:bottom w:val="none" w:sz="0" w:space="0" w:color="auto"/>
        <w:right w:val="none" w:sz="0" w:space="0" w:color="auto"/>
      </w:divBdr>
    </w:div>
    <w:div w:id="1834025950">
      <w:bodyDiv w:val="1"/>
      <w:marLeft w:val="0"/>
      <w:marRight w:val="0"/>
      <w:marTop w:val="0"/>
      <w:marBottom w:val="0"/>
      <w:divBdr>
        <w:top w:val="none" w:sz="0" w:space="0" w:color="auto"/>
        <w:left w:val="none" w:sz="0" w:space="0" w:color="auto"/>
        <w:bottom w:val="none" w:sz="0" w:space="0" w:color="auto"/>
        <w:right w:val="none" w:sz="0" w:space="0" w:color="auto"/>
      </w:divBdr>
    </w:div>
    <w:div w:id="1861505488">
      <w:bodyDiv w:val="1"/>
      <w:marLeft w:val="0"/>
      <w:marRight w:val="0"/>
      <w:marTop w:val="0"/>
      <w:marBottom w:val="0"/>
      <w:divBdr>
        <w:top w:val="none" w:sz="0" w:space="0" w:color="auto"/>
        <w:left w:val="none" w:sz="0" w:space="0" w:color="auto"/>
        <w:bottom w:val="none" w:sz="0" w:space="0" w:color="auto"/>
        <w:right w:val="none" w:sz="0" w:space="0" w:color="auto"/>
      </w:divBdr>
    </w:div>
    <w:div w:id="2066249950">
      <w:bodyDiv w:val="1"/>
      <w:marLeft w:val="0"/>
      <w:marRight w:val="0"/>
      <w:marTop w:val="0"/>
      <w:marBottom w:val="0"/>
      <w:divBdr>
        <w:top w:val="none" w:sz="0" w:space="0" w:color="auto"/>
        <w:left w:val="none" w:sz="0" w:space="0" w:color="auto"/>
        <w:bottom w:val="none" w:sz="0" w:space="0" w:color="auto"/>
        <w:right w:val="none" w:sz="0" w:space="0" w:color="auto"/>
      </w:divBdr>
    </w:div>
    <w:div w:id="2089189186">
      <w:bodyDiv w:val="1"/>
      <w:marLeft w:val="0"/>
      <w:marRight w:val="0"/>
      <w:marTop w:val="0"/>
      <w:marBottom w:val="0"/>
      <w:divBdr>
        <w:top w:val="none" w:sz="0" w:space="0" w:color="auto"/>
        <w:left w:val="none" w:sz="0" w:space="0" w:color="auto"/>
        <w:bottom w:val="none" w:sz="0" w:space="0" w:color="auto"/>
        <w:right w:val="none" w:sz="0" w:space="0" w:color="auto"/>
      </w:divBdr>
    </w:div>
    <w:div w:id="21447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faostat.fao.org" TargetMode="External"/><Relationship Id="rId2" Type="http://schemas.openxmlformats.org/officeDocument/2006/relationships/hyperlink" Target="http://data.worldbank.org/data-catalog/world-development-indicators" TargetMode="External"/><Relationship Id="rId1" Type="http://schemas.openxmlformats.org/officeDocument/2006/relationships/hyperlink" Target="mailto:Emiliano.magrini@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91F7-DCCA-4FAE-B7E2-73E21F61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11671</Words>
  <Characters>66528</Characters>
  <Application>Microsoft Office Word</Application>
  <DocSecurity>0</DocSecurity>
  <Lines>554</Lines>
  <Paragraphs>156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Commission</Company>
  <LinksUpToDate>false</LinksUpToDate>
  <CharactersWithSpaces>78043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VIGANI Mauro (JRC-SEVILLA)</dc:creator>
  <cp:lastModifiedBy>FRESNAY, Eloise</cp:lastModifiedBy>
  <cp:revision>2</cp:revision>
  <cp:lastPrinted>2015-11-19T09:28:00Z</cp:lastPrinted>
  <dcterms:created xsi:type="dcterms:W3CDTF">2016-09-30T13:04:00Z</dcterms:created>
  <dcterms:modified xsi:type="dcterms:W3CDTF">2016-09-30T13:04:00Z</dcterms:modified>
</cp:coreProperties>
</file>