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FA" w:rsidRPr="000963A7" w:rsidRDefault="00600AFA" w:rsidP="006D04AF">
      <w:pPr>
        <w:spacing w:after="0" w:line="240" w:lineRule="auto"/>
        <w:jc w:val="both"/>
        <w:rPr>
          <w:rFonts w:ascii="Verdana" w:hAnsi="Verdana"/>
          <w:b/>
          <w:noProof/>
          <w:sz w:val="20"/>
          <w:szCs w:val="20"/>
          <w:lang w:val="en-GB"/>
        </w:rPr>
      </w:pPr>
      <w:r w:rsidRPr="000963A7">
        <w:rPr>
          <w:rFonts w:ascii="Verdana" w:hAnsi="Verdana"/>
          <w:b/>
          <w:noProof/>
          <w:sz w:val="20"/>
          <w:szCs w:val="20"/>
          <w:lang w:val="en-GB"/>
        </w:rPr>
        <w:t>Editorial</w:t>
      </w:r>
    </w:p>
    <w:p w:rsidR="00600AFA" w:rsidRPr="000963A7" w:rsidRDefault="00600AFA" w:rsidP="006D04AF">
      <w:pPr>
        <w:spacing w:after="0" w:line="240" w:lineRule="auto"/>
        <w:jc w:val="both"/>
        <w:rPr>
          <w:rFonts w:ascii="Verdana" w:hAnsi="Verdana"/>
          <w:noProof/>
          <w:sz w:val="20"/>
          <w:szCs w:val="20"/>
          <w:lang w:val="en-GB"/>
        </w:rPr>
      </w:pPr>
    </w:p>
    <w:p w:rsidR="00B51206" w:rsidRPr="000963A7" w:rsidRDefault="00550BCA" w:rsidP="006D04AF">
      <w:pPr>
        <w:spacing w:after="0" w:line="240" w:lineRule="auto"/>
        <w:jc w:val="both"/>
        <w:rPr>
          <w:rFonts w:ascii="Verdana" w:hAnsi="Verdana" w:cs="Times New Roman"/>
          <w:sz w:val="20"/>
          <w:szCs w:val="20"/>
          <w:lang w:val="en-GB"/>
        </w:rPr>
      </w:pPr>
      <w:r w:rsidRPr="000963A7">
        <w:rPr>
          <w:rFonts w:ascii="Verdana" w:hAnsi="Verdana" w:cs="Myriad Pro Light"/>
          <w:bCs/>
          <w:noProof/>
          <w:sz w:val="20"/>
          <w:szCs w:val="20"/>
          <w:lang w:val="en-GB"/>
        </w:rPr>
        <w:t>The</w:t>
      </w:r>
      <w:r w:rsidR="00497185" w:rsidRPr="000963A7">
        <w:rPr>
          <w:rFonts w:ascii="Verdana" w:hAnsi="Verdana" w:cs="Myriad Pro Light"/>
          <w:bCs/>
          <w:noProof/>
          <w:sz w:val="20"/>
          <w:szCs w:val="20"/>
          <w:lang w:val="en-GB"/>
        </w:rPr>
        <w:t xml:space="preserve"> </w:t>
      </w:r>
      <w:r w:rsidR="00672C1E" w:rsidRPr="000963A7">
        <w:rPr>
          <w:rFonts w:ascii="Verdana" w:hAnsi="Verdana" w:cs="Myriad Pro Light"/>
          <w:bCs/>
          <w:noProof/>
          <w:sz w:val="20"/>
          <w:szCs w:val="20"/>
          <w:lang w:val="en-GB"/>
        </w:rPr>
        <w:t>focus</w:t>
      </w:r>
      <w:r w:rsidR="00497185" w:rsidRPr="000963A7">
        <w:rPr>
          <w:rFonts w:ascii="Verdana" w:hAnsi="Verdana" w:cs="Myriad Pro Light"/>
          <w:bCs/>
          <w:noProof/>
          <w:sz w:val="20"/>
          <w:szCs w:val="20"/>
          <w:lang w:val="en-GB"/>
        </w:rPr>
        <w:t xml:space="preserve"> of </w:t>
      </w:r>
      <w:r w:rsidR="00AC2911" w:rsidRPr="000963A7">
        <w:rPr>
          <w:rFonts w:ascii="Verdana" w:hAnsi="Verdana" w:cs="Myriad Pro Light"/>
          <w:bCs/>
          <w:noProof/>
          <w:sz w:val="20"/>
          <w:szCs w:val="20"/>
          <w:lang w:val="en-GB"/>
        </w:rPr>
        <w:t>this</w:t>
      </w:r>
      <w:r w:rsidR="009C3AFC" w:rsidRPr="000963A7">
        <w:rPr>
          <w:rFonts w:ascii="Verdana" w:hAnsi="Verdana" w:cs="Myriad Pro Light"/>
          <w:bCs/>
          <w:noProof/>
          <w:sz w:val="20"/>
          <w:szCs w:val="20"/>
          <w:lang w:val="en-GB"/>
        </w:rPr>
        <w:t xml:space="preserve"> issue </w:t>
      </w:r>
      <w:r w:rsidR="00B12275" w:rsidRPr="000963A7">
        <w:rPr>
          <w:rFonts w:ascii="Verdana" w:hAnsi="Verdana" w:cs="Myriad Pro Light"/>
          <w:bCs/>
          <w:noProof/>
          <w:sz w:val="20"/>
          <w:szCs w:val="20"/>
          <w:lang w:val="en-GB"/>
        </w:rPr>
        <w:t xml:space="preserve">is </w:t>
      </w:r>
      <w:r w:rsidR="00FA4250" w:rsidRPr="000963A7">
        <w:rPr>
          <w:rFonts w:ascii="Verdana" w:hAnsi="Verdana" w:cs="Myriad Pro Light"/>
          <w:bCs/>
          <w:noProof/>
          <w:sz w:val="20"/>
          <w:szCs w:val="20"/>
          <w:lang w:val="en-GB"/>
        </w:rPr>
        <w:t>predominantly</w:t>
      </w:r>
      <w:r w:rsidR="00B12275" w:rsidRPr="000963A7">
        <w:rPr>
          <w:rFonts w:ascii="Verdana" w:hAnsi="Verdana" w:cs="Myriad Pro Light"/>
          <w:bCs/>
          <w:noProof/>
          <w:sz w:val="20"/>
          <w:szCs w:val="20"/>
          <w:lang w:val="en-GB"/>
        </w:rPr>
        <w:t xml:space="preserve"> </w:t>
      </w:r>
      <w:r w:rsidR="00FA4250" w:rsidRPr="000963A7">
        <w:rPr>
          <w:rFonts w:ascii="Verdana" w:hAnsi="Verdana" w:cs="Myriad Pro Light"/>
          <w:bCs/>
          <w:noProof/>
          <w:sz w:val="20"/>
          <w:szCs w:val="20"/>
          <w:lang w:val="en-GB"/>
        </w:rPr>
        <w:t xml:space="preserve">towards </w:t>
      </w:r>
      <w:r w:rsidR="000963A7" w:rsidRPr="000963A7">
        <w:rPr>
          <w:rFonts w:ascii="Verdana" w:hAnsi="Verdana" w:cs="Myriad Pro Light"/>
          <w:bCs/>
          <w:noProof/>
          <w:sz w:val="20"/>
          <w:szCs w:val="20"/>
          <w:lang w:val="en-GB"/>
        </w:rPr>
        <w:t xml:space="preserve">brand and </w:t>
      </w:r>
      <w:r w:rsidR="009C3481" w:rsidRPr="000963A7">
        <w:rPr>
          <w:rFonts w:ascii="Verdana" w:hAnsi="Verdana" w:cs="Myriad Pro Light"/>
          <w:bCs/>
          <w:noProof/>
          <w:sz w:val="20"/>
          <w:szCs w:val="20"/>
          <w:lang w:val="en-GB"/>
        </w:rPr>
        <w:t>retail</w:t>
      </w:r>
      <w:r w:rsidR="006D04AF" w:rsidRPr="000963A7">
        <w:rPr>
          <w:rFonts w:ascii="Verdana" w:hAnsi="Verdana" w:cs="Myriad Pro Light"/>
          <w:bCs/>
          <w:noProof/>
          <w:sz w:val="20"/>
          <w:szCs w:val="20"/>
          <w:lang w:val="en-GB"/>
        </w:rPr>
        <w:t>.</w:t>
      </w:r>
      <w:r w:rsidR="009C3481" w:rsidRPr="000963A7">
        <w:rPr>
          <w:rFonts w:ascii="Verdana" w:hAnsi="Verdana" w:cs="Myriad Pro Light"/>
          <w:bCs/>
          <w:noProof/>
          <w:sz w:val="20"/>
          <w:szCs w:val="20"/>
          <w:lang w:val="en-GB"/>
        </w:rPr>
        <w:t xml:space="preserve"> </w:t>
      </w:r>
      <w:r w:rsidR="00497185" w:rsidRPr="000963A7">
        <w:rPr>
          <w:rFonts w:ascii="Verdana" w:hAnsi="Verdana" w:cs="Myriad Pro Light"/>
          <w:bCs/>
          <w:noProof/>
          <w:sz w:val="20"/>
          <w:szCs w:val="20"/>
          <w:lang w:val="en-GB"/>
        </w:rPr>
        <w:t>The</w:t>
      </w:r>
      <w:r w:rsidR="00FA4250" w:rsidRPr="000963A7">
        <w:rPr>
          <w:rFonts w:ascii="Verdana" w:hAnsi="Verdana" w:cs="Myriad Pro Light"/>
          <w:bCs/>
          <w:noProof/>
          <w:sz w:val="20"/>
          <w:szCs w:val="20"/>
          <w:lang w:val="en-GB"/>
        </w:rPr>
        <w:t>se</w:t>
      </w:r>
      <w:r w:rsidR="00497185" w:rsidRPr="000963A7">
        <w:rPr>
          <w:rFonts w:ascii="Verdana" w:hAnsi="Verdana" w:cs="Myriad Pro Light"/>
          <w:bCs/>
          <w:noProof/>
          <w:sz w:val="20"/>
          <w:szCs w:val="20"/>
          <w:lang w:val="en-GB"/>
        </w:rPr>
        <w:t xml:space="preserve"> </w:t>
      </w:r>
      <w:r w:rsidR="003E5F38" w:rsidRPr="000963A7">
        <w:rPr>
          <w:rFonts w:ascii="Verdana" w:hAnsi="Verdana" w:cs="Myriad Pro Light"/>
          <w:bCs/>
          <w:noProof/>
          <w:sz w:val="20"/>
          <w:szCs w:val="20"/>
          <w:lang w:val="en-GB"/>
        </w:rPr>
        <w:t>includ</w:t>
      </w:r>
      <w:r w:rsidRPr="000963A7">
        <w:rPr>
          <w:rFonts w:ascii="Verdana" w:hAnsi="Verdana" w:cs="Myriad Pro Light"/>
          <w:bCs/>
          <w:noProof/>
          <w:sz w:val="20"/>
          <w:szCs w:val="20"/>
          <w:lang w:val="en-GB"/>
        </w:rPr>
        <w:t>e</w:t>
      </w:r>
      <w:r w:rsidR="006D04AF" w:rsidRPr="000963A7">
        <w:rPr>
          <w:rFonts w:ascii="Verdana" w:hAnsi="Verdana" w:cs="Times New Roman"/>
          <w:sz w:val="20"/>
          <w:szCs w:val="20"/>
          <w:lang w:val="en-GB"/>
        </w:rPr>
        <w:t xml:space="preserve"> </w:t>
      </w:r>
      <w:r w:rsidR="00B51206" w:rsidRPr="000963A7">
        <w:rPr>
          <w:rFonts w:ascii="Verdana" w:hAnsi="Verdana"/>
          <w:iCs/>
          <w:sz w:val="20"/>
          <w:szCs w:val="20"/>
          <w:lang w:val="en-GB"/>
        </w:rPr>
        <w:t xml:space="preserve">e-tail brand experience on e-brand trust and e-brand loyalty, </w:t>
      </w:r>
      <w:r w:rsidR="000963A7" w:rsidRPr="000963A7">
        <w:rPr>
          <w:rFonts w:ascii="Verdana" w:hAnsi="Verdana"/>
          <w:iCs/>
          <w:sz w:val="20"/>
          <w:szCs w:val="20"/>
          <w:lang w:val="en-GB"/>
        </w:rPr>
        <w:t xml:space="preserve">large donations in cause-related marketing toward the retailer, website quality perceived usefulness relationship, a retailer’s Corporate Social Responsibility activities and image influence consumer perceptions, and multi-channel retailing. </w:t>
      </w:r>
    </w:p>
    <w:p w:rsidR="00866C66" w:rsidRPr="000963A7" w:rsidRDefault="00866C66" w:rsidP="006D04AF">
      <w:pPr>
        <w:spacing w:after="0" w:line="240" w:lineRule="auto"/>
        <w:jc w:val="both"/>
        <w:rPr>
          <w:rFonts w:ascii="Verdana" w:hAnsi="Verdana"/>
          <w:iCs/>
          <w:sz w:val="20"/>
          <w:szCs w:val="20"/>
          <w:lang w:val="en-GB"/>
        </w:rPr>
      </w:pPr>
    </w:p>
    <w:p w:rsidR="00B51206" w:rsidRPr="000963A7" w:rsidRDefault="00B51206" w:rsidP="00B51206">
      <w:pPr>
        <w:spacing w:after="0" w:line="240" w:lineRule="auto"/>
        <w:jc w:val="both"/>
        <w:rPr>
          <w:rFonts w:ascii="Verdana" w:hAnsi="Verdana"/>
          <w:iCs/>
          <w:sz w:val="20"/>
          <w:szCs w:val="20"/>
          <w:lang w:val="en-GB"/>
        </w:rPr>
      </w:pPr>
      <w:r w:rsidRPr="000963A7">
        <w:rPr>
          <w:rFonts w:ascii="Verdana" w:hAnsi="Verdana"/>
          <w:iCs/>
          <w:sz w:val="20"/>
          <w:szCs w:val="20"/>
          <w:lang w:val="en-GB"/>
        </w:rPr>
        <w:t>The first paper by Khan and Rahman examines the influence of e-tail brand experience on e-brand trust and e-brand loyalty. The study also tests whether gender moderates this influence. Over 400 responses were collected using both offline and online survey methods. Confirmatory factor analysis (CFA) and structural equation modelling (SEM) techniques were performed to test the measurement and structural models using SPSS 20.0 and AMOS 20.0 statistical software. The</w:t>
      </w:r>
      <w:r w:rsidRPr="000963A7">
        <w:rPr>
          <w:rFonts w:ascii="Verdana" w:hAnsi="Verdana"/>
          <w:b/>
          <w:iCs/>
          <w:sz w:val="20"/>
          <w:szCs w:val="20"/>
          <w:lang w:val="en-GB"/>
        </w:rPr>
        <w:t xml:space="preserve"> </w:t>
      </w:r>
      <w:r w:rsidRPr="000963A7">
        <w:rPr>
          <w:rFonts w:ascii="Verdana" w:hAnsi="Verdana"/>
          <w:iCs/>
          <w:sz w:val="20"/>
          <w:szCs w:val="20"/>
          <w:lang w:val="en-GB"/>
        </w:rPr>
        <w:t xml:space="preserve">Empirical results confirm the impact of e-tail brand experience on e-brand trust and e-brand loyalty. Gender was found to moderate the relationships. It was further found that e-tail brand experience developed almost same levels of e-brand trust in both males and females. However, males became more loyal to e-tail brands when they received positive e-tail brand experiences. Examining the phenomenon of brand experience in the context of online retail, while considering gender as moderator highlights the originality and contribution of the present study to existing retail and brand experience literature. </w:t>
      </w:r>
    </w:p>
    <w:p w:rsidR="00B51206" w:rsidRPr="000963A7" w:rsidRDefault="00B51206" w:rsidP="00B51206">
      <w:pPr>
        <w:spacing w:after="0" w:line="240" w:lineRule="auto"/>
        <w:jc w:val="both"/>
        <w:rPr>
          <w:rFonts w:ascii="Verdana" w:hAnsi="Verdana"/>
          <w:iCs/>
          <w:sz w:val="20"/>
          <w:szCs w:val="20"/>
          <w:lang w:val="en-GB"/>
        </w:rPr>
      </w:pPr>
    </w:p>
    <w:p w:rsidR="009C1690" w:rsidRPr="000963A7" w:rsidRDefault="009C1690" w:rsidP="000963A7">
      <w:pPr>
        <w:spacing w:after="0" w:line="240" w:lineRule="auto"/>
        <w:jc w:val="both"/>
        <w:rPr>
          <w:rFonts w:ascii="Verdana" w:hAnsi="Verdana"/>
          <w:bCs/>
          <w:iCs/>
          <w:sz w:val="20"/>
          <w:szCs w:val="20"/>
          <w:lang w:val="en-GB"/>
        </w:rPr>
      </w:pPr>
      <w:r w:rsidRPr="000963A7">
        <w:rPr>
          <w:rFonts w:ascii="Verdana" w:hAnsi="Verdana"/>
          <w:bCs/>
          <w:iCs/>
          <w:sz w:val="20"/>
          <w:szCs w:val="20"/>
          <w:lang w:val="en-GB"/>
        </w:rPr>
        <w:t xml:space="preserve">Drawing on the Elaboration Likelihood Model (ELM), </w:t>
      </w:r>
      <w:r w:rsidRPr="000963A7">
        <w:rPr>
          <w:rFonts w:ascii="Verdana" w:hAnsi="Verdana"/>
          <w:bCs/>
          <w:iCs/>
          <w:sz w:val="20"/>
          <w:szCs w:val="20"/>
          <w:lang w:val="en-GB"/>
        </w:rPr>
        <w:t>t</w:t>
      </w:r>
      <w:r w:rsidR="002B177F" w:rsidRPr="000963A7">
        <w:rPr>
          <w:rFonts w:ascii="Verdana" w:hAnsi="Verdana"/>
          <w:iCs/>
          <w:sz w:val="20"/>
          <w:szCs w:val="20"/>
          <w:lang w:val="en-GB"/>
        </w:rPr>
        <w:t xml:space="preserve">he second paper by </w:t>
      </w:r>
      <w:proofErr w:type="spellStart"/>
      <w:r w:rsidRPr="000963A7">
        <w:rPr>
          <w:rFonts w:ascii="Verdana" w:hAnsi="Verdana"/>
          <w:iCs/>
          <w:sz w:val="20"/>
          <w:szCs w:val="20"/>
          <w:lang w:val="en-GB"/>
        </w:rPr>
        <w:t>Mimouni</w:t>
      </w:r>
      <w:proofErr w:type="spellEnd"/>
      <w:r w:rsidRPr="000963A7">
        <w:rPr>
          <w:rFonts w:ascii="Verdana" w:hAnsi="Verdana"/>
          <w:iCs/>
          <w:sz w:val="20"/>
          <w:szCs w:val="20"/>
          <w:lang w:val="en-GB"/>
        </w:rPr>
        <w:t xml:space="preserve"> </w:t>
      </w:r>
      <w:proofErr w:type="spellStart"/>
      <w:r w:rsidRPr="000963A7">
        <w:rPr>
          <w:rFonts w:ascii="Verdana" w:hAnsi="Verdana"/>
          <w:iCs/>
          <w:sz w:val="20"/>
          <w:szCs w:val="20"/>
          <w:lang w:val="en-GB"/>
        </w:rPr>
        <w:t>Chaabane</w:t>
      </w:r>
      <w:proofErr w:type="spellEnd"/>
      <w:r w:rsidRPr="000963A7">
        <w:rPr>
          <w:rFonts w:ascii="Verdana" w:hAnsi="Verdana"/>
          <w:iCs/>
          <w:sz w:val="20"/>
          <w:szCs w:val="20"/>
          <w:lang w:val="en-GB"/>
        </w:rPr>
        <w:t xml:space="preserve"> </w:t>
      </w:r>
      <w:r w:rsidR="002B177F" w:rsidRPr="000963A7">
        <w:rPr>
          <w:rFonts w:ascii="Verdana" w:hAnsi="Verdana"/>
          <w:iCs/>
          <w:sz w:val="20"/>
          <w:szCs w:val="20"/>
          <w:lang w:val="en-GB"/>
        </w:rPr>
        <w:t xml:space="preserve">and </w:t>
      </w:r>
      <w:proofErr w:type="spellStart"/>
      <w:r w:rsidRPr="000963A7">
        <w:rPr>
          <w:rFonts w:ascii="Verdana" w:hAnsi="Verdana" w:cs="Arial"/>
          <w:sz w:val="20"/>
          <w:szCs w:val="20"/>
          <w:lang w:val="en-GB"/>
        </w:rPr>
        <w:t>Parguel</w:t>
      </w:r>
      <w:proofErr w:type="spellEnd"/>
      <w:r w:rsidRPr="000963A7">
        <w:rPr>
          <w:rFonts w:ascii="Verdana" w:hAnsi="Verdana"/>
          <w:iCs/>
          <w:sz w:val="20"/>
          <w:szCs w:val="20"/>
          <w:lang w:val="en-GB"/>
        </w:rPr>
        <w:t xml:space="preserve"> </w:t>
      </w:r>
      <w:r w:rsidRPr="000963A7">
        <w:rPr>
          <w:rFonts w:ascii="Verdana" w:hAnsi="Verdana"/>
          <w:bCs/>
          <w:iCs/>
          <w:sz w:val="20"/>
          <w:szCs w:val="20"/>
          <w:lang w:val="en-GB"/>
        </w:rPr>
        <w:t>examine</w:t>
      </w:r>
      <w:r w:rsidR="000963A7">
        <w:rPr>
          <w:rFonts w:ascii="Verdana" w:hAnsi="Verdana"/>
          <w:bCs/>
          <w:iCs/>
          <w:sz w:val="20"/>
          <w:szCs w:val="20"/>
          <w:lang w:val="en-GB"/>
        </w:rPr>
        <w:t>s</w:t>
      </w:r>
      <w:bookmarkStart w:id="0" w:name="_GoBack"/>
      <w:bookmarkEnd w:id="0"/>
      <w:r w:rsidRPr="000963A7">
        <w:rPr>
          <w:rFonts w:ascii="Verdana" w:hAnsi="Verdana"/>
          <w:iCs/>
          <w:sz w:val="20"/>
          <w:szCs w:val="20"/>
          <w:lang w:val="en-GB"/>
        </w:rPr>
        <w:t xml:space="preserve"> whether large donations in cause-related marketing can produce consumer scepticism and reduce the warm-glow effect and positive attitude toward the retailer. </w:t>
      </w:r>
      <w:r w:rsidRPr="000963A7">
        <w:rPr>
          <w:rFonts w:ascii="Verdana" w:hAnsi="Verdana"/>
          <w:bCs/>
          <w:iCs/>
          <w:sz w:val="20"/>
          <w:szCs w:val="20"/>
          <w:lang w:val="en-GB"/>
        </w:rPr>
        <w:t>An experiment varying the donation size (large, medium, small) in a cause-related marketing offer run by a</w:t>
      </w:r>
      <w:r w:rsidRPr="000963A7">
        <w:rPr>
          <w:rFonts w:ascii="Verdana" w:hAnsi="Verdana"/>
          <w:iCs/>
          <w:sz w:val="20"/>
          <w:szCs w:val="20"/>
          <w:lang w:val="en-GB"/>
        </w:rPr>
        <w:t xml:space="preserve">n office equipment retailer is set up. Hypotheses are tested using bootstrapping regression analyses. </w:t>
      </w:r>
      <w:r w:rsidR="009D44AF" w:rsidRPr="000963A7">
        <w:rPr>
          <w:rFonts w:ascii="Verdana" w:hAnsi="Verdana"/>
          <w:bCs/>
          <w:iCs/>
          <w:sz w:val="20"/>
          <w:szCs w:val="20"/>
          <w:lang w:val="en-GB"/>
        </w:rPr>
        <w:t>The</w:t>
      </w:r>
      <w:r w:rsidRPr="000963A7">
        <w:rPr>
          <w:rFonts w:ascii="Verdana" w:hAnsi="Verdana"/>
          <w:bCs/>
          <w:iCs/>
          <w:sz w:val="20"/>
          <w:szCs w:val="20"/>
          <w:lang w:val="en-GB"/>
        </w:rPr>
        <w:t xml:space="preserve"> negative route has the greater effect: scepticism toward the offer mediates the relationship between donation size and the warm glow. When using cause-related marketing, retailers should choose their features and target audience carefully in order to reduce scepticism</w:t>
      </w:r>
      <w:r w:rsidRPr="000963A7">
        <w:rPr>
          <w:rFonts w:ascii="Verdana" w:hAnsi="Verdana"/>
          <w:iCs/>
          <w:sz w:val="20"/>
          <w:szCs w:val="20"/>
          <w:lang w:val="en-GB"/>
        </w:rPr>
        <w:t>, e.g., small donations should be offered in promotions targeting consumers who are familiar with cause-related marketing and show low altruism.</w:t>
      </w:r>
    </w:p>
    <w:p w:rsidR="009C1690" w:rsidRPr="000963A7" w:rsidRDefault="009C1690" w:rsidP="000963A7">
      <w:pPr>
        <w:spacing w:after="0" w:line="240" w:lineRule="auto"/>
        <w:jc w:val="both"/>
        <w:rPr>
          <w:rFonts w:ascii="Verdana" w:hAnsi="Verdana"/>
          <w:bCs/>
          <w:iCs/>
          <w:sz w:val="20"/>
          <w:szCs w:val="20"/>
          <w:lang w:val="en-GB"/>
        </w:rPr>
      </w:pPr>
    </w:p>
    <w:p w:rsidR="002F2347" w:rsidRPr="000963A7" w:rsidRDefault="00C47F94" w:rsidP="000963A7">
      <w:pPr>
        <w:spacing w:line="240" w:lineRule="auto"/>
        <w:jc w:val="both"/>
        <w:rPr>
          <w:rFonts w:ascii="Verdana" w:hAnsi="Verdana"/>
          <w:iCs/>
          <w:sz w:val="20"/>
          <w:szCs w:val="20"/>
          <w:lang w:val="en-GB"/>
        </w:rPr>
      </w:pPr>
      <w:r w:rsidRPr="000963A7">
        <w:rPr>
          <w:rFonts w:ascii="Verdana" w:hAnsi="Verdana"/>
          <w:iCs/>
          <w:sz w:val="20"/>
          <w:szCs w:val="20"/>
          <w:lang w:val="en-GB"/>
        </w:rPr>
        <w:t xml:space="preserve">The </w:t>
      </w:r>
      <w:r w:rsidR="002B177F" w:rsidRPr="000963A7">
        <w:rPr>
          <w:rFonts w:ascii="Verdana" w:hAnsi="Verdana"/>
          <w:iCs/>
          <w:sz w:val="20"/>
          <w:szCs w:val="20"/>
          <w:lang w:val="en-GB"/>
        </w:rPr>
        <w:t xml:space="preserve">third paper by </w:t>
      </w:r>
      <w:r w:rsidR="009D44AF" w:rsidRPr="000963A7">
        <w:rPr>
          <w:rFonts w:ascii="Verdana" w:hAnsi="Verdana"/>
          <w:iCs/>
          <w:sz w:val="20"/>
          <w:szCs w:val="20"/>
          <w:lang w:val="en-GB"/>
        </w:rPr>
        <w:t xml:space="preserve">Wang </w:t>
      </w:r>
      <w:r w:rsidR="002F2347" w:rsidRPr="000963A7">
        <w:rPr>
          <w:rFonts w:ascii="Verdana" w:hAnsi="Verdana"/>
          <w:iCs/>
          <w:sz w:val="20"/>
          <w:szCs w:val="20"/>
          <w:lang w:val="en-GB"/>
        </w:rPr>
        <w:t xml:space="preserve">investigates whether consumer characteristics (i.e., gender and utilitarian orientation) moderate the </w:t>
      </w:r>
      <w:proofErr w:type="gramStart"/>
      <w:r w:rsidR="002F2347" w:rsidRPr="000963A7">
        <w:rPr>
          <w:rFonts w:ascii="Verdana" w:hAnsi="Verdana"/>
          <w:iCs/>
          <w:sz w:val="20"/>
          <w:szCs w:val="20"/>
          <w:lang w:val="en-GB"/>
        </w:rPr>
        <w:t>Online</w:t>
      </w:r>
      <w:proofErr w:type="gramEnd"/>
      <w:r w:rsidR="002F2347" w:rsidRPr="000963A7">
        <w:rPr>
          <w:rFonts w:ascii="Verdana" w:hAnsi="Verdana"/>
          <w:iCs/>
          <w:sz w:val="20"/>
          <w:szCs w:val="20"/>
          <w:lang w:val="en-GB"/>
        </w:rPr>
        <w:t xml:space="preserve"> group buying (OGB) website quality perceived usefulness relationship. A total of 658 OGB website consumers participated in this study. Data were analysed by employing hierarchical moderated regression method. The primary ﬁndings show that the effect of system quality on consumer PU of the OGB website was stronger for male consumers than for female consumers. Also, the effect of information quality on PU was stronger for high-utility-orientated consumers than for low-utility-orientated consumers. Because of the increasing importance of e-commerce and the growing number of shoppers purchasing from OGB websites, the finding provides enhanced understanding of OGB consumers for segmentation strategies.</w:t>
      </w:r>
    </w:p>
    <w:p w:rsidR="00BF0D36" w:rsidRPr="000963A7" w:rsidRDefault="00C47F94" w:rsidP="000963A7">
      <w:pPr>
        <w:spacing w:after="0" w:line="240" w:lineRule="auto"/>
        <w:jc w:val="both"/>
        <w:rPr>
          <w:rFonts w:ascii="Verdana" w:hAnsi="Verdana"/>
          <w:iCs/>
          <w:sz w:val="20"/>
          <w:szCs w:val="20"/>
          <w:lang w:val="en-GB"/>
        </w:rPr>
      </w:pPr>
      <w:r w:rsidRPr="000963A7">
        <w:rPr>
          <w:rFonts w:ascii="Verdana" w:hAnsi="Verdana"/>
          <w:iCs/>
          <w:sz w:val="20"/>
          <w:szCs w:val="20"/>
          <w:lang w:val="en-GB"/>
        </w:rPr>
        <w:t xml:space="preserve">The fourth paper by </w:t>
      </w:r>
      <w:proofErr w:type="spellStart"/>
      <w:r w:rsidR="002F2347" w:rsidRPr="000963A7">
        <w:rPr>
          <w:rFonts w:ascii="Verdana" w:hAnsi="Verdana"/>
          <w:iCs/>
          <w:sz w:val="20"/>
          <w:szCs w:val="20"/>
          <w:lang w:val="en-GB"/>
        </w:rPr>
        <w:t>Elg</w:t>
      </w:r>
      <w:proofErr w:type="spellEnd"/>
      <w:r w:rsidRPr="000963A7">
        <w:rPr>
          <w:rFonts w:ascii="Verdana" w:hAnsi="Verdana"/>
          <w:iCs/>
          <w:sz w:val="20"/>
          <w:szCs w:val="20"/>
          <w:lang w:val="en-GB"/>
        </w:rPr>
        <w:t xml:space="preserve"> and </w:t>
      </w:r>
      <w:proofErr w:type="spellStart"/>
      <w:r w:rsidR="002F2347" w:rsidRPr="000963A7">
        <w:rPr>
          <w:rFonts w:ascii="Verdana" w:hAnsi="Verdana"/>
          <w:iCs/>
          <w:sz w:val="20"/>
          <w:szCs w:val="20"/>
          <w:lang w:val="en-GB"/>
        </w:rPr>
        <w:t>Hultman</w:t>
      </w:r>
      <w:proofErr w:type="spellEnd"/>
      <w:r w:rsidR="002F2347" w:rsidRPr="000963A7">
        <w:rPr>
          <w:rFonts w:ascii="Verdana" w:hAnsi="Verdana"/>
          <w:iCs/>
          <w:sz w:val="20"/>
          <w:szCs w:val="20"/>
          <w:lang w:val="en-GB"/>
        </w:rPr>
        <w:t xml:space="preserve"> </w:t>
      </w:r>
      <w:r w:rsidR="00BF0D36" w:rsidRPr="000963A7">
        <w:rPr>
          <w:rFonts w:ascii="Verdana" w:hAnsi="Verdana"/>
          <w:iCs/>
          <w:sz w:val="20"/>
          <w:szCs w:val="20"/>
          <w:lang w:val="en-GB"/>
        </w:rPr>
        <w:t xml:space="preserve">investigates how a retailer’s Corporate Social Responsibility (CSR) activities and image influence consumer perceptions regarding the firm’s social responsibility, and how CSR aspects influence consumers buying decisions in store for a specific product. A qualitative case study method is used including interviews, document studies and observations. The CSR approach of a Swedish retailer is investigated at corporate level and in </w:t>
      </w:r>
      <w:r w:rsidR="00BF0D36" w:rsidRPr="000963A7">
        <w:rPr>
          <w:rFonts w:ascii="Verdana" w:hAnsi="Verdana"/>
          <w:iCs/>
          <w:sz w:val="20"/>
          <w:szCs w:val="20"/>
          <w:lang w:val="en-GB"/>
        </w:rPr>
        <w:lastRenderedPageBreak/>
        <w:t>the store, and how, this interacts with the views of consumers as they make decisions regarding the purchase of a disposable product. The authors propose the concept of CSR identity to capture the internal efforts and positioning that a retailer attempts to achieve. Store activities and external independent stakeholders will have a main influence on whether the identity is regarded as credible by consumers. Furthermore, factors such as self-image and influences from the social network will influence whether a consumer will be committed to prioritize CSR aspects in the store.</w:t>
      </w:r>
    </w:p>
    <w:p w:rsidR="00C47F94" w:rsidRPr="000963A7" w:rsidRDefault="00C47F94" w:rsidP="00C47F94">
      <w:pPr>
        <w:spacing w:after="0" w:line="240" w:lineRule="auto"/>
        <w:jc w:val="both"/>
        <w:rPr>
          <w:rFonts w:ascii="Verdana" w:hAnsi="Verdana"/>
          <w:iCs/>
          <w:sz w:val="20"/>
          <w:szCs w:val="20"/>
          <w:lang w:val="en-GB"/>
        </w:rPr>
      </w:pPr>
    </w:p>
    <w:p w:rsidR="00BF0D36" w:rsidRPr="000963A7" w:rsidRDefault="00BF0D36" w:rsidP="00BF0D36">
      <w:pPr>
        <w:spacing w:after="0" w:line="240" w:lineRule="auto"/>
        <w:jc w:val="both"/>
        <w:rPr>
          <w:rFonts w:ascii="Verdana" w:hAnsi="Verdana"/>
          <w:iCs/>
          <w:sz w:val="20"/>
          <w:szCs w:val="20"/>
          <w:lang w:val="en-GB"/>
        </w:rPr>
      </w:pPr>
      <w:r w:rsidRPr="000963A7">
        <w:rPr>
          <w:rFonts w:ascii="Verdana" w:hAnsi="Verdana"/>
          <w:iCs/>
          <w:sz w:val="20"/>
          <w:szCs w:val="20"/>
          <w:lang w:val="en-GB"/>
        </w:rPr>
        <w:t xml:space="preserve">The fifth paper by </w:t>
      </w:r>
      <w:proofErr w:type="spellStart"/>
      <w:r w:rsidRPr="000963A7">
        <w:rPr>
          <w:rFonts w:ascii="Verdana" w:hAnsi="Verdana"/>
          <w:iCs/>
          <w:sz w:val="20"/>
          <w:szCs w:val="20"/>
          <w:lang w:val="en-GB"/>
        </w:rPr>
        <w:t>Fornari</w:t>
      </w:r>
      <w:proofErr w:type="spellEnd"/>
      <w:r w:rsidRPr="000963A7">
        <w:rPr>
          <w:rFonts w:ascii="Verdana" w:hAnsi="Verdana"/>
          <w:iCs/>
          <w:sz w:val="20"/>
          <w:szCs w:val="20"/>
          <w:lang w:val="en-GB"/>
        </w:rPr>
        <w:t xml:space="preserve">, </w:t>
      </w:r>
      <w:proofErr w:type="spellStart"/>
      <w:r w:rsidRPr="000963A7">
        <w:rPr>
          <w:rFonts w:ascii="Verdana" w:hAnsi="Verdana" w:cs="Arial"/>
          <w:sz w:val="20"/>
          <w:szCs w:val="20"/>
          <w:lang w:val="en-GB"/>
        </w:rPr>
        <w:t>Fornari</w:t>
      </w:r>
      <w:proofErr w:type="spellEnd"/>
      <w:r w:rsidRPr="000963A7">
        <w:rPr>
          <w:rFonts w:ascii="Verdana" w:hAnsi="Verdana"/>
          <w:iCs/>
          <w:sz w:val="20"/>
          <w:szCs w:val="20"/>
          <w:lang w:val="en-GB"/>
        </w:rPr>
        <w:t xml:space="preserve">, </w:t>
      </w:r>
      <w:proofErr w:type="spellStart"/>
      <w:r w:rsidRPr="000963A7">
        <w:rPr>
          <w:rFonts w:ascii="Verdana" w:hAnsi="Verdana"/>
          <w:iCs/>
          <w:sz w:val="20"/>
          <w:szCs w:val="20"/>
          <w:lang w:val="en-GB"/>
        </w:rPr>
        <w:t>Grandi</w:t>
      </w:r>
      <w:proofErr w:type="spellEnd"/>
      <w:r w:rsidRPr="000963A7">
        <w:rPr>
          <w:rFonts w:ascii="Verdana" w:hAnsi="Verdana"/>
          <w:iCs/>
          <w:sz w:val="20"/>
          <w:szCs w:val="20"/>
          <w:lang w:val="en-GB"/>
        </w:rPr>
        <w:t xml:space="preserve">, </w:t>
      </w:r>
      <w:proofErr w:type="spellStart"/>
      <w:r w:rsidRPr="000963A7">
        <w:rPr>
          <w:rFonts w:ascii="Verdana" w:hAnsi="Verdana"/>
          <w:iCs/>
          <w:sz w:val="20"/>
          <w:szCs w:val="20"/>
          <w:lang w:val="en-GB"/>
        </w:rPr>
        <w:t>Menegatti</w:t>
      </w:r>
      <w:proofErr w:type="spellEnd"/>
      <w:r w:rsidRPr="000963A7">
        <w:rPr>
          <w:rFonts w:ascii="Verdana" w:hAnsi="Verdana"/>
          <w:iCs/>
          <w:sz w:val="20"/>
          <w:szCs w:val="20"/>
          <w:lang w:val="en-GB"/>
        </w:rPr>
        <w:t xml:space="preserve">, </w:t>
      </w:r>
      <w:proofErr w:type="spellStart"/>
      <w:proofErr w:type="gramStart"/>
      <w:r w:rsidRPr="000963A7">
        <w:rPr>
          <w:rFonts w:ascii="Verdana" w:hAnsi="Verdana"/>
          <w:iCs/>
          <w:sz w:val="20"/>
          <w:szCs w:val="20"/>
          <w:lang w:val="en-GB"/>
        </w:rPr>
        <w:t>Hofacker</w:t>
      </w:r>
      <w:proofErr w:type="spellEnd"/>
      <w:proofErr w:type="gramEnd"/>
      <w:r w:rsidRPr="000963A7">
        <w:rPr>
          <w:rFonts w:ascii="Verdana" w:hAnsi="Verdana"/>
          <w:iCs/>
          <w:sz w:val="20"/>
          <w:szCs w:val="20"/>
          <w:lang w:val="en-GB"/>
        </w:rPr>
        <w:t xml:space="preserve"> investigates the topic of multi-channel retailing. The research intends to determine to what extent the opening of physical stores by a former web-only retailer reduces or extends overall retail sales, and whether such effects tend to change over time. Empirical analysis focuses on data elaboration from a retailer who has passed from the initial mono-channel model (pure online), to a multi-channel one with the opening of stores. Through the analysis of an internal dataset of a leading consumer electronics retailer applying </w:t>
      </w:r>
      <w:proofErr w:type="spellStart"/>
      <w:r w:rsidRPr="000963A7">
        <w:rPr>
          <w:rFonts w:ascii="Verdana" w:hAnsi="Verdana"/>
          <w:iCs/>
          <w:sz w:val="20"/>
          <w:szCs w:val="20"/>
          <w:lang w:val="en-GB"/>
        </w:rPr>
        <w:t>Probit</w:t>
      </w:r>
      <w:proofErr w:type="spellEnd"/>
      <w:r w:rsidRPr="000963A7">
        <w:rPr>
          <w:rFonts w:ascii="Verdana" w:hAnsi="Verdana"/>
          <w:iCs/>
          <w:sz w:val="20"/>
          <w:szCs w:val="20"/>
          <w:lang w:val="en-GB"/>
        </w:rPr>
        <w:t xml:space="preserve"> and Logit estimation techniques, we extract information about actual customers’ purchases (or rather retail sales) in three newly-opened stores and about online purchases (through an e-commerce website managed by the same retailer with the same store brand) by people living in the new store service areas before and after the openings. The paper shows that, for the single customer the probability of purchasing online is reduced by the store opening in the short-term, but tends to increase in the long-term. Besides, results indicate that long-term synergy between the two channels depends mainly on indirect influence due to the mere presence of the store brand in the area rather than on the direct experience of shopping in the store.</w:t>
      </w:r>
    </w:p>
    <w:p w:rsidR="00BF0D36" w:rsidRPr="000963A7" w:rsidRDefault="00BF0D36" w:rsidP="00BF0D36">
      <w:pPr>
        <w:spacing w:after="0" w:line="240" w:lineRule="auto"/>
        <w:jc w:val="both"/>
        <w:rPr>
          <w:rFonts w:ascii="Verdana" w:hAnsi="Verdana"/>
          <w:iCs/>
          <w:sz w:val="20"/>
          <w:szCs w:val="20"/>
          <w:lang w:val="en-GB"/>
        </w:rPr>
      </w:pPr>
    </w:p>
    <w:p w:rsidR="00BF0D36" w:rsidRPr="000963A7" w:rsidRDefault="00BF0D36" w:rsidP="00C47F94">
      <w:pPr>
        <w:spacing w:after="0" w:line="240" w:lineRule="auto"/>
        <w:jc w:val="both"/>
        <w:rPr>
          <w:rFonts w:ascii="Verdana" w:hAnsi="Verdana"/>
          <w:iCs/>
          <w:sz w:val="20"/>
          <w:szCs w:val="20"/>
          <w:lang w:val="en-GB"/>
        </w:rPr>
      </w:pPr>
    </w:p>
    <w:p w:rsidR="00C47F94" w:rsidRPr="000963A7" w:rsidRDefault="00C47F94" w:rsidP="00C47F94">
      <w:pPr>
        <w:spacing w:after="0" w:line="240" w:lineRule="auto"/>
        <w:jc w:val="both"/>
        <w:rPr>
          <w:rFonts w:ascii="Verdana" w:hAnsi="Verdana"/>
          <w:iCs/>
          <w:sz w:val="20"/>
          <w:szCs w:val="20"/>
          <w:lang w:val="en-GB"/>
        </w:rPr>
      </w:pPr>
    </w:p>
    <w:p w:rsidR="00C47F94" w:rsidRPr="000963A7" w:rsidRDefault="00C47F94" w:rsidP="00C47F94">
      <w:pPr>
        <w:spacing w:after="0" w:line="240" w:lineRule="auto"/>
        <w:jc w:val="both"/>
        <w:rPr>
          <w:rFonts w:ascii="Verdana" w:hAnsi="Verdana"/>
          <w:b/>
          <w:iCs/>
          <w:sz w:val="20"/>
          <w:szCs w:val="20"/>
          <w:lang w:val="en-GB"/>
        </w:rPr>
      </w:pPr>
    </w:p>
    <w:p w:rsidR="00866C66" w:rsidRPr="000963A7" w:rsidRDefault="00866C66" w:rsidP="00866C66">
      <w:pPr>
        <w:spacing w:after="0" w:line="240" w:lineRule="auto"/>
        <w:jc w:val="both"/>
        <w:rPr>
          <w:rFonts w:ascii="Verdana" w:hAnsi="Verdana"/>
          <w:iCs/>
          <w:sz w:val="20"/>
          <w:szCs w:val="20"/>
          <w:lang w:val="en-GB"/>
        </w:rPr>
      </w:pPr>
    </w:p>
    <w:p w:rsidR="002B177F" w:rsidRPr="000963A7" w:rsidRDefault="002B177F" w:rsidP="00866C66">
      <w:pPr>
        <w:spacing w:after="0" w:line="240" w:lineRule="auto"/>
        <w:jc w:val="both"/>
        <w:rPr>
          <w:rFonts w:ascii="Verdana" w:hAnsi="Verdana"/>
          <w:iCs/>
          <w:sz w:val="20"/>
          <w:szCs w:val="20"/>
          <w:lang w:val="en-GB"/>
        </w:rPr>
      </w:pPr>
    </w:p>
    <w:p w:rsidR="00866C66" w:rsidRPr="000963A7" w:rsidRDefault="00866C66" w:rsidP="00866C66">
      <w:pPr>
        <w:spacing w:after="0" w:line="240" w:lineRule="auto"/>
        <w:jc w:val="both"/>
        <w:rPr>
          <w:rFonts w:ascii="Verdana" w:hAnsi="Verdana"/>
          <w:iCs/>
          <w:sz w:val="20"/>
          <w:szCs w:val="20"/>
          <w:lang w:val="en-GB"/>
        </w:rPr>
      </w:pPr>
    </w:p>
    <w:p w:rsidR="00600AFA" w:rsidRPr="000963A7" w:rsidRDefault="00244528" w:rsidP="00D53E3E">
      <w:pPr>
        <w:rPr>
          <w:rFonts w:ascii="Verdana" w:hAnsi="Verdana"/>
          <w:b/>
          <w:noProof/>
          <w:sz w:val="20"/>
          <w:szCs w:val="20"/>
          <w:lang w:val="en-GB"/>
        </w:rPr>
      </w:pPr>
      <w:r w:rsidRPr="000963A7">
        <w:rPr>
          <w:rFonts w:ascii="Verdana" w:hAnsi="Verdana"/>
          <w:noProof/>
          <w:sz w:val="20"/>
          <w:szCs w:val="20"/>
          <w:lang w:val="en-GB"/>
        </w:rPr>
        <w:br w:type="page"/>
      </w:r>
      <w:r w:rsidR="00600AFA" w:rsidRPr="000963A7">
        <w:rPr>
          <w:rFonts w:ascii="Verdana" w:hAnsi="Verdana"/>
          <w:b/>
          <w:noProof/>
          <w:sz w:val="20"/>
          <w:szCs w:val="20"/>
          <w:lang w:val="en-GB"/>
        </w:rPr>
        <w:lastRenderedPageBreak/>
        <w:t>Submission Summary</w:t>
      </w:r>
      <w:r w:rsidR="00003224" w:rsidRPr="000963A7">
        <w:rPr>
          <w:rFonts w:ascii="Verdana" w:hAnsi="Verdana"/>
          <w:b/>
          <w:noProof/>
          <w:sz w:val="20"/>
          <w:szCs w:val="20"/>
          <w:lang w:val="en-GB"/>
        </w:rPr>
        <w:t xml:space="preserve"> </w:t>
      </w:r>
    </w:p>
    <w:tbl>
      <w:tblPr>
        <w:tblW w:w="10835" w:type="dxa"/>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1489"/>
        <w:gridCol w:w="1488"/>
        <w:gridCol w:w="1417"/>
        <w:gridCol w:w="1418"/>
        <w:gridCol w:w="1355"/>
        <w:gridCol w:w="1480"/>
      </w:tblGrid>
      <w:tr w:rsidR="000963A7" w:rsidRPr="000963A7" w:rsidTr="00C239EB">
        <w:tc>
          <w:tcPr>
            <w:tcW w:w="2188"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Title</w:t>
            </w:r>
          </w:p>
        </w:tc>
        <w:tc>
          <w:tcPr>
            <w:tcW w:w="1489"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Author 1</w:t>
            </w:r>
          </w:p>
        </w:tc>
        <w:tc>
          <w:tcPr>
            <w:tcW w:w="1488"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Author 2</w:t>
            </w:r>
          </w:p>
        </w:tc>
        <w:tc>
          <w:tcPr>
            <w:tcW w:w="1417"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 xml:space="preserve">Authors </w:t>
            </w:r>
          </w:p>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3 &amp; 4</w:t>
            </w:r>
          </w:p>
        </w:tc>
        <w:tc>
          <w:tcPr>
            <w:tcW w:w="1418"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First Submitted</w:t>
            </w:r>
          </w:p>
        </w:tc>
        <w:tc>
          <w:tcPr>
            <w:tcW w:w="1355"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 xml:space="preserve">Revised Date </w:t>
            </w:r>
          </w:p>
        </w:tc>
        <w:tc>
          <w:tcPr>
            <w:tcW w:w="1480" w:type="dxa"/>
          </w:tcPr>
          <w:p w:rsidR="00600AFA" w:rsidRPr="000963A7" w:rsidRDefault="00600AFA" w:rsidP="00C47F94">
            <w:pPr>
              <w:spacing w:after="0" w:line="240" w:lineRule="auto"/>
              <w:rPr>
                <w:rFonts w:ascii="Verdana" w:hAnsi="Verdana"/>
                <w:noProof/>
                <w:sz w:val="20"/>
                <w:szCs w:val="20"/>
                <w:lang w:val="en-GB"/>
              </w:rPr>
            </w:pPr>
            <w:r w:rsidRPr="000963A7">
              <w:rPr>
                <w:rFonts w:ascii="Verdana" w:hAnsi="Verdana"/>
                <w:noProof/>
                <w:sz w:val="20"/>
                <w:szCs w:val="20"/>
                <w:lang w:val="en-GB"/>
              </w:rPr>
              <w:t>Final Acceptance</w:t>
            </w:r>
          </w:p>
        </w:tc>
      </w:tr>
      <w:tr w:rsidR="000963A7" w:rsidRPr="000963A7" w:rsidTr="0077126C">
        <w:tc>
          <w:tcPr>
            <w:tcW w:w="2188" w:type="dxa"/>
          </w:tcPr>
          <w:p w:rsidR="00B51206" w:rsidRPr="000963A7" w:rsidRDefault="00B51206" w:rsidP="009C1690">
            <w:pPr>
              <w:spacing w:after="0" w:line="240" w:lineRule="auto"/>
              <w:rPr>
                <w:rFonts w:ascii="Verdana" w:hAnsi="Verdana"/>
                <w:bCs/>
                <w:iCs/>
                <w:sz w:val="20"/>
                <w:szCs w:val="20"/>
                <w:lang w:val="en-GB"/>
              </w:rPr>
            </w:pPr>
            <w:r w:rsidRPr="000963A7">
              <w:rPr>
                <w:rFonts w:ascii="Verdana" w:hAnsi="Verdana"/>
                <w:bCs/>
                <w:iCs/>
                <w:sz w:val="20"/>
                <w:szCs w:val="20"/>
                <w:lang w:val="en-GB"/>
              </w:rPr>
              <w:t>E-tail brand experience’s influence on e-brand trust and e-brand loyalty: The moderating role of gender</w:t>
            </w:r>
            <w:r w:rsidRPr="000963A7">
              <w:rPr>
                <w:rFonts w:ascii="Verdana" w:hAnsi="Verdana"/>
                <w:b/>
                <w:bCs/>
                <w:iCs/>
                <w:sz w:val="20"/>
                <w:szCs w:val="20"/>
                <w:lang w:val="en-GB"/>
              </w:rPr>
              <w:t xml:space="preserve"> (See IJRDM-09-2015-0143.R4)</w:t>
            </w:r>
          </w:p>
        </w:tc>
        <w:tc>
          <w:tcPr>
            <w:tcW w:w="1489" w:type="dxa"/>
          </w:tcPr>
          <w:p w:rsidR="00B51206" w:rsidRPr="000963A7" w:rsidRDefault="00B51206" w:rsidP="009C1690">
            <w:pPr>
              <w:spacing w:after="0" w:line="240" w:lineRule="auto"/>
              <w:rPr>
                <w:rFonts w:ascii="Verdana" w:hAnsi="Verdana" w:cs="Arial"/>
                <w:sz w:val="20"/>
                <w:szCs w:val="20"/>
                <w:lang w:val="en-GB"/>
              </w:rPr>
            </w:pPr>
            <w:r w:rsidRPr="000963A7">
              <w:rPr>
                <w:rFonts w:ascii="Verdana" w:hAnsi="Verdana" w:cs="Arial"/>
                <w:sz w:val="20"/>
                <w:szCs w:val="20"/>
                <w:lang w:val="en-GB"/>
              </w:rPr>
              <w:t>Imran Khan</w:t>
            </w:r>
          </w:p>
          <w:p w:rsidR="00B51206" w:rsidRPr="000963A7" w:rsidRDefault="00B51206" w:rsidP="009C1690">
            <w:pPr>
              <w:spacing w:after="0" w:line="240" w:lineRule="auto"/>
              <w:rPr>
                <w:rFonts w:ascii="Verdana" w:hAnsi="Verdana" w:cs="Arial"/>
                <w:sz w:val="20"/>
                <w:szCs w:val="20"/>
                <w:lang w:val="en-GB"/>
              </w:rPr>
            </w:pPr>
          </w:p>
        </w:tc>
        <w:tc>
          <w:tcPr>
            <w:tcW w:w="1488" w:type="dxa"/>
          </w:tcPr>
          <w:p w:rsidR="00B51206" w:rsidRPr="000963A7" w:rsidRDefault="00B51206" w:rsidP="009C1690">
            <w:pPr>
              <w:spacing w:after="0" w:line="240" w:lineRule="auto"/>
              <w:rPr>
                <w:rFonts w:ascii="Verdana" w:hAnsi="Verdana" w:cs="Arial"/>
                <w:sz w:val="20"/>
                <w:szCs w:val="20"/>
                <w:lang w:val="en-GB"/>
              </w:rPr>
            </w:pPr>
            <w:proofErr w:type="spellStart"/>
            <w:r w:rsidRPr="000963A7">
              <w:rPr>
                <w:rFonts w:ascii="Verdana" w:hAnsi="Verdana" w:cs="Arial"/>
                <w:sz w:val="20"/>
                <w:szCs w:val="20"/>
                <w:lang w:val="en-GB"/>
              </w:rPr>
              <w:t>Zillur</w:t>
            </w:r>
            <w:proofErr w:type="spellEnd"/>
            <w:r w:rsidRPr="000963A7">
              <w:rPr>
                <w:rFonts w:ascii="Verdana" w:hAnsi="Verdana" w:cs="Arial"/>
                <w:sz w:val="20"/>
                <w:szCs w:val="20"/>
                <w:lang w:val="en-GB"/>
              </w:rPr>
              <w:t xml:space="preserve"> Rahman</w:t>
            </w:r>
          </w:p>
          <w:p w:rsidR="00B51206" w:rsidRPr="000963A7" w:rsidRDefault="00B51206" w:rsidP="009C1690">
            <w:pPr>
              <w:spacing w:after="0" w:line="240" w:lineRule="auto"/>
              <w:rPr>
                <w:rFonts w:ascii="Verdana" w:hAnsi="Verdana" w:cs="Arial"/>
                <w:sz w:val="20"/>
                <w:szCs w:val="20"/>
                <w:lang w:val="en-GB"/>
              </w:rPr>
            </w:pPr>
          </w:p>
        </w:tc>
        <w:tc>
          <w:tcPr>
            <w:tcW w:w="1417" w:type="dxa"/>
          </w:tcPr>
          <w:p w:rsidR="00B51206" w:rsidRPr="000963A7" w:rsidRDefault="00B51206" w:rsidP="009C1690">
            <w:pPr>
              <w:spacing w:after="0" w:line="240" w:lineRule="auto"/>
              <w:rPr>
                <w:rFonts w:ascii="Verdana" w:hAnsi="Verdana"/>
                <w:sz w:val="20"/>
                <w:szCs w:val="20"/>
                <w:lang w:val="en-GB"/>
              </w:rPr>
            </w:pPr>
          </w:p>
        </w:tc>
        <w:tc>
          <w:tcPr>
            <w:tcW w:w="1418" w:type="dxa"/>
          </w:tcPr>
          <w:p w:rsidR="00B51206" w:rsidRPr="000963A7" w:rsidRDefault="00B51206" w:rsidP="009C1690">
            <w:pPr>
              <w:spacing w:after="0" w:line="240" w:lineRule="auto"/>
              <w:rPr>
                <w:rFonts w:ascii="Verdana" w:hAnsi="Verdana"/>
                <w:sz w:val="20"/>
                <w:szCs w:val="20"/>
                <w:lang w:val="en-GB"/>
              </w:rPr>
            </w:pPr>
            <w:r w:rsidRPr="000963A7">
              <w:rPr>
                <w:rFonts w:ascii="Verdana" w:hAnsi="Verdana"/>
                <w:sz w:val="20"/>
                <w:szCs w:val="20"/>
                <w:lang w:val="en-GB"/>
              </w:rPr>
              <w:t>8</w:t>
            </w:r>
            <w:r w:rsidRPr="000963A7">
              <w:rPr>
                <w:rFonts w:ascii="Verdana" w:hAnsi="Verdana"/>
                <w:sz w:val="20"/>
                <w:szCs w:val="20"/>
                <w:vertAlign w:val="superscript"/>
                <w:lang w:val="en-GB"/>
              </w:rPr>
              <w:t>th</w:t>
            </w:r>
            <w:r w:rsidRPr="000963A7">
              <w:rPr>
                <w:rFonts w:ascii="Verdana" w:hAnsi="Verdana"/>
                <w:sz w:val="20"/>
                <w:szCs w:val="20"/>
                <w:lang w:val="en-GB"/>
              </w:rPr>
              <w:t xml:space="preserve"> Sept</w:t>
            </w:r>
            <w:r w:rsidR="009C1690" w:rsidRPr="000963A7">
              <w:rPr>
                <w:rFonts w:ascii="Verdana" w:hAnsi="Verdana"/>
                <w:sz w:val="20"/>
                <w:szCs w:val="20"/>
                <w:lang w:val="en-GB"/>
              </w:rPr>
              <w:t>ember</w:t>
            </w:r>
            <w:r w:rsidRPr="000963A7">
              <w:rPr>
                <w:rFonts w:ascii="Verdana" w:hAnsi="Verdana"/>
                <w:sz w:val="20"/>
                <w:szCs w:val="20"/>
                <w:lang w:val="en-GB"/>
              </w:rPr>
              <w:t xml:space="preserve"> 2015</w:t>
            </w:r>
          </w:p>
        </w:tc>
        <w:tc>
          <w:tcPr>
            <w:tcW w:w="1355" w:type="dxa"/>
          </w:tcPr>
          <w:p w:rsidR="00B51206" w:rsidRPr="000963A7" w:rsidRDefault="00B51206" w:rsidP="009C1690">
            <w:pPr>
              <w:spacing w:after="0" w:line="240" w:lineRule="auto"/>
              <w:rPr>
                <w:rFonts w:ascii="Verdana" w:hAnsi="Verdana"/>
                <w:noProof/>
                <w:sz w:val="20"/>
                <w:szCs w:val="20"/>
                <w:lang w:val="en-GB"/>
              </w:rPr>
            </w:pPr>
            <w:r w:rsidRPr="000963A7">
              <w:rPr>
                <w:rFonts w:ascii="Verdana" w:hAnsi="Verdana"/>
                <w:sz w:val="20"/>
                <w:szCs w:val="20"/>
                <w:lang w:val="en-GB"/>
              </w:rPr>
              <w:t>21</w:t>
            </w:r>
            <w:r w:rsidRPr="000963A7">
              <w:rPr>
                <w:rFonts w:ascii="Verdana" w:hAnsi="Verdana"/>
                <w:sz w:val="20"/>
                <w:szCs w:val="20"/>
                <w:vertAlign w:val="superscript"/>
                <w:lang w:val="en-GB"/>
              </w:rPr>
              <w:t>st</w:t>
            </w:r>
            <w:r w:rsidRPr="000963A7">
              <w:rPr>
                <w:rFonts w:ascii="Verdana" w:hAnsi="Verdana"/>
                <w:sz w:val="20"/>
                <w:szCs w:val="20"/>
                <w:lang w:val="en-GB"/>
              </w:rPr>
              <w:t xml:space="preserve"> February 2016</w:t>
            </w:r>
          </w:p>
        </w:tc>
        <w:tc>
          <w:tcPr>
            <w:tcW w:w="1480" w:type="dxa"/>
          </w:tcPr>
          <w:p w:rsidR="00B51206" w:rsidRPr="000963A7" w:rsidRDefault="00B51206" w:rsidP="009C1690">
            <w:pPr>
              <w:spacing w:after="0" w:line="240" w:lineRule="auto"/>
              <w:rPr>
                <w:rFonts w:ascii="Verdana" w:hAnsi="Verdana"/>
                <w:sz w:val="20"/>
                <w:szCs w:val="20"/>
                <w:lang w:val="en-GB"/>
              </w:rPr>
            </w:pPr>
            <w:r w:rsidRPr="000963A7">
              <w:rPr>
                <w:rFonts w:ascii="Verdana" w:hAnsi="Verdana"/>
                <w:sz w:val="20"/>
                <w:szCs w:val="20"/>
                <w:lang w:val="en-GB"/>
              </w:rPr>
              <w:t>21</w:t>
            </w:r>
            <w:r w:rsidRPr="000963A7">
              <w:rPr>
                <w:rFonts w:ascii="Verdana" w:hAnsi="Verdana"/>
                <w:sz w:val="20"/>
                <w:szCs w:val="20"/>
                <w:vertAlign w:val="superscript"/>
                <w:lang w:val="en-GB"/>
              </w:rPr>
              <w:t>st</w:t>
            </w:r>
            <w:r w:rsidRPr="000963A7">
              <w:rPr>
                <w:rFonts w:ascii="Verdana" w:hAnsi="Verdana"/>
                <w:sz w:val="20"/>
                <w:szCs w:val="20"/>
                <w:lang w:val="en-GB"/>
              </w:rPr>
              <w:t xml:space="preserve"> March 2016</w:t>
            </w:r>
          </w:p>
        </w:tc>
      </w:tr>
      <w:tr w:rsidR="000963A7" w:rsidRPr="000963A7" w:rsidTr="001E366E">
        <w:tc>
          <w:tcPr>
            <w:tcW w:w="2188" w:type="dxa"/>
          </w:tcPr>
          <w:p w:rsidR="009C1690" w:rsidRPr="000963A7" w:rsidRDefault="009C1690" w:rsidP="009C1690">
            <w:pPr>
              <w:spacing w:after="0" w:line="240" w:lineRule="auto"/>
              <w:rPr>
                <w:rFonts w:ascii="Verdana" w:hAnsi="Verdana"/>
                <w:b/>
                <w:sz w:val="20"/>
                <w:szCs w:val="20"/>
                <w:lang w:val="en-GB"/>
              </w:rPr>
            </w:pPr>
            <w:r w:rsidRPr="000963A7">
              <w:rPr>
                <w:rFonts w:ascii="Verdana" w:hAnsi="Verdana"/>
                <w:sz w:val="20"/>
                <w:szCs w:val="20"/>
                <w:lang w:val="en-GB"/>
              </w:rPr>
              <w:t>The double-edge effect of donation size in retailers’ charity promotions: When scepticism cools the warm-glow effect</w:t>
            </w:r>
            <w:r w:rsidRPr="000963A7">
              <w:rPr>
                <w:rFonts w:ascii="Verdana" w:hAnsi="Verdana"/>
                <w:b/>
                <w:sz w:val="20"/>
                <w:szCs w:val="20"/>
                <w:lang w:val="en-GB"/>
              </w:rPr>
              <w:t xml:space="preserve"> (See </w:t>
            </w:r>
            <w:r w:rsidRPr="000963A7">
              <w:rPr>
                <w:rFonts w:ascii="Verdana" w:hAnsi="Verdana"/>
                <w:b/>
                <w:bCs/>
                <w:sz w:val="20"/>
                <w:szCs w:val="20"/>
                <w:lang w:val="en-GB"/>
              </w:rPr>
              <w:t>IJRDM-08-2015-0126.R3</w:t>
            </w:r>
            <w:r w:rsidRPr="000963A7">
              <w:rPr>
                <w:rFonts w:ascii="Verdana" w:hAnsi="Verdana"/>
                <w:b/>
                <w:sz w:val="20"/>
                <w:szCs w:val="20"/>
                <w:lang w:val="en-GB"/>
              </w:rPr>
              <w:t>)</w:t>
            </w:r>
          </w:p>
        </w:tc>
        <w:tc>
          <w:tcPr>
            <w:tcW w:w="1489" w:type="dxa"/>
          </w:tcPr>
          <w:p w:rsidR="009C1690" w:rsidRPr="000963A7" w:rsidRDefault="009C1690" w:rsidP="009C1690">
            <w:pPr>
              <w:spacing w:after="0" w:line="240" w:lineRule="auto"/>
              <w:rPr>
                <w:rFonts w:ascii="Verdana" w:hAnsi="Verdana" w:cs="Arial"/>
                <w:sz w:val="20"/>
                <w:szCs w:val="20"/>
                <w:lang w:val="en-GB"/>
              </w:rPr>
            </w:pPr>
            <w:proofErr w:type="spellStart"/>
            <w:r w:rsidRPr="000963A7">
              <w:rPr>
                <w:rFonts w:ascii="Verdana" w:hAnsi="Verdana" w:cs="Arial"/>
                <w:sz w:val="20"/>
                <w:szCs w:val="20"/>
                <w:lang w:val="en-GB"/>
              </w:rPr>
              <w:t>Aîda</w:t>
            </w:r>
            <w:proofErr w:type="spellEnd"/>
            <w:r w:rsidRPr="000963A7">
              <w:rPr>
                <w:rFonts w:ascii="Verdana" w:hAnsi="Verdana" w:cs="Arial"/>
                <w:sz w:val="20"/>
                <w:szCs w:val="20"/>
                <w:lang w:val="en-GB"/>
              </w:rPr>
              <w:t xml:space="preserve"> </w:t>
            </w:r>
            <w:proofErr w:type="spellStart"/>
            <w:r w:rsidRPr="000963A7">
              <w:rPr>
                <w:rFonts w:ascii="Verdana" w:hAnsi="Verdana" w:cs="Arial"/>
                <w:sz w:val="20"/>
                <w:szCs w:val="20"/>
                <w:lang w:val="en-GB"/>
              </w:rPr>
              <w:t>Mimouni</w:t>
            </w:r>
            <w:proofErr w:type="spellEnd"/>
            <w:r w:rsidRPr="000963A7">
              <w:rPr>
                <w:rFonts w:ascii="Verdana" w:hAnsi="Verdana" w:cs="Arial"/>
                <w:sz w:val="20"/>
                <w:szCs w:val="20"/>
                <w:lang w:val="en-GB"/>
              </w:rPr>
              <w:t xml:space="preserve"> </w:t>
            </w:r>
            <w:proofErr w:type="spellStart"/>
            <w:r w:rsidRPr="000963A7">
              <w:rPr>
                <w:rFonts w:ascii="Verdana" w:hAnsi="Verdana" w:cs="Arial"/>
                <w:sz w:val="20"/>
                <w:szCs w:val="20"/>
                <w:lang w:val="en-GB"/>
              </w:rPr>
              <w:t>Chaabane</w:t>
            </w:r>
            <w:proofErr w:type="spellEnd"/>
          </w:p>
        </w:tc>
        <w:tc>
          <w:tcPr>
            <w:tcW w:w="1488" w:type="dxa"/>
          </w:tcPr>
          <w:p w:rsidR="009C1690" w:rsidRPr="000963A7" w:rsidRDefault="009C1690" w:rsidP="009C1690">
            <w:pPr>
              <w:spacing w:after="0" w:line="240" w:lineRule="auto"/>
              <w:rPr>
                <w:rFonts w:ascii="Verdana" w:hAnsi="Verdana" w:cs="Arial"/>
                <w:sz w:val="20"/>
                <w:szCs w:val="20"/>
                <w:lang w:val="en-GB"/>
              </w:rPr>
            </w:pPr>
            <w:proofErr w:type="spellStart"/>
            <w:r w:rsidRPr="000963A7">
              <w:rPr>
                <w:rFonts w:ascii="Verdana" w:hAnsi="Verdana" w:cs="Arial"/>
                <w:sz w:val="20"/>
                <w:szCs w:val="20"/>
                <w:lang w:val="en-GB"/>
              </w:rPr>
              <w:t>Béatrice</w:t>
            </w:r>
            <w:proofErr w:type="spellEnd"/>
            <w:r w:rsidRPr="000963A7">
              <w:rPr>
                <w:rFonts w:ascii="Verdana" w:hAnsi="Verdana" w:cs="Arial"/>
                <w:sz w:val="20"/>
                <w:szCs w:val="20"/>
                <w:lang w:val="en-GB"/>
              </w:rPr>
              <w:t xml:space="preserve"> </w:t>
            </w:r>
            <w:proofErr w:type="spellStart"/>
            <w:r w:rsidRPr="000963A7">
              <w:rPr>
                <w:rFonts w:ascii="Verdana" w:hAnsi="Verdana" w:cs="Arial"/>
                <w:sz w:val="20"/>
                <w:szCs w:val="20"/>
                <w:lang w:val="en-GB"/>
              </w:rPr>
              <w:t>Parguel</w:t>
            </w:r>
            <w:proofErr w:type="spellEnd"/>
          </w:p>
        </w:tc>
        <w:tc>
          <w:tcPr>
            <w:tcW w:w="1417" w:type="dxa"/>
          </w:tcPr>
          <w:p w:rsidR="009C1690" w:rsidRPr="000963A7" w:rsidRDefault="009C1690" w:rsidP="009C1690">
            <w:pPr>
              <w:spacing w:after="0" w:line="240" w:lineRule="auto"/>
              <w:rPr>
                <w:rFonts w:ascii="Verdana" w:hAnsi="Verdana"/>
                <w:sz w:val="20"/>
                <w:szCs w:val="20"/>
                <w:lang w:val="en-GB"/>
              </w:rPr>
            </w:pPr>
          </w:p>
        </w:tc>
        <w:tc>
          <w:tcPr>
            <w:tcW w:w="1418" w:type="dxa"/>
          </w:tcPr>
          <w:p w:rsidR="009C1690" w:rsidRPr="000963A7" w:rsidRDefault="009C1690" w:rsidP="009C1690">
            <w:pPr>
              <w:spacing w:after="0" w:line="240" w:lineRule="auto"/>
              <w:rPr>
                <w:rFonts w:ascii="Verdana" w:hAnsi="Verdana"/>
                <w:sz w:val="20"/>
                <w:szCs w:val="20"/>
                <w:lang w:val="en-GB"/>
              </w:rPr>
            </w:pPr>
            <w:r w:rsidRPr="000963A7">
              <w:rPr>
                <w:rFonts w:ascii="Verdana" w:hAnsi="Verdana"/>
                <w:sz w:val="20"/>
                <w:szCs w:val="20"/>
                <w:lang w:val="en-GB"/>
              </w:rPr>
              <w:t>27</w:t>
            </w:r>
            <w:r w:rsidRPr="000963A7">
              <w:rPr>
                <w:rFonts w:ascii="Verdana" w:hAnsi="Verdana"/>
                <w:sz w:val="20"/>
                <w:szCs w:val="20"/>
                <w:vertAlign w:val="superscript"/>
                <w:lang w:val="en-GB"/>
              </w:rPr>
              <w:t>th</w:t>
            </w:r>
            <w:r w:rsidRPr="000963A7">
              <w:rPr>
                <w:rFonts w:ascii="Verdana" w:hAnsi="Verdana"/>
                <w:sz w:val="20"/>
                <w:szCs w:val="20"/>
                <w:lang w:val="en-GB"/>
              </w:rPr>
              <w:t xml:space="preserve"> August 2015</w:t>
            </w:r>
          </w:p>
          <w:p w:rsidR="009C1690" w:rsidRPr="000963A7" w:rsidRDefault="009C1690" w:rsidP="009C1690">
            <w:pPr>
              <w:spacing w:after="0" w:line="240" w:lineRule="auto"/>
              <w:rPr>
                <w:rFonts w:ascii="Verdana" w:hAnsi="Verdana"/>
                <w:sz w:val="20"/>
                <w:szCs w:val="20"/>
                <w:lang w:val="en-GB"/>
              </w:rPr>
            </w:pPr>
          </w:p>
        </w:tc>
        <w:tc>
          <w:tcPr>
            <w:tcW w:w="1355" w:type="dxa"/>
          </w:tcPr>
          <w:p w:rsidR="009C1690" w:rsidRPr="000963A7" w:rsidRDefault="009C1690" w:rsidP="009C1690">
            <w:pPr>
              <w:spacing w:after="0" w:line="240" w:lineRule="auto"/>
              <w:rPr>
                <w:rFonts w:ascii="Verdana" w:hAnsi="Verdana"/>
                <w:noProof/>
                <w:sz w:val="20"/>
                <w:szCs w:val="20"/>
                <w:lang w:val="en-GB"/>
              </w:rPr>
            </w:pPr>
            <w:r w:rsidRPr="000963A7">
              <w:rPr>
                <w:rFonts w:ascii="Verdana" w:hAnsi="Verdana"/>
                <w:sz w:val="20"/>
                <w:szCs w:val="20"/>
                <w:lang w:val="en-GB"/>
              </w:rPr>
              <w:t>30</w:t>
            </w:r>
            <w:r w:rsidRPr="000963A7">
              <w:rPr>
                <w:rFonts w:ascii="Verdana" w:hAnsi="Verdana"/>
                <w:sz w:val="20"/>
                <w:szCs w:val="20"/>
                <w:vertAlign w:val="superscript"/>
                <w:lang w:val="en-GB"/>
              </w:rPr>
              <w:t>th</w:t>
            </w:r>
            <w:r w:rsidRPr="000963A7">
              <w:rPr>
                <w:rFonts w:ascii="Verdana" w:hAnsi="Verdana"/>
                <w:sz w:val="20"/>
                <w:szCs w:val="20"/>
                <w:lang w:val="en-GB"/>
              </w:rPr>
              <w:t xml:space="preserve"> Jan</w:t>
            </w:r>
            <w:r w:rsidRPr="000963A7">
              <w:rPr>
                <w:rFonts w:ascii="Verdana" w:hAnsi="Verdana"/>
                <w:sz w:val="20"/>
                <w:szCs w:val="20"/>
                <w:lang w:val="en-GB"/>
              </w:rPr>
              <w:t>uary</w:t>
            </w:r>
            <w:r w:rsidRPr="000963A7">
              <w:rPr>
                <w:rFonts w:ascii="Verdana" w:hAnsi="Verdana"/>
                <w:sz w:val="20"/>
                <w:szCs w:val="20"/>
                <w:lang w:val="en-GB"/>
              </w:rPr>
              <w:t xml:space="preserve"> 2016</w:t>
            </w:r>
          </w:p>
        </w:tc>
        <w:tc>
          <w:tcPr>
            <w:tcW w:w="1480" w:type="dxa"/>
          </w:tcPr>
          <w:p w:rsidR="009C1690" w:rsidRPr="000963A7" w:rsidRDefault="009C1690" w:rsidP="009C1690">
            <w:pPr>
              <w:rPr>
                <w:rFonts w:ascii="Verdana" w:hAnsi="Verdana"/>
                <w:sz w:val="20"/>
                <w:szCs w:val="20"/>
                <w:lang w:val="en-GB"/>
              </w:rPr>
            </w:pPr>
            <w:r w:rsidRPr="000963A7">
              <w:rPr>
                <w:rFonts w:ascii="Verdana" w:hAnsi="Verdana"/>
                <w:sz w:val="20"/>
                <w:szCs w:val="20"/>
                <w:lang w:val="en-GB"/>
              </w:rPr>
              <w:t>21</w:t>
            </w:r>
            <w:r w:rsidRPr="000963A7">
              <w:rPr>
                <w:rFonts w:ascii="Verdana" w:hAnsi="Verdana"/>
                <w:sz w:val="20"/>
                <w:szCs w:val="20"/>
                <w:vertAlign w:val="superscript"/>
                <w:lang w:val="en-GB"/>
              </w:rPr>
              <w:t>st</w:t>
            </w:r>
            <w:r w:rsidRPr="000963A7">
              <w:rPr>
                <w:rFonts w:ascii="Verdana" w:hAnsi="Verdana"/>
                <w:sz w:val="20"/>
                <w:szCs w:val="20"/>
                <w:lang w:val="en-GB"/>
              </w:rPr>
              <w:t xml:space="preserve"> March 2016</w:t>
            </w:r>
          </w:p>
        </w:tc>
      </w:tr>
      <w:tr w:rsidR="000963A7" w:rsidRPr="000963A7" w:rsidTr="00B11622">
        <w:tc>
          <w:tcPr>
            <w:tcW w:w="2188" w:type="dxa"/>
          </w:tcPr>
          <w:p w:rsidR="009C1690" w:rsidRPr="000963A7" w:rsidRDefault="009C1690" w:rsidP="009D44AF">
            <w:pPr>
              <w:spacing w:after="0" w:line="240" w:lineRule="auto"/>
              <w:rPr>
                <w:rFonts w:ascii="Verdana" w:hAnsi="Verdana"/>
                <w:b/>
                <w:sz w:val="20"/>
                <w:szCs w:val="20"/>
                <w:lang w:val="en-GB"/>
              </w:rPr>
            </w:pPr>
            <w:r w:rsidRPr="000963A7">
              <w:rPr>
                <w:rFonts w:ascii="Verdana" w:hAnsi="Verdana"/>
                <w:sz w:val="20"/>
                <w:szCs w:val="20"/>
                <w:lang w:val="en-GB"/>
              </w:rPr>
              <w:t>The moderating role of consumer characteristics in the relationship between website quality and perceived usefulness</w:t>
            </w:r>
            <w:r w:rsidRPr="000963A7">
              <w:rPr>
                <w:rFonts w:ascii="Verdana" w:hAnsi="Verdana"/>
                <w:b/>
                <w:sz w:val="20"/>
                <w:szCs w:val="20"/>
                <w:lang w:val="en-GB"/>
              </w:rPr>
              <w:t xml:space="preserve"> </w:t>
            </w:r>
            <w:r w:rsidR="009D44AF" w:rsidRPr="000963A7">
              <w:rPr>
                <w:rFonts w:ascii="Verdana" w:hAnsi="Verdana"/>
                <w:b/>
                <w:sz w:val="20"/>
                <w:szCs w:val="20"/>
                <w:lang w:val="en-GB"/>
              </w:rPr>
              <w:t xml:space="preserve">(See </w:t>
            </w:r>
            <w:r w:rsidR="009D44AF" w:rsidRPr="000963A7">
              <w:rPr>
                <w:rFonts w:ascii="Verdana" w:hAnsi="Verdana"/>
                <w:b/>
                <w:bCs/>
                <w:sz w:val="20"/>
                <w:szCs w:val="20"/>
                <w:lang w:val="en-GB"/>
              </w:rPr>
              <w:t>IJRDM-03-2015-0049.R3</w:t>
            </w:r>
            <w:r w:rsidR="009D44AF" w:rsidRPr="000963A7">
              <w:rPr>
                <w:rFonts w:ascii="Verdana" w:hAnsi="Verdana"/>
                <w:b/>
                <w:sz w:val="20"/>
                <w:szCs w:val="20"/>
                <w:lang w:val="en-GB"/>
              </w:rPr>
              <w:t>)</w:t>
            </w:r>
          </w:p>
        </w:tc>
        <w:tc>
          <w:tcPr>
            <w:tcW w:w="1489" w:type="dxa"/>
          </w:tcPr>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Edward S.T. Wang</w:t>
            </w:r>
          </w:p>
        </w:tc>
        <w:tc>
          <w:tcPr>
            <w:tcW w:w="1488" w:type="dxa"/>
          </w:tcPr>
          <w:p w:rsidR="009C1690" w:rsidRPr="000963A7" w:rsidRDefault="009C1690" w:rsidP="009C1690">
            <w:pPr>
              <w:spacing w:after="0" w:line="240" w:lineRule="auto"/>
              <w:rPr>
                <w:rFonts w:ascii="Verdana" w:hAnsi="Verdana" w:cs="Arial"/>
                <w:sz w:val="20"/>
                <w:szCs w:val="20"/>
                <w:lang w:val="en-GB"/>
              </w:rPr>
            </w:pPr>
          </w:p>
        </w:tc>
        <w:tc>
          <w:tcPr>
            <w:tcW w:w="1417" w:type="dxa"/>
          </w:tcPr>
          <w:p w:rsidR="009C1690" w:rsidRPr="000963A7" w:rsidRDefault="009C1690" w:rsidP="009C1690">
            <w:pPr>
              <w:spacing w:after="0" w:line="240" w:lineRule="auto"/>
              <w:rPr>
                <w:rFonts w:ascii="Verdana" w:hAnsi="Verdana"/>
                <w:sz w:val="20"/>
                <w:szCs w:val="20"/>
                <w:lang w:val="en-GB"/>
              </w:rPr>
            </w:pPr>
          </w:p>
        </w:tc>
        <w:tc>
          <w:tcPr>
            <w:tcW w:w="1418" w:type="dxa"/>
          </w:tcPr>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31</w:t>
            </w:r>
            <w:r w:rsidRPr="000963A7">
              <w:rPr>
                <w:rFonts w:ascii="Verdana" w:hAnsi="Verdana" w:cs="Arial"/>
                <w:sz w:val="20"/>
                <w:szCs w:val="20"/>
                <w:vertAlign w:val="superscript"/>
                <w:lang w:val="en-GB"/>
              </w:rPr>
              <w:t>st</w:t>
            </w:r>
            <w:r w:rsidRPr="000963A7">
              <w:rPr>
                <w:rFonts w:ascii="Verdana" w:hAnsi="Verdana" w:cs="Arial"/>
                <w:sz w:val="20"/>
                <w:szCs w:val="20"/>
                <w:lang w:val="en-GB"/>
              </w:rPr>
              <w:t xml:space="preserve"> March 2015</w:t>
            </w:r>
          </w:p>
        </w:tc>
        <w:tc>
          <w:tcPr>
            <w:tcW w:w="1355" w:type="dxa"/>
          </w:tcPr>
          <w:p w:rsidR="009C1690" w:rsidRPr="000963A7" w:rsidRDefault="009C1690" w:rsidP="009C1690">
            <w:pPr>
              <w:spacing w:after="0" w:line="240" w:lineRule="auto"/>
              <w:rPr>
                <w:rFonts w:ascii="Verdana" w:hAnsi="Verdana"/>
                <w:noProof/>
                <w:sz w:val="20"/>
                <w:szCs w:val="20"/>
                <w:lang w:val="en-GB"/>
              </w:rPr>
            </w:pPr>
            <w:r w:rsidRPr="000963A7">
              <w:rPr>
                <w:rFonts w:ascii="Verdana" w:hAnsi="Verdana" w:cs="Arial"/>
                <w:sz w:val="20"/>
                <w:szCs w:val="20"/>
                <w:lang w:val="en-GB"/>
              </w:rPr>
              <w:t>27</w:t>
            </w:r>
            <w:r w:rsidRPr="000963A7">
              <w:rPr>
                <w:rFonts w:ascii="Verdana" w:hAnsi="Verdana" w:cs="Arial"/>
                <w:sz w:val="20"/>
                <w:szCs w:val="20"/>
                <w:vertAlign w:val="superscript"/>
                <w:lang w:val="en-GB"/>
              </w:rPr>
              <w:t>th</w:t>
            </w:r>
            <w:r w:rsidRPr="000963A7">
              <w:rPr>
                <w:rFonts w:ascii="Verdana" w:hAnsi="Verdana" w:cs="Arial"/>
                <w:sz w:val="20"/>
                <w:szCs w:val="20"/>
                <w:lang w:val="en-GB"/>
              </w:rPr>
              <w:t xml:space="preserve"> Feb</w:t>
            </w:r>
            <w:r w:rsidRPr="000963A7">
              <w:rPr>
                <w:rFonts w:ascii="Verdana" w:hAnsi="Verdana" w:cs="Arial"/>
                <w:sz w:val="20"/>
                <w:szCs w:val="20"/>
                <w:lang w:val="en-GB"/>
              </w:rPr>
              <w:t>ruary</w:t>
            </w:r>
            <w:r w:rsidRPr="000963A7">
              <w:rPr>
                <w:rFonts w:ascii="Verdana" w:hAnsi="Verdana" w:cs="Arial"/>
                <w:sz w:val="20"/>
                <w:szCs w:val="20"/>
                <w:lang w:val="en-GB"/>
              </w:rPr>
              <w:t xml:space="preserve"> 2016</w:t>
            </w:r>
          </w:p>
        </w:tc>
        <w:tc>
          <w:tcPr>
            <w:tcW w:w="1480" w:type="dxa"/>
          </w:tcPr>
          <w:p w:rsidR="009C1690" w:rsidRPr="000963A7" w:rsidRDefault="009C1690" w:rsidP="00A91A37">
            <w:pPr>
              <w:rPr>
                <w:rFonts w:ascii="Verdana" w:hAnsi="Verdana"/>
                <w:sz w:val="20"/>
                <w:szCs w:val="20"/>
                <w:lang w:val="en-GB"/>
              </w:rPr>
            </w:pPr>
            <w:r w:rsidRPr="000963A7">
              <w:rPr>
                <w:rFonts w:ascii="Verdana" w:hAnsi="Verdana"/>
                <w:sz w:val="20"/>
                <w:szCs w:val="20"/>
                <w:lang w:val="en-GB"/>
              </w:rPr>
              <w:t>11</w:t>
            </w:r>
            <w:r w:rsidRPr="000963A7">
              <w:rPr>
                <w:rFonts w:ascii="Verdana" w:hAnsi="Verdana"/>
                <w:sz w:val="20"/>
                <w:szCs w:val="20"/>
                <w:vertAlign w:val="superscript"/>
                <w:lang w:val="en-GB"/>
              </w:rPr>
              <w:t>th</w:t>
            </w:r>
            <w:r w:rsidRPr="000963A7">
              <w:rPr>
                <w:rFonts w:ascii="Verdana" w:hAnsi="Verdana"/>
                <w:sz w:val="20"/>
                <w:szCs w:val="20"/>
                <w:lang w:val="en-GB"/>
              </w:rPr>
              <w:t xml:space="preserve"> April 2016</w:t>
            </w:r>
          </w:p>
        </w:tc>
      </w:tr>
      <w:tr w:rsidR="000963A7" w:rsidRPr="000963A7" w:rsidTr="00370172">
        <w:tc>
          <w:tcPr>
            <w:tcW w:w="2188" w:type="dxa"/>
          </w:tcPr>
          <w:p w:rsidR="009C1690" w:rsidRPr="000963A7" w:rsidRDefault="009C1690" w:rsidP="00BF0D36">
            <w:pPr>
              <w:spacing w:after="0" w:line="240" w:lineRule="auto"/>
              <w:rPr>
                <w:rFonts w:ascii="Verdana" w:hAnsi="Verdana"/>
                <w:sz w:val="20"/>
                <w:szCs w:val="20"/>
                <w:lang w:val="en-GB"/>
              </w:rPr>
            </w:pPr>
            <w:r w:rsidRPr="000963A7">
              <w:rPr>
                <w:rFonts w:ascii="Verdana" w:hAnsi="Verdana"/>
                <w:sz w:val="20"/>
                <w:szCs w:val="20"/>
                <w:lang w:val="en-GB"/>
              </w:rPr>
              <w:t xml:space="preserve">CSR: Retailer activities vs consumer buying decisions </w:t>
            </w:r>
            <w:r w:rsidR="00BF0D36" w:rsidRPr="000963A7">
              <w:rPr>
                <w:rFonts w:ascii="Verdana" w:hAnsi="Verdana"/>
                <w:b/>
                <w:sz w:val="20"/>
                <w:szCs w:val="20"/>
                <w:lang w:val="en-GB"/>
              </w:rPr>
              <w:t xml:space="preserve">(See </w:t>
            </w:r>
            <w:r w:rsidR="00BF0D36" w:rsidRPr="000963A7">
              <w:rPr>
                <w:rFonts w:ascii="Verdana" w:hAnsi="Verdana"/>
                <w:b/>
                <w:bCs/>
                <w:sz w:val="20"/>
                <w:szCs w:val="20"/>
                <w:lang w:val="en-GB"/>
              </w:rPr>
              <w:t>IJRDM-10-2015-0155.R4</w:t>
            </w:r>
            <w:r w:rsidR="00BF0D36" w:rsidRPr="000963A7">
              <w:rPr>
                <w:rFonts w:ascii="Verdana" w:hAnsi="Verdana"/>
                <w:b/>
                <w:sz w:val="20"/>
                <w:szCs w:val="20"/>
                <w:lang w:val="en-GB"/>
              </w:rPr>
              <w:t>)</w:t>
            </w:r>
          </w:p>
        </w:tc>
        <w:tc>
          <w:tcPr>
            <w:tcW w:w="1489" w:type="dxa"/>
          </w:tcPr>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 xml:space="preserve">Ulf </w:t>
            </w:r>
            <w:proofErr w:type="spellStart"/>
            <w:r w:rsidRPr="000963A7">
              <w:rPr>
                <w:rFonts w:ascii="Verdana" w:hAnsi="Verdana" w:cs="Arial"/>
                <w:sz w:val="20"/>
                <w:szCs w:val="20"/>
                <w:lang w:val="en-GB"/>
              </w:rPr>
              <w:t>Elg</w:t>
            </w:r>
            <w:proofErr w:type="spellEnd"/>
          </w:p>
        </w:tc>
        <w:tc>
          <w:tcPr>
            <w:tcW w:w="1488" w:type="dxa"/>
          </w:tcPr>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 xml:space="preserve">Jens </w:t>
            </w:r>
            <w:proofErr w:type="spellStart"/>
            <w:r w:rsidRPr="000963A7">
              <w:rPr>
                <w:rFonts w:ascii="Verdana" w:hAnsi="Verdana" w:cs="Arial"/>
                <w:sz w:val="20"/>
                <w:szCs w:val="20"/>
                <w:lang w:val="en-GB"/>
              </w:rPr>
              <w:t>Hultman</w:t>
            </w:r>
            <w:proofErr w:type="spellEnd"/>
          </w:p>
        </w:tc>
        <w:tc>
          <w:tcPr>
            <w:tcW w:w="1417" w:type="dxa"/>
          </w:tcPr>
          <w:p w:rsidR="009C1690" w:rsidRPr="000963A7" w:rsidRDefault="009C1690" w:rsidP="009C1690">
            <w:pPr>
              <w:spacing w:after="0" w:line="240" w:lineRule="auto"/>
              <w:rPr>
                <w:rFonts w:ascii="Verdana" w:hAnsi="Verdana"/>
                <w:sz w:val="20"/>
                <w:szCs w:val="20"/>
                <w:lang w:val="en-GB"/>
              </w:rPr>
            </w:pPr>
          </w:p>
        </w:tc>
        <w:tc>
          <w:tcPr>
            <w:tcW w:w="1418" w:type="dxa"/>
          </w:tcPr>
          <w:p w:rsidR="009C1690" w:rsidRPr="000963A7" w:rsidRDefault="009C1690" w:rsidP="009C1690">
            <w:pPr>
              <w:spacing w:after="0" w:line="240" w:lineRule="auto"/>
              <w:rPr>
                <w:rFonts w:ascii="Verdana" w:hAnsi="Verdana"/>
                <w:sz w:val="20"/>
                <w:szCs w:val="20"/>
                <w:lang w:val="en-GB"/>
              </w:rPr>
            </w:pPr>
            <w:r w:rsidRPr="000963A7">
              <w:rPr>
                <w:rFonts w:ascii="Verdana" w:hAnsi="Verdana"/>
                <w:sz w:val="20"/>
                <w:szCs w:val="20"/>
                <w:lang w:val="en-GB"/>
              </w:rPr>
              <w:t>9</w:t>
            </w:r>
            <w:r w:rsidRPr="000963A7">
              <w:rPr>
                <w:rFonts w:ascii="Verdana" w:hAnsi="Verdana"/>
                <w:sz w:val="20"/>
                <w:szCs w:val="20"/>
                <w:vertAlign w:val="superscript"/>
                <w:lang w:val="en-GB"/>
              </w:rPr>
              <w:t>th</w:t>
            </w:r>
            <w:r w:rsidRPr="000963A7">
              <w:rPr>
                <w:rFonts w:ascii="Verdana" w:hAnsi="Verdana"/>
                <w:sz w:val="20"/>
                <w:szCs w:val="20"/>
                <w:lang w:val="en-GB"/>
              </w:rPr>
              <w:t xml:space="preserve"> October 2015</w:t>
            </w:r>
          </w:p>
        </w:tc>
        <w:tc>
          <w:tcPr>
            <w:tcW w:w="1355" w:type="dxa"/>
          </w:tcPr>
          <w:p w:rsidR="009C1690" w:rsidRPr="000963A7" w:rsidRDefault="009C1690" w:rsidP="009C1690">
            <w:pPr>
              <w:spacing w:after="0" w:line="240" w:lineRule="auto"/>
              <w:rPr>
                <w:rFonts w:ascii="Verdana" w:hAnsi="Verdana"/>
                <w:sz w:val="20"/>
                <w:szCs w:val="20"/>
                <w:lang w:val="en-GB"/>
              </w:rPr>
            </w:pPr>
            <w:r w:rsidRPr="000963A7">
              <w:rPr>
                <w:rFonts w:ascii="Verdana" w:hAnsi="Verdana"/>
                <w:sz w:val="20"/>
                <w:szCs w:val="20"/>
                <w:lang w:val="en-GB"/>
              </w:rPr>
              <w:t>11</w:t>
            </w:r>
            <w:r w:rsidRPr="000963A7">
              <w:rPr>
                <w:rFonts w:ascii="Verdana" w:hAnsi="Verdana"/>
                <w:sz w:val="20"/>
                <w:szCs w:val="20"/>
                <w:vertAlign w:val="superscript"/>
                <w:lang w:val="en-GB"/>
              </w:rPr>
              <w:t>th</w:t>
            </w:r>
            <w:r w:rsidRPr="000963A7">
              <w:rPr>
                <w:rFonts w:ascii="Verdana" w:hAnsi="Verdana"/>
                <w:sz w:val="20"/>
                <w:szCs w:val="20"/>
                <w:lang w:val="en-GB"/>
              </w:rPr>
              <w:t xml:space="preserve"> Mar</w:t>
            </w:r>
            <w:r w:rsidRPr="000963A7">
              <w:rPr>
                <w:rFonts w:ascii="Verdana" w:hAnsi="Verdana"/>
                <w:sz w:val="20"/>
                <w:szCs w:val="20"/>
                <w:lang w:val="en-GB"/>
              </w:rPr>
              <w:t>ch</w:t>
            </w:r>
            <w:r w:rsidRPr="000963A7">
              <w:rPr>
                <w:rFonts w:ascii="Verdana" w:hAnsi="Verdana"/>
                <w:sz w:val="20"/>
                <w:szCs w:val="20"/>
                <w:lang w:val="en-GB"/>
              </w:rPr>
              <w:t xml:space="preserve"> 2016</w:t>
            </w:r>
          </w:p>
          <w:p w:rsidR="009C1690" w:rsidRPr="000963A7" w:rsidRDefault="009C1690" w:rsidP="009C1690">
            <w:pPr>
              <w:spacing w:after="0" w:line="240" w:lineRule="auto"/>
              <w:rPr>
                <w:rFonts w:ascii="Verdana" w:hAnsi="Verdana"/>
                <w:noProof/>
                <w:sz w:val="20"/>
                <w:szCs w:val="20"/>
                <w:lang w:val="en-GB"/>
              </w:rPr>
            </w:pPr>
          </w:p>
        </w:tc>
        <w:tc>
          <w:tcPr>
            <w:tcW w:w="1480" w:type="dxa"/>
          </w:tcPr>
          <w:p w:rsidR="009C1690" w:rsidRPr="000963A7" w:rsidRDefault="009C1690" w:rsidP="00A91A37">
            <w:pPr>
              <w:rPr>
                <w:rFonts w:ascii="Verdana" w:hAnsi="Verdana"/>
                <w:sz w:val="20"/>
                <w:szCs w:val="20"/>
                <w:lang w:val="en-GB"/>
              </w:rPr>
            </w:pPr>
            <w:r w:rsidRPr="000963A7">
              <w:rPr>
                <w:rFonts w:ascii="Verdana" w:hAnsi="Verdana"/>
                <w:sz w:val="20"/>
                <w:szCs w:val="20"/>
                <w:lang w:val="en-GB"/>
              </w:rPr>
              <w:t>13</w:t>
            </w:r>
            <w:r w:rsidRPr="000963A7">
              <w:rPr>
                <w:rFonts w:ascii="Verdana" w:hAnsi="Verdana"/>
                <w:sz w:val="20"/>
                <w:szCs w:val="20"/>
                <w:vertAlign w:val="superscript"/>
                <w:lang w:val="en-GB"/>
              </w:rPr>
              <w:t>th</w:t>
            </w:r>
            <w:r w:rsidRPr="000963A7">
              <w:rPr>
                <w:rFonts w:ascii="Verdana" w:hAnsi="Verdana"/>
                <w:sz w:val="20"/>
                <w:szCs w:val="20"/>
                <w:lang w:val="en-GB"/>
              </w:rPr>
              <w:t xml:space="preserve"> April 2016</w:t>
            </w:r>
          </w:p>
        </w:tc>
      </w:tr>
      <w:tr w:rsidR="000963A7" w:rsidRPr="000963A7" w:rsidTr="00E05308">
        <w:tc>
          <w:tcPr>
            <w:tcW w:w="2188" w:type="dxa"/>
          </w:tcPr>
          <w:p w:rsidR="009C1690" w:rsidRPr="000963A7" w:rsidRDefault="009C1690" w:rsidP="00BF0D36">
            <w:pPr>
              <w:spacing w:after="0" w:line="240" w:lineRule="auto"/>
              <w:rPr>
                <w:rFonts w:ascii="Verdana" w:hAnsi="Verdana"/>
                <w:bCs/>
                <w:sz w:val="20"/>
                <w:szCs w:val="20"/>
                <w:lang w:val="en-GB"/>
              </w:rPr>
            </w:pPr>
            <w:r w:rsidRPr="000963A7">
              <w:rPr>
                <w:rFonts w:ascii="Verdana" w:hAnsi="Verdana"/>
                <w:bCs/>
                <w:sz w:val="20"/>
                <w:szCs w:val="20"/>
                <w:lang w:val="en-GB"/>
              </w:rPr>
              <w:t xml:space="preserve">Online-offline multichannel shopping: switching and “halo” effects in short and long term </w:t>
            </w:r>
            <w:r w:rsidR="00BF0D36" w:rsidRPr="000963A7">
              <w:rPr>
                <w:rFonts w:ascii="Verdana" w:hAnsi="Verdana"/>
                <w:b/>
                <w:bCs/>
                <w:sz w:val="20"/>
                <w:szCs w:val="20"/>
                <w:lang w:val="en-GB"/>
              </w:rPr>
              <w:t>(See</w:t>
            </w:r>
            <w:r w:rsidR="00BF0D36" w:rsidRPr="000963A7">
              <w:rPr>
                <w:rFonts w:ascii="Verdana" w:hAnsi="Verdana"/>
                <w:bCs/>
                <w:sz w:val="20"/>
                <w:szCs w:val="20"/>
                <w:lang w:val="en-GB"/>
              </w:rPr>
              <w:t xml:space="preserve"> </w:t>
            </w:r>
            <w:r w:rsidR="00BF0D36" w:rsidRPr="000963A7">
              <w:rPr>
                <w:rFonts w:ascii="Verdana" w:hAnsi="Verdana"/>
                <w:b/>
                <w:bCs/>
                <w:sz w:val="20"/>
                <w:szCs w:val="20"/>
                <w:lang w:val="en-GB"/>
              </w:rPr>
              <w:t>IJRDM-07-2015-0103.R5</w:t>
            </w:r>
            <w:r w:rsidR="00BF0D36" w:rsidRPr="000963A7">
              <w:rPr>
                <w:rFonts w:ascii="Verdana" w:hAnsi="Verdana"/>
                <w:bCs/>
                <w:sz w:val="20"/>
                <w:szCs w:val="20"/>
                <w:lang w:val="en-GB"/>
              </w:rPr>
              <w:t>)</w:t>
            </w:r>
          </w:p>
        </w:tc>
        <w:tc>
          <w:tcPr>
            <w:tcW w:w="1489" w:type="dxa"/>
          </w:tcPr>
          <w:p w:rsidR="009C1690" w:rsidRPr="000963A7" w:rsidRDefault="009C1690" w:rsidP="009C1690">
            <w:pPr>
              <w:spacing w:after="0" w:line="240" w:lineRule="auto"/>
              <w:rPr>
                <w:rFonts w:ascii="Verdana" w:hAnsi="Verdana" w:cs="Arial"/>
                <w:sz w:val="20"/>
                <w:szCs w:val="20"/>
                <w:lang w:val="en-GB"/>
              </w:rPr>
            </w:pPr>
            <w:proofErr w:type="spellStart"/>
            <w:r w:rsidRPr="000963A7">
              <w:rPr>
                <w:rFonts w:ascii="Verdana" w:hAnsi="Verdana" w:cs="Arial"/>
                <w:sz w:val="20"/>
                <w:szCs w:val="20"/>
                <w:lang w:val="en-GB"/>
              </w:rPr>
              <w:t>Edoardo</w:t>
            </w:r>
            <w:proofErr w:type="spellEnd"/>
            <w:r w:rsidRPr="000963A7">
              <w:rPr>
                <w:rFonts w:ascii="Verdana" w:hAnsi="Verdana" w:cs="Arial"/>
                <w:sz w:val="20"/>
                <w:szCs w:val="20"/>
                <w:lang w:val="en-GB"/>
              </w:rPr>
              <w:t xml:space="preserve"> </w:t>
            </w:r>
            <w:proofErr w:type="spellStart"/>
            <w:r w:rsidRPr="000963A7">
              <w:rPr>
                <w:rFonts w:ascii="Verdana" w:hAnsi="Verdana" w:cs="Arial"/>
                <w:sz w:val="20"/>
                <w:szCs w:val="20"/>
                <w:lang w:val="en-GB"/>
              </w:rPr>
              <w:t>Fornari</w:t>
            </w:r>
            <w:proofErr w:type="spellEnd"/>
          </w:p>
        </w:tc>
        <w:tc>
          <w:tcPr>
            <w:tcW w:w="1488" w:type="dxa"/>
          </w:tcPr>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 xml:space="preserve">Daniele </w:t>
            </w:r>
            <w:proofErr w:type="spellStart"/>
            <w:r w:rsidRPr="000963A7">
              <w:rPr>
                <w:rFonts w:ascii="Verdana" w:hAnsi="Verdana" w:cs="Arial"/>
                <w:sz w:val="20"/>
                <w:szCs w:val="20"/>
                <w:lang w:val="en-GB"/>
              </w:rPr>
              <w:t>Fornari</w:t>
            </w:r>
            <w:proofErr w:type="spellEnd"/>
          </w:p>
          <w:p w:rsidR="009C1690" w:rsidRPr="000963A7" w:rsidRDefault="009C1690" w:rsidP="009C1690">
            <w:pPr>
              <w:spacing w:after="0" w:line="240" w:lineRule="auto"/>
              <w:rPr>
                <w:rFonts w:ascii="Verdana" w:hAnsi="Verdana" w:cs="Arial"/>
                <w:sz w:val="20"/>
                <w:szCs w:val="20"/>
                <w:lang w:val="en-GB"/>
              </w:rPr>
            </w:pPr>
          </w:p>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 xml:space="preserve">Sebastiano </w:t>
            </w:r>
            <w:proofErr w:type="spellStart"/>
            <w:r w:rsidRPr="000963A7">
              <w:rPr>
                <w:rFonts w:ascii="Verdana" w:hAnsi="Verdana" w:cs="Arial"/>
                <w:sz w:val="20"/>
                <w:szCs w:val="20"/>
                <w:lang w:val="en-GB"/>
              </w:rPr>
              <w:t>Grandi</w:t>
            </w:r>
            <w:proofErr w:type="spellEnd"/>
          </w:p>
        </w:tc>
        <w:tc>
          <w:tcPr>
            <w:tcW w:w="1417" w:type="dxa"/>
          </w:tcPr>
          <w:p w:rsidR="009C1690" w:rsidRPr="000963A7" w:rsidRDefault="009C1690" w:rsidP="009C1690">
            <w:pPr>
              <w:spacing w:after="0" w:line="240" w:lineRule="auto"/>
              <w:rPr>
                <w:rFonts w:ascii="Verdana" w:hAnsi="Verdana" w:cs="Arial"/>
                <w:sz w:val="20"/>
                <w:szCs w:val="20"/>
                <w:lang w:val="en-GB"/>
              </w:rPr>
            </w:pPr>
            <w:r w:rsidRPr="000963A7">
              <w:rPr>
                <w:rFonts w:ascii="Verdana" w:hAnsi="Verdana" w:cs="Arial"/>
                <w:sz w:val="20"/>
                <w:szCs w:val="20"/>
                <w:lang w:val="en-GB"/>
              </w:rPr>
              <w:t xml:space="preserve">Mario </w:t>
            </w:r>
            <w:proofErr w:type="spellStart"/>
            <w:r w:rsidRPr="000963A7">
              <w:rPr>
                <w:rFonts w:ascii="Verdana" w:hAnsi="Verdana" w:cs="Arial"/>
                <w:sz w:val="20"/>
                <w:szCs w:val="20"/>
                <w:lang w:val="en-GB"/>
              </w:rPr>
              <w:t>Menegatti</w:t>
            </w:r>
            <w:proofErr w:type="spellEnd"/>
          </w:p>
          <w:p w:rsidR="009C1690" w:rsidRPr="000963A7" w:rsidRDefault="009C1690" w:rsidP="009C1690">
            <w:pPr>
              <w:spacing w:after="0" w:line="240" w:lineRule="auto"/>
              <w:rPr>
                <w:rFonts w:ascii="Verdana" w:hAnsi="Verdana" w:cs="Arial"/>
                <w:sz w:val="20"/>
                <w:szCs w:val="20"/>
                <w:lang w:val="en-GB"/>
              </w:rPr>
            </w:pPr>
          </w:p>
          <w:p w:rsidR="009C1690" w:rsidRPr="000963A7" w:rsidRDefault="009C1690" w:rsidP="009C1690">
            <w:pPr>
              <w:spacing w:after="0" w:line="240" w:lineRule="auto"/>
              <w:rPr>
                <w:rFonts w:ascii="Verdana" w:hAnsi="Verdana"/>
                <w:sz w:val="20"/>
                <w:szCs w:val="20"/>
                <w:lang w:val="en-GB"/>
              </w:rPr>
            </w:pPr>
            <w:r w:rsidRPr="000963A7">
              <w:rPr>
                <w:rFonts w:ascii="Verdana" w:hAnsi="Verdana" w:cs="Arial"/>
                <w:sz w:val="20"/>
                <w:szCs w:val="20"/>
                <w:lang w:val="en-GB"/>
              </w:rPr>
              <w:t xml:space="preserve">Charles </w:t>
            </w:r>
            <w:proofErr w:type="spellStart"/>
            <w:r w:rsidRPr="000963A7">
              <w:rPr>
                <w:rFonts w:ascii="Verdana" w:hAnsi="Verdana" w:cs="Arial"/>
                <w:sz w:val="20"/>
                <w:szCs w:val="20"/>
                <w:lang w:val="en-GB"/>
              </w:rPr>
              <w:t>Hofacker</w:t>
            </w:r>
            <w:proofErr w:type="spellEnd"/>
            <w:r w:rsidRPr="000963A7">
              <w:rPr>
                <w:rFonts w:ascii="Verdana" w:hAnsi="Verdana" w:cs="Arial"/>
                <w:sz w:val="20"/>
                <w:szCs w:val="20"/>
                <w:lang w:val="en-GB"/>
              </w:rPr>
              <w:t xml:space="preserve"> </w:t>
            </w:r>
          </w:p>
        </w:tc>
        <w:tc>
          <w:tcPr>
            <w:tcW w:w="1418" w:type="dxa"/>
          </w:tcPr>
          <w:p w:rsidR="009C1690" w:rsidRPr="000963A7" w:rsidRDefault="009C1690" w:rsidP="009C1690">
            <w:pPr>
              <w:spacing w:after="0" w:line="240" w:lineRule="auto"/>
              <w:rPr>
                <w:rFonts w:ascii="Verdana" w:hAnsi="Verdana"/>
                <w:sz w:val="20"/>
                <w:szCs w:val="20"/>
                <w:lang w:val="en-GB"/>
              </w:rPr>
            </w:pPr>
            <w:r w:rsidRPr="000963A7">
              <w:rPr>
                <w:rFonts w:ascii="Verdana" w:hAnsi="Verdana"/>
                <w:sz w:val="20"/>
                <w:szCs w:val="20"/>
                <w:lang w:val="en-GB"/>
              </w:rPr>
              <w:t>28</w:t>
            </w:r>
            <w:r w:rsidRPr="000963A7">
              <w:rPr>
                <w:rFonts w:ascii="Verdana" w:hAnsi="Verdana"/>
                <w:sz w:val="20"/>
                <w:szCs w:val="20"/>
                <w:vertAlign w:val="superscript"/>
                <w:lang w:val="en-GB"/>
              </w:rPr>
              <w:t>th</w:t>
            </w:r>
            <w:r w:rsidRPr="000963A7">
              <w:rPr>
                <w:rFonts w:ascii="Verdana" w:hAnsi="Verdana"/>
                <w:sz w:val="20"/>
                <w:szCs w:val="20"/>
                <w:lang w:val="en-GB"/>
              </w:rPr>
              <w:t xml:space="preserve"> July 2015</w:t>
            </w:r>
          </w:p>
        </w:tc>
        <w:tc>
          <w:tcPr>
            <w:tcW w:w="1355" w:type="dxa"/>
          </w:tcPr>
          <w:p w:rsidR="009C1690" w:rsidRPr="000963A7" w:rsidRDefault="009C1690" w:rsidP="009C1690">
            <w:pPr>
              <w:spacing w:after="0" w:line="240" w:lineRule="auto"/>
              <w:rPr>
                <w:rFonts w:ascii="Verdana" w:hAnsi="Verdana"/>
                <w:sz w:val="20"/>
                <w:szCs w:val="20"/>
                <w:lang w:val="en-GB"/>
              </w:rPr>
            </w:pPr>
            <w:r w:rsidRPr="000963A7">
              <w:rPr>
                <w:rFonts w:ascii="Verdana" w:hAnsi="Verdana"/>
                <w:sz w:val="20"/>
                <w:szCs w:val="20"/>
                <w:lang w:val="en-GB"/>
              </w:rPr>
              <w:t>25</w:t>
            </w:r>
            <w:r w:rsidRPr="000963A7">
              <w:rPr>
                <w:rFonts w:ascii="Verdana" w:hAnsi="Verdana"/>
                <w:sz w:val="20"/>
                <w:szCs w:val="20"/>
                <w:vertAlign w:val="superscript"/>
                <w:lang w:val="en-GB"/>
              </w:rPr>
              <w:t>th</w:t>
            </w:r>
            <w:r w:rsidRPr="000963A7">
              <w:rPr>
                <w:rFonts w:ascii="Verdana" w:hAnsi="Verdana"/>
                <w:sz w:val="20"/>
                <w:szCs w:val="20"/>
                <w:lang w:val="en-GB"/>
              </w:rPr>
              <w:t xml:space="preserve"> Mar</w:t>
            </w:r>
            <w:r w:rsidRPr="000963A7">
              <w:rPr>
                <w:rFonts w:ascii="Verdana" w:hAnsi="Verdana"/>
                <w:sz w:val="20"/>
                <w:szCs w:val="20"/>
                <w:lang w:val="en-GB"/>
              </w:rPr>
              <w:t>ch</w:t>
            </w:r>
            <w:r w:rsidRPr="000963A7">
              <w:rPr>
                <w:rFonts w:ascii="Verdana" w:hAnsi="Verdana"/>
                <w:sz w:val="20"/>
                <w:szCs w:val="20"/>
                <w:lang w:val="en-GB"/>
              </w:rPr>
              <w:t xml:space="preserve"> 2016</w:t>
            </w:r>
          </w:p>
        </w:tc>
        <w:tc>
          <w:tcPr>
            <w:tcW w:w="1480" w:type="dxa"/>
          </w:tcPr>
          <w:p w:rsidR="009C1690" w:rsidRPr="000963A7" w:rsidRDefault="009C1690" w:rsidP="00A91A37">
            <w:pPr>
              <w:rPr>
                <w:rFonts w:ascii="Verdana" w:hAnsi="Verdana"/>
                <w:sz w:val="20"/>
                <w:szCs w:val="20"/>
                <w:lang w:val="en-GB"/>
              </w:rPr>
            </w:pPr>
            <w:r w:rsidRPr="000963A7">
              <w:rPr>
                <w:rFonts w:ascii="Verdana" w:hAnsi="Verdana"/>
                <w:sz w:val="20"/>
                <w:szCs w:val="20"/>
                <w:lang w:val="en-GB"/>
              </w:rPr>
              <w:t>29</w:t>
            </w:r>
            <w:r w:rsidRPr="000963A7">
              <w:rPr>
                <w:rFonts w:ascii="Verdana" w:hAnsi="Verdana"/>
                <w:sz w:val="20"/>
                <w:szCs w:val="20"/>
                <w:vertAlign w:val="superscript"/>
                <w:lang w:val="en-GB"/>
              </w:rPr>
              <w:t>th</w:t>
            </w:r>
            <w:r w:rsidRPr="000963A7">
              <w:rPr>
                <w:rFonts w:ascii="Verdana" w:hAnsi="Verdana"/>
                <w:sz w:val="20"/>
                <w:szCs w:val="20"/>
                <w:lang w:val="en-GB"/>
              </w:rPr>
              <w:t xml:space="preserve"> April 2016</w:t>
            </w:r>
          </w:p>
        </w:tc>
      </w:tr>
    </w:tbl>
    <w:p w:rsidR="006C0BF3" w:rsidRPr="000963A7" w:rsidRDefault="006C0BF3" w:rsidP="00C32E9E">
      <w:pPr>
        <w:rPr>
          <w:rStyle w:val="A5"/>
          <w:rFonts w:ascii="Verdana" w:hAnsi="Verdana"/>
          <w:b w:val="0"/>
          <w:noProof/>
          <w:color w:val="auto"/>
          <w:sz w:val="22"/>
          <w:szCs w:val="22"/>
          <w:lang w:val="en-GB"/>
        </w:rPr>
      </w:pPr>
    </w:p>
    <w:sectPr w:rsidR="006C0BF3" w:rsidRPr="000963A7" w:rsidSect="00CD0EF3">
      <w:headerReference w:type="default" r:id="rId9"/>
      <w:footerReference w:type="default" r:id="rId10"/>
      <w:pgSz w:w="11907" w:h="16839" w:code="9"/>
      <w:pgMar w:top="1361" w:right="1797" w:bottom="1361" w:left="1797"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17" w:rsidRDefault="00634B17" w:rsidP="00600AFA">
      <w:pPr>
        <w:spacing w:after="0" w:line="240" w:lineRule="auto"/>
      </w:pPr>
      <w:r>
        <w:separator/>
      </w:r>
    </w:p>
  </w:endnote>
  <w:endnote w:type="continuationSeparator" w:id="0">
    <w:p w:rsidR="00634B17" w:rsidRDefault="00634B17" w:rsidP="006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17" w:rsidRDefault="00634B17" w:rsidP="00087B28">
    <w:pPr>
      <w:pStyle w:val="Footer"/>
      <w:jc w:val="right"/>
      <w:rPr>
        <w:rFonts w:ascii="Verdana" w:hAnsi="Verdana"/>
        <w:sz w:val="20"/>
        <w:szCs w:val="20"/>
        <w:lang w:val="en-GB"/>
      </w:rPr>
    </w:pPr>
  </w:p>
  <w:p w:rsidR="00634B17" w:rsidRPr="00087B28" w:rsidRDefault="00634B17" w:rsidP="00087B28">
    <w:pPr>
      <w:pStyle w:val="Footer"/>
      <w:jc w:val="right"/>
      <w:rPr>
        <w:rFonts w:ascii="Verdana" w:hAnsi="Verdana"/>
        <w:sz w:val="20"/>
        <w:szCs w:val="20"/>
        <w:lang w:val="en-GB"/>
      </w:rPr>
    </w:pPr>
    <w:r w:rsidRPr="00087B28">
      <w:rPr>
        <w:rFonts w:ascii="Verdana" w:hAnsi="Verdana"/>
        <w:sz w:val="20"/>
        <w:szCs w:val="20"/>
        <w:lang w:val="en-GB"/>
      </w:rPr>
      <w:t>Professor Neil Towers</w:t>
    </w:r>
  </w:p>
  <w:p w:rsidR="00634B17" w:rsidRPr="00087B28" w:rsidRDefault="00634B17" w:rsidP="00087B28">
    <w:pPr>
      <w:pStyle w:val="Footer"/>
      <w:jc w:val="right"/>
      <w:rPr>
        <w:rFonts w:ascii="Verdana" w:hAnsi="Verdana"/>
        <w:sz w:val="20"/>
        <w:szCs w:val="20"/>
        <w:lang w:val="en-GB"/>
      </w:rPr>
    </w:pPr>
    <w:r w:rsidRPr="00087B28">
      <w:rPr>
        <w:rFonts w:ascii="Verdana" w:hAnsi="Verdana"/>
        <w:sz w:val="20"/>
        <w:szCs w:val="20"/>
        <w:lang w:val="en-GB"/>
      </w:rPr>
      <w:t>Editor</w:t>
    </w:r>
  </w:p>
  <w:p w:rsidR="00634B17" w:rsidRPr="00087B28" w:rsidRDefault="000963A7" w:rsidP="00087B28">
    <w:pPr>
      <w:pStyle w:val="Footer"/>
      <w:jc w:val="right"/>
      <w:rPr>
        <w:rFonts w:ascii="Verdana" w:hAnsi="Verdana"/>
        <w:sz w:val="20"/>
        <w:szCs w:val="20"/>
        <w:lang w:val="en-GB"/>
      </w:rPr>
    </w:pPr>
    <w:r>
      <w:rPr>
        <w:rFonts w:ascii="Verdana" w:hAnsi="Verdana"/>
        <w:sz w:val="20"/>
        <w:szCs w:val="20"/>
        <w:lang w:val="en-GB"/>
      </w:rPr>
      <w:t>11</w:t>
    </w:r>
    <w:r w:rsidR="001B66BB" w:rsidRPr="001B66BB">
      <w:rPr>
        <w:rFonts w:ascii="Verdana" w:hAnsi="Verdana"/>
        <w:sz w:val="20"/>
        <w:szCs w:val="20"/>
        <w:vertAlign w:val="superscript"/>
        <w:lang w:val="en-GB"/>
      </w:rPr>
      <w:t>th</w:t>
    </w:r>
    <w:r w:rsidR="001B66BB">
      <w:rPr>
        <w:rFonts w:ascii="Verdana" w:hAnsi="Verdana"/>
        <w:sz w:val="20"/>
        <w:szCs w:val="20"/>
        <w:lang w:val="en-GB"/>
      </w:rPr>
      <w:t xml:space="preserve"> </w:t>
    </w:r>
    <w:r>
      <w:rPr>
        <w:rFonts w:ascii="Verdana" w:hAnsi="Verdana"/>
        <w:sz w:val="20"/>
        <w:szCs w:val="20"/>
        <w:lang w:val="en-GB"/>
      </w:rPr>
      <w:t>May</w:t>
    </w:r>
    <w:r w:rsidR="00933D05">
      <w:rPr>
        <w:rFonts w:ascii="Verdana" w:hAnsi="Verdana"/>
        <w:sz w:val="20"/>
        <w:szCs w:val="20"/>
        <w:lang w:val="en-GB"/>
      </w:rPr>
      <w:t xml:space="preserve"> 201</w:t>
    </w:r>
    <w:r w:rsidR="001B66BB">
      <w:rPr>
        <w:rFonts w:ascii="Verdana" w:hAnsi="Verdana"/>
        <w:sz w:val="20"/>
        <w:szCs w:val="20"/>
        <w:lang w:val="en-G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17" w:rsidRDefault="00634B17" w:rsidP="00600AFA">
      <w:pPr>
        <w:spacing w:after="0" w:line="240" w:lineRule="auto"/>
      </w:pPr>
      <w:r>
        <w:separator/>
      </w:r>
    </w:p>
  </w:footnote>
  <w:footnote w:type="continuationSeparator" w:id="0">
    <w:p w:rsidR="00634B17" w:rsidRDefault="00634B17" w:rsidP="00600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17" w:rsidRPr="00600AFA" w:rsidRDefault="00634B17" w:rsidP="00600AFA">
    <w:pPr>
      <w:pStyle w:val="Header"/>
      <w:rPr>
        <w:rFonts w:ascii="Verdana" w:hAnsi="Verdana"/>
        <w:sz w:val="20"/>
        <w:szCs w:val="20"/>
        <w:lang w:val="en-GB"/>
      </w:rPr>
    </w:pPr>
    <w:r w:rsidRPr="00600AFA">
      <w:rPr>
        <w:rFonts w:ascii="Verdana" w:hAnsi="Verdana"/>
        <w:sz w:val="20"/>
        <w:szCs w:val="20"/>
        <w:lang w:val="en-GB"/>
      </w:rPr>
      <w:t xml:space="preserve">International Journal of Retail </w:t>
    </w:r>
    <w:r w:rsidR="003B4879">
      <w:rPr>
        <w:rFonts w:ascii="Verdana" w:hAnsi="Verdana"/>
        <w:sz w:val="20"/>
        <w:szCs w:val="20"/>
        <w:lang w:val="en-GB"/>
      </w:rPr>
      <w:t>&amp;</w:t>
    </w:r>
    <w:r w:rsidRPr="00600AFA">
      <w:rPr>
        <w:rFonts w:ascii="Verdana" w:hAnsi="Verdana"/>
        <w:sz w:val="20"/>
        <w:szCs w:val="20"/>
        <w:lang w:val="en-GB"/>
      </w:rPr>
      <w:t xml:space="preserve"> Distribution Management</w:t>
    </w:r>
  </w:p>
  <w:p w:rsidR="00634B17" w:rsidRPr="00600AFA" w:rsidRDefault="00634B17" w:rsidP="00600AFA">
    <w:pPr>
      <w:pStyle w:val="Header"/>
      <w:rPr>
        <w:rFonts w:ascii="Verdana" w:hAnsi="Verdana"/>
        <w:sz w:val="20"/>
        <w:szCs w:val="20"/>
        <w:lang w:val="en-GB"/>
      </w:rPr>
    </w:pPr>
  </w:p>
  <w:p w:rsidR="00634B17" w:rsidRPr="00920A1E" w:rsidRDefault="00051564" w:rsidP="00600AFA">
    <w:pPr>
      <w:pStyle w:val="Header"/>
      <w:rPr>
        <w:rFonts w:ascii="Verdana" w:hAnsi="Verdana"/>
        <w:sz w:val="20"/>
        <w:szCs w:val="20"/>
        <w:lang w:val="en-GB"/>
      </w:rPr>
    </w:pPr>
    <w:r>
      <w:rPr>
        <w:rFonts w:ascii="Verdana" w:hAnsi="Verdana"/>
        <w:sz w:val="20"/>
        <w:szCs w:val="20"/>
        <w:lang w:val="en-GB"/>
      </w:rPr>
      <w:t>Volume 4</w:t>
    </w:r>
    <w:r w:rsidR="00933D05">
      <w:rPr>
        <w:rFonts w:ascii="Verdana" w:hAnsi="Verdana"/>
        <w:sz w:val="20"/>
        <w:szCs w:val="20"/>
        <w:lang w:val="en-GB"/>
      </w:rPr>
      <w:t>4</w:t>
    </w:r>
    <w:r w:rsidR="00634B17" w:rsidRPr="00920A1E">
      <w:rPr>
        <w:rFonts w:ascii="Verdana" w:hAnsi="Verdana"/>
        <w:sz w:val="20"/>
        <w:szCs w:val="20"/>
        <w:lang w:val="en-GB"/>
      </w:rPr>
      <w:t xml:space="preserve"> Issue </w:t>
    </w:r>
    <w:r w:rsidR="00B51206">
      <w:rPr>
        <w:rFonts w:ascii="Verdana" w:hAnsi="Verdana"/>
        <w:sz w:val="20"/>
        <w:szCs w:val="20"/>
        <w:lang w:val="en-GB"/>
      </w:rPr>
      <w:t>6</w:t>
    </w:r>
  </w:p>
  <w:p w:rsidR="00634B17" w:rsidRDefault="00634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64"/>
    <w:multiLevelType w:val="hybridMultilevel"/>
    <w:tmpl w:val="469ADCF6"/>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3500F7"/>
    <w:multiLevelType w:val="hybridMultilevel"/>
    <w:tmpl w:val="6DCE132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
    <w:nsid w:val="2BAD4D62"/>
    <w:multiLevelType w:val="multilevel"/>
    <w:tmpl w:val="FE84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210687"/>
    <w:multiLevelType w:val="multilevel"/>
    <w:tmpl w:val="0E8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9E"/>
    <w:rsid w:val="00000AC1"/>
    <w:rsid w:val="00003224"/>
    <w:rsid w:val="00007F0B"/>
    <w:rsid w:val="000331DA"/>
    <w:rsid w:val="000418AD"/>
    <w:rsid w:val="00051564"/>
    <w:rsid w:val="00063630"/>
    <w:rsid w:val="0008241E"/>
    <w:rsid w:val="00087B28"/>
    <w:rsid w:val="0009488C"/>
    <w:rsid w:val="000963A7"/>
    <w:rsid w:val="000D07C6"/>
    <w:rsid w:val="000D3301"/>
    <w:rsid w:val="000E3707"/>
    <w:rsid w:val="000E5DDE"/>
    <w:rsid w:val="000F6091"/>
    <w:rsid w:val="00133ADC"/>
    <w:rsid w:val="00133EC6"/>
    <w:rsid w:val="00184F20"/>
    <w:rsid w:val="001B66BB"/>
    <w:rsid w:val="00244528"/>
    <w:rsid w:val="002748BA"/>
    <w:rsid w:val="0029063E"/>
    <w:rsid w:val="002A12E4"/>
    <w:rsid w:val="002B177F"/>
    <w:rsid w:val="002D1847"/>
    <w:rsid w:val="002F2347"/>
    <w:rsid w:val="003120DF"/>
    <w:rsid w:val="00341777"/>
    <w:rsid w:val="00347179"/>
    <w:rsid w:val="00385376"/>
    <w:rsid w:val="003871F0"/>
    <w:rsid w:val="00390E59"/>
    <w:rsid w:val="003B2637"/>
    <w:rsid w:val="003B4879"/>
    <w:rsid w:val="003B7989"/>
    <w:rsid w:val="003C7D16"/>
    <w:rsid w:val="003E1CDF"/>
    <w:rsid w:val="003E5F38"/>
    <w:rsid w:val="003E726E"/>
    <w:rsid w:val="003F64F6"/>
    <w:rsid w:val="004343B0"/>
    <w:rsid w:val="004426B9"/>
    <w:rsid w:val="004731B1"/>
    <w:rsid w:val="00482523"/>
    <w:rsid w:val="00497185"/>
    <w:rsid w:val="004A3A60"/>
    <w:rsid w:val="00521780"/>
    <w:rsid w:val="00523368"/>
    <w:rsid w:val="00541252"/>
    <w:rsid w:val="00543AF1"/>
    <w:rsid w:val="00546903"/>
    <w:rsid w:val="00547EBE"/>
    <w:rsid w:val="00550BCA"/>
    <w:rsid w:val="00574D7E"/>
    <w:rsid w:val="00575B79"/>
    <w:rsid w:val="005805B7"/>
    <w:rsid w:val="005B6737"/>
    <w:rsid w:val="005E7F2A"/>
    <w:rsid w:val="006004E0"/>
    <w:rsid w:val="00600AFA"/>
    <w:rsid w:val="006069A1"/>
    <w:rsid w:val="00621165"/>
    <w:rsid w:val="00624EE9"/>
    <w:rsid w:val="00634B17"/>
    <w:rsid w:val="00643650"/>
    <w:rsid w:val="00672674"/>
    <w:rsid w:val="00672C1E"/>
    <w:rsid w:val="00676545"/>
    <w:rsid w:val="00677748"/>
    <w:rsid w:val="00686EB5"/>
    <w:rsid w:val="006A4841"/>
    <w:rsid w:val="006B7D32"/>
    <w:rsid w:val="006C0BF3"/>
    <w:rsid w:val="006D04AF"/>
    <w:rsid w:val="006D2461"/>
    <w:rsid w:val="006F2266"/>
    <w:rsid w:val="00754AEE"/>
    <w:rsid w:val="00772DD5"/>
    <w:rsid w:val="007C2FCD"/>
    <w:rsid w:val="00801C16"/>
    <w:rsid w:val="008212BD"/>
    <w:rsid w:val="00866C66"/>
    <w:rsid w:val="00886E35"/>
    <w:rsid w:val="00896A39"/>
    <w:rsid w:val="008A6149"/>
    <w:rsid w:val="008D696E"/>
    <w:rsid w:val="008E0122"/>
    <w:rsid w:val="008E0CE1"/>
    <w:rsid w:val="008E15C9"/>
    <w:rsid w:val="008F671B"/>
    <w:rsid w:val="00904159"/>
    <w:rsid w:val="00905035"/>
    <w:rsid w:val="00916149"/>
    <w:rsid w:val="00920A1E"/>
    <w:rsid w:val="00925048"/>
    <w:rsid w:val="00927687"/>
    <w:rsid w:val="00933D05"/>
    <w:rsid w:val="00981BBC"/>
    <w:rsid w:val="0099324E"/>
    <w:rsid w:val="00997711"/>
    <w:rsid w:val="009A15E8"/>
    <w:rsid w:val="009A163A"/>
    <w:rsid w:val="009B4653"/>
    <w:rsid w:val="009B6A36"/>
    <w:rsid w:val="009C0B28"/>
    <w:rsid w:val="009C1690"/>
    <w:rsid w:val="009C3481"/>
    <w:rsid w:val="009C39D2"/>
    <w:rsid w:val="009C3AFC"/>
    <w:rsid w:val="009D07E5"/>
    <w:rsid w:val="009D1A9B"/>
    <w:rsid w:val="009D44AF"/>
    <w:rsid w:val="009F626A"/>
    <w:rsid w:val="00A02AB9"/>
    <w:rsid w:val="00A1153F"/>
    <w:rsid w:val="00A3787A"/>
    <w:rsid w:val="00A51BD9"/>
    <w:rsid w:val="00A71AA9"/>
    <w:rsid w:val="00A95099"/>
    <w:rsid w:val="00AC2911"/>
    <w:rsid w:val="00AD2142"/>
    <w:rsid w:val="00AF1CC1"/>
    <w:rsid w:val="00AF4965"/>
    <w:rsid w:val="00AF6872"/>
    <w:rsid w:val="00B12275"/>
    <w:rsid w:val="00B42AB6"/>
    <w:rsid w:val="00B51206"/>
    <w:rsid w:val="00B60DF3"/>
    <w:rsid w:val="00B73338"/>
    <w:rsid w:val="00B82FDE"/>
    <w:rsid w:val="00B833F4"/>
    <w:rsid w:val="00BC4FB2"/>
    <w:rsid w:val="00BD774E"/>
    <w:rsid w:val="00BF0D36"/>
    <w:rsid w:val="00BF4B03"/>
    <w:rsid w:val="00C127B9"/>
    <w:rsid w:val="00C239EB"/>
    <w:rsid w:val="00C32E9E"/>
    <w:rsid w:val="00C366AE"/>
    <w:rsid w:val="00C42154"/>
    <w:rsid w:val="00C458FF"/>
    <w:rsid w:val="00C47F94"/>
    <w:rsid w:val="00C557E4"/>
    <w:rsid w:val="00C92E6A"/>
    <w:rsid w:val="00CC5C69"/>
    <w:rsid w:val="00CD0EF3"/>
    <w:rsid w:val="00CD4A18"/>
    <w:rsid w:val="00CE0DE0"/>
    <w:rsid w:val="00D015E1"/>
    <w:rsid w:val="00D36B95"/>
    <w:rsid w:val="00D43217"/>
    <w:rsid w:val="00D53E3E"/>
    <w:rsid w:val="00D54AFB"/>
    <w:rsid w:val="00D65F45"/>
    <w:rsid w:val="00DA2FE3"/>
    <w:rsid w:val="00DA4CAD"/>
    <w:rsid w:val="00DF51D1"/>
    <w:rsid w:val="00E121D1"/>
    <w:rsid w:val="00E37320"/>
    <w:rsid w:val="00E649F6"/>
    <w:rsid w:val="00ED037A"/>
    <w:rsid w:val="00F16086"/>
    <w:rsid w:val="00F703BA"/>
    <w:rsid w:val="00F852BE"/>
    <w:rsid w:val="00F92448"/>
    <w:rsid w:val="00FA4250"/>
    <w:rsid w:val="00FE1020"/>
    <w:rsid w:val="00FE291E"/>
    <w:rsid w:val="00FF14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C32E9E"/>
    <w:rPr>
      <w:rFonts w:cs="Myriad Pro Light"/>
      <w:b/>
      <w:bCs/>
      <w:color w:val="221E1F"/>
      <w:sz w:val="20"/>
      <w:szCs w:val="20"/>
    </w:rPr>
  </w:style>
  <w:style w:type="character" w:styleId="Hyperlink">
    <w:name w:val="Hyperlink"/>
    <w:basedOn w:val="DefaultParagraphFont"/>
    <w:uiPriority w:val="99"/>
    <w:unhideWhenUsed/>
    <w:rsid w:val="00DF51D1"/>
    <w:rPr>
      <w:color w:val="0000FF" w:themeColor="hyperlink"/>
      <w:u w:val="single"/>
    </w:rPr>
  </w:style>
  <w:style w:type="paragraph" w:styleId="BodyText2">
    <w:name w:val="Body Text 2"/>
    <w:basedOn w:val="Normal"/>
    <w:link w:val="BodyText2Char"/>
    <w:rsid w:val="00600AFA"/>
    <w:pPr>
      <w:spacing w:after="0" w:line="240" w:lineRule="auto"/>
      <w:jc w:val="center"/>
    </w:pPr>
    <w:rPr>
      <w:rFonts w:ascii="Times New Roman" w:eastAsia="Times New Roman" w:hAnsi="Times New Roman" w:cs="Times New Roman"/>
      <w:sz w:val="32"/>
      <w:szCs w:val="24"/>
      <w:u w:val="single"/>
      <w:lang w:val="en-GB"/>
    </w:rPr>
  </w:style>
  <w:style w:type="character" w:customStyle="1" w:styleId="BodyText2Char">
    <w:name w:val="Body Text 2 Char"/>
    <w:basedOn w:val="DefaultParagraphFont"/>
    <w:link w:val="BodyText2"/>
    <w:rsid w:val="00600AFA"/>
    <w:rPr>
      <w:rFonts w:ascii="Times New Roman" w:eastAsia="Times New Roman" w:hAnsi="Times New Roman" w:cs="Times New Roman"/>
      <w:sz w:val="32"/>
      <w:szCs w:val="24"/>
      <w:u w:val="single"/>
      <w:lang w:val="en-GB"/>
    </w:rPr>
  </w:style>
  <w:style w:type="paragraph" w:styleId="BodyText">
    <w:name w:val="Body Text"/>
    <w:aliases w:val=" 字元3"/>
    <w:basedOn w:val="Normal"/>
    <w:link w:val="BodyTextChar"/>
    <w:rsid w:val="00600AFA"/>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 字元3 Char"/>
    <w:basedOn w:val="DefaultParagraphFont"/>
    <w:link w:val="BodyText"/>
    <w:rsid w:val="00600AFA"/>
    <w:rPr>
      <w:rFonts w:ascii="Times New Roman" w:eastAsia="Times New Roman" w:hAnsi="Times New Roman" w:cs="Times New Roman"/>
      <w:sz w:val="24"/>
      <w:szCs w:val="24"/>
      <w:lang w:val="en-GB"/>
    </w:rPr>
  </w:style>
  <w:style w:type="paragraph" w:customStyle="1" w:styleId="xHeadChapB">
    <w:name w:val="xHeadChapB"/>
    <w:basedOn w:val="Normal"/>
    <w:rsid w:val="00600AFA"/>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36"/>
      <w:szCs w:val="36"/>
      <w:lang w:val="en-AU"/>
    </w:rPr>
  </w:style>
  <w:style w:type="paragraph" w:customStyle="1" w:styleId="TITRE">
    <w:name w:val="TITRE"/>
    <w:basedOn w:val="Normal"/>
    <w:uiPriority w:val="99"/>
    <w:rsid w:val="00600AFA"/>
    <w:pPr>
      <w:spacing w:after="0" w:line="240" w:lineRule="auto"/>
      <w:ind w:right="562"/>
      <w:jc w:val="center"/>
    </w:pPr>
    <w:rPr>
      <w:rFonts w:ascii="SimSun" w:eastAsia="SimSun" w:hAnsi="Calibri" w:cs="Times New Roman"/>
      <w:b/>
      <w:bCs/>
      <w:color w:val="000000"/>
      <w:sz w:val="32"/>
      <w:szCs w:val="32"/>
      <w:lang w:val="en-GB" w:eastAsia="fr-FR"/>
    </w:rPr>
  </w:style>
  <w:style w:type="paragraph" w:styleId="Header">
    <w:name w:val="header"/>
    <w:basedOn w:val="Normal"/>
    <w:link w:val="HeaderChar"/>
    <w:unhideWhenUsed/>
    <w:rsid w:val="0060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AFA"/>
  </w:style>
  <w:style w:type="paragraph" w:styleId="Footer">
    <w:name w:val="footer"/>
    <w:basedOn w:val="Normal"/>
    <w:link w:val="FooterChar"/>
    <w:unhideWhenUsed/>
    <w:rsid w:val="00600AFA"/>
    <w:pPr>
      <w:tabs>
        <w:tab w:val="center" w:pos="4513"/>
        <w:tab w:val="right" w:pos="9026"/>
      </w:tabs>
      <w:spacing w:after="0" w:line="240" w:lineRule="auto"/>
    </w:pPr>
  </w:style>
  <w:style w:type="character" w:customStyle="1" w:styleId="FooterChar">
    <w:name w:val="Footer Char"/>
    <w:basedOn w:val="DefaultParagraphFont"/>
    <w:link w:val="Footer"/>
    <w:rsid w:val="00600AFA"/>
  </w:style>
  <w:style w:type="paragraph" w:customStyle="1" w:styleId="Abstract">
    <w:name w:val="Abstract"/>
    <w:basedOn w:val="Heading1"/>
    <w:rsid w:val="00D54AFB"/>
    <w:pPr>
      <w:keepLines w:val="0"/>
      <w:tabs>
        <w:tab w:val="num" w:pos="3312"/>
      </w:tabs>
      <w:spacing w:before="40" w:line="240" w:lineRule="auto"/>
      <w:outlineLvl w:val="9"/>
    </w:pPr>
    <w:rPr>
      <w:rFonts w:ascii="Times New Roman" w:eastAsia="Times New Roman" w:hAnsi="Times New Roman" w:cs="Times New Roman"/>
      <w:color w:val="auto"/>
      <w:kern w:val="28"/>
      <w:sz w:val="24"/>
      <w:szCs w:val="24"/>
      <w:lang w:eastAsia="fr-FR"/>
    </w:rPr>
  </w:style>
  <w:style w:type="character" w:customStyle="1" w:styleId="Heading1Char">
    <w:name w:val="Heading 1 Char"/>
    <w:basedOn w:val="DefaultParagraphFont"/>
    <w:link w:val="Heading1"/>
    <w:uiPriority w:val="9"/>
    <w:rsid w:val="00D54A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4731B1"/>
    <w:pPr>
      <w:ind w:left="720"/>
    </w:pPr>
    <w:rPr>
      <w:rFonts w:ascii="Calibri" w:eastAsia="SimSun" w:hAnsi="Calibri" w:cs="Times New Roman"/>
      <w:lang w:val="en-US" w:eastAsia="zh-CN"/>
    </w:rPr>
  </w:style>
  <w:style w:type="paragraph" w:customStyle="1" w:styleId="Titre1">
    <w:name w:val="Titre1"/>
    <w:basedOn w:val="Normal"/>
    <w:rsid w:val="00927687"/>
    <w:pPr>
      <w:spacing w:before="100" w:beforeAutospacing="1" w:after="100" w:afterAutospacing="1" w:line="240" w:lineRule="auto"/>
    </w:pPr>
    <w:rPr>
      <w:rFonts w:ascii="Times New Roman" w:eastAsia="Arial Unicode MS" w:hAnsi="Times New Roman" w:cs="Times New Roman"/>
      <w:color w:val="000000"/>
      <w:sz w:val="36"/>
      <w:szCs w:val="36"/>
      <w:lang w:eastAsia="fr-FR"/>
    </w:rPr>
  </w:style>
  <w:style w:type="paragraph" w:customStyle="1" w:styleId="PrformatHTML1">
    <w:name w:val="Préformaté HTML1"/>
    <w:basedOn w:val="Normal"/>
    <w:rsid w:val="00F1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pagecontents">
    <w:name w:val="pagecontents"/>
    <w:basedOn w:val="Normal"/>
    <w:rsid w:val="00F16086"/>
    <w:pPr>
      <w:spacing w:before="100" w:beforeAutospacing="1" w:after="100" w:afterAutospacing="1" w:line="240" w:lineRule="auto"/>
    </w:pPr>
    <w:rPr>
      <w:rFonts w:ascii="Verdana" w:eastAsia="Times New Roman" w:hAnsi="Verdana" w:cs="Times New Roman"/>
      <w:color w:val="000000"/>
      <w:sz w:val="17"/>
      <w:szCs w:val="17"/>
      <w:lang w:val="en-GB" w:eastAsia="en-GB"/>
    </w:rPr>
  </w:style>
  <w:style w:type="character" w:styleId="FootnoteReference">
    <w:name w:val="footnote reference"/>
    <w:uiPriority w:val="99"/>
    <w:rsid w:val="008F671B"/>
    <w:rPr>
      <w:rFonts w:cs="Times New Roman"/>
      <w:vertAlign w:val="superscript"/>
    </w:rPr>
  </w:style>
  <w:style w:type="paragraph" w:styleId="BodyTextIndent">
    <w:name w:val="Body Text Indent"/>
    <w:basedOn w:val="Normal"/>
    <w:link w:val="BodyTextIndentChar"/>
    <w:uiPriority w:val="99"/>
    <w:semiHidden/>
    <w:unhideWhenUsed/>
    <w:rsid w:val="00D36B95"/>
    <w:pPr>
      <w:spacing w:after="120"/>
      <w:ind w:left="283"/>
    </w:pPr>
  </w:style>
  <w:style w:type="character" w:customStyle="1" w:styleId="BodyTextIndentChar">
    <w:name w:val="Body Text Indent Char"/>
    <w:basedOn w:val="DefaultParagraphFont"/>
    <w:link w:val="BodyTextIndent"/>
    <w:uiPriority w:val="99"/>
    <w:semiHidden/>
    <w:rsid w:val="00D36B95"/>
  </w:style>
  <w:style w:type="paragraph" w:styleId="NormalWeb">
    <w:name w:val="Normal (Web)"/>
    <w:basedOn w:val="Normal"/>
    <w:uiPriority w:val="99"/>
    <w:semiHidden/>
    <w:unhideWhenUsed/>
    <w:rsid w:val="003C7D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3120DF"/>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C32E9E"/>
    <w:rPr>
      <w:rFonts w:cs="Myriad Pro Light"/>
      <w:b/>
      <w:bCs/>
      <w:color w:val="221E1F"/>
      <w:sz w:val="20"/>
      <w:szCs w:val="20"/>
    </w:rPr>
  </w:style>
  <w:style w:type="character" w:styleId="Hyperlink">
    <w:name w:val="Hyperlink"/>
    <w:basedOn w:val="DefaultParagraphFont"/>
    <w:uiPriority w:val="99"/>
    <w:unhideWhenUsed/>
    <w:rsid w:val="00DF51D1"/>
    <w:rPr>
      <w:color w:val="0000FF" w:themeColor="hyperlink"/>
      <w:u w:val="single"/>
    </w:rPr>
  </w:style>
  <w:style w:type="paragraph" w:styleId="BodyText2">
    <w:name w:val="Body Text 2"/>
    <w:basedOn w:val="Normal"/>
    <w:link w:val="BodyText2Char"/>
    <w:rsid w:val="00600AFA"/>
    <w:pPr>
      <w:spacing w:after="0" w:line="240" w:lineRule="auto"/>
      <w:jc w:val="center"/>
    </w:pPr>
    <w:rPr>
      <w:rFonts w:ascii="Times New Roman" w:eastAsia="Times New Roman" w:hAnsi="Times New Roman" w:cs="Times New Roman"/>
      <w:sz w:val="32"/>
      <w:szCs w:val="24"/>
      <w:u w:val="single"/>
      <w:lang w:val="en-GB"/>
    </w:rPr>
  </w:style>
  <w:style w:type="character" w:customStyle="1" w:styleId="BodyText2Char">
    <w:name w:val="Body Text 2 Char"/>
    <w:basedOn w:val="DefaultParagraphFont"/>
    <w:link w:val="BodyText2"/>
    <w:rsid w:val="00600AFA"/>
    <w:rPr>
      <w:rFonts w:ascii="Times New Roman" w:eastAsia="Times New Roman" w:hAnsi="Times New Roman" w:cs="Times New Roman"/>
      <w:sz w:val="32"/>
      <w:szCs w:val="24"/>
      <w:u w:val="single"/>
      <w:lang w:val="en-GB"/>
    </w:rPr>
  </w:style>
  <w:style w:type="paragraph" w:styleId="BodyText">
    <w:name w:val="Body Text"/>
    <w:aliases w:val=" 字元3"/>
    <w:basedOn w:val="Normal"/>
    <w:link w:val="BodyTextChar"/>
    <w:rsid w:val="00600AFA"/>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 字元3 Char"/>
    <w:basedOn w:val="DefaultParagraphFont"/>
    <w:link w:val="BodyText"/>
    <w:rsid w:val="00600AFA"/>
    <w:rPr>
      <w:rFonts w:ascii="Times New Roman" w:eastAsia="Times New Roman" w:hAnsi="Times New Roman" w:cs="Times New Roman"/>
      <w:sz w:val="24"/>
      <w:szCs w:val="24"/>
      <w:lang w:val="en-GB"/>
    </w:rPr>
  </w:style>
  <w:style w:type="paragraph" w:customStyle="1" w:styleId="xHeadChapB">
    <w:name w:val="xHeadChapB"/>
    <w:basedOn w:val="Normal"/>
    <w:rsid w:val="00600AFA"/>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36"/>
      <w:szCs w:val="36"/>
      <w:lang w:val="en-AU"/>
    </w:rPr>
  </w:style>
  <w:style w:type="paragraph" w:customStyle="1" w:styleId="TITRE">
    <w:name w:val="TITRE"/>
    <w:basedOn w:val="Normal"/>
    <w:uiPriority w:val="99"/>
    <w:rsid w:val="00600AFA"/>
    <w:pPr>
      <w:spacing w:after="0" w:line="240" w:lineRule="auto"/>
      <w:ind w:right="562"/>
      <w:jc w:val="center"/>
    </w:pPr>
    <w:rPr>
      <w:rFonts w:ascii="SimSun" w:eastAsia="SimSun" w:hAnsi="Calibri" w:cs="Times New Roman"/>
      <w:b/>
      <w:bCs/>
      <w:color w:val="000000"/>
      <w:sz w:val="32"/>
      <w:szCs w:val="32"/>
      <w:lang w:val="en-GB" w:eastAsia="fr-FR"/>
    </w:rPr>
  </w:style>
  <w:style w:type="paragraph" w:styleId="Header">
    <w:name w:val="header"/>
    <w:basedOn w:val="Normal"/>
    <w:link w:val="HeaderChar"/>
    <w:unhideWhenUsed/>
    <w:rsid w:val="0060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AFA"/>
  </w:style>
  <w:style w:type="paragraph" w:styleId="Footer">
    <w:name w:val="footer"/>
    <w:basedOn w:val="Normal"/>
    <w:link w:val="FooterChar"/>
    <w:unhideWhenUsed/>
    <w:rsid w:val="00600AFA"/>
    <w:pPr>
      <w:tabs>
        <w:tab w:val="center" w:pos="4513"/>
        <w:tab w:val="right" w:pos="9026"/>
      </w:tabs>
      <w:spacing w:after="0" w:line="240" w:lineRule="auto"/>
    </w:pPr>
  </w:style>
  <w:style w:type="character" w:customStyle="1" w:styleId="FooterChar">
    <w:name w:val="Footer Char"/>
    <w:basedOn w:val="DefaultParagraphFont"/>
    <w:link w:val="Footer"/>
    <w:rsid w:val="00600AFA"/>
  </w:style>
  <w:style w:type="paragraph" w:customStyle="1" w:styleId="Abstract">
    <w:name w:val="Abstract"/>
    <w:basedOn w:val="Heading1"/>
    <w:rsid w:val="00D54AFB"/>
    <w:pPr>
      <w:keepLines w:val="0"/>
      <w:tabs>
        <w:tab w:val="num" w:pos="3312"/>
      </w:tabs>
      <w:spacing w:before="40" w:line="240" w:lineRule="auto"/>
      <w:outlineLvl w:val="9"/>
    </w:pPr>
    <w:rPr>
      <w:rFonts w:ascii="Times New Roman" w:eastAsia="Times New Roman" w:hAnsi="Times New Roman" w:cs="Times New Roman"/>
      <w:color w:val="auto"/>
      <w:kern w:val="28"/>
      <w:sz w:val="24"/>
      <w:szCs w:val="24"/>
      <w:lang w:eastAsia="fr-FR"/>
    </w:rPr>
  </w:style>
  <w:style w:type="character" w:customStyle="1" w:styleId="Heading1Char">
    <w:name w:val="Heading 1 Char"/>
    <w:basedOn w:val="DefaultParagraphFont"/>
    <w:link w:val="Heading1"/>
    <w:uiPriority w:val="9"/>
    <w:rsid w:val="00D54A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4731B1"/>
    <w:pPr>
      <w:ind w:left="720"/>
    </w:pPr>
    <w:rPr>
      <w:rFonts w:ascii="Calibri" w:eastAsia="SimSun" w:hAnsi="Calibri" w:cs="Times New Roman"/>
      <w:lang w:val="en-US" w:eastAsia="zh-CN"/>
    </w:rPr>
  </w:style>
  <w:style w:type="paragraph" w:customStyle="1" w:styleId="Titre1">
    <w:name w:val="Titre1"/>
    <w:basedOn w:val="Normal"/>
    <w:rsid w:val="00927687"/>
    <w:pPr>
      <w:spacing w:before="100" w:beforeAutospacing="1" w:after="100" w:afterAutospacing="1" w:line="240" w:lineRule="auto"/>
    </w:pPr>
    <w:rPr>
      <w:rFonts w:ascii="Times New Roman" w:eastAsia="Arial Unicode MS" w:hAnsi="Times New Roman" w:cs="Times New Roman"/>
      <w:color w:val="000000"/>
      <w:sz w:val="36"/>
      <w:szCs w:val="36"/>
      <w:lang w:eastAsia="fr-FR"/>
    </w:rPr>
  </w:style>
  <w:style w:type="paragraph" w:customStyle="1" w:styleId="PrformatHTML1">
    <w:name w:val="Préformaté HTML1"/>
    <w:basedOn w:val="Normal"/>
    <w:rsid w:val="00F1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pagecontents">
    <w:name w:val="pagecontents"/>
    <w:basedOn w:val="Normal"/>
    <w:rsid w:val="00F16086"/>
    <w:pPr>
      <w:spacing w:before="100" w:beforeAutospacing="1" w:after="100" w:afterAutospacing="1" w:line="240" w:lineRule="auto"/>
    </w:pPr>
    <w:rPr>
      <w:rFonts w:ascii="Verdana" w:eastAsia="Times New Roman" w:hAnsi="Verdana" w:cs="Times New Roman"/>
      <w:color w:val="000000"/>
      <w:sz w:val="17"/>
      <w:szCs w:val="17"/>
      <w:lang w:val="en-GB" w:eastAsia="en-GB"/>
    </w:rPr>
  </w:style>
  <w:style w:type="character" w:styleId="FootnoteReference">
    <w:name w:val="footnote reference"/>
    <w:uiPriority w:val="99"/>
    <w:rsid w:val="008F671B"/>
    <w:rPr>
      <w:rFonts w:cs="Times New Roman"/>
      <w:vertAlign w:val="superscript"/>
    </w:rPr>
  </w:style>
  <w:style w:type="paragraph" w:styleId="BodyTextIndent">
    <w:name w:val="Body Text Indent"/>
    <w:basedOn w:val="Normal"/>
    <w:link w:val="BodyTextIndentChar"/>
    <w:uiPriority w:val="99"/>
    <w:semiHidden/>
    <w:unhideWhenUsed/>
    <w:rsid w:val="00D36B95"/>
    <w:pPr>
      <w:spacing w:after="120"/>
      <w:ind w:left="283"/>
    </w:pPr>
  </w:style>
  <w:style w:type="character" w:customStyle="1" w:styleId="BodyTextIndentChar">
    <w:name w:val="Body Text Indent Char"/>
    <w:basedOn w:val="DefaultParagraphFont"/>
    <w:link w:val="BodyTextIndent"/>
    <w:uiPriority w:val="99"/>
    <w:semiHidden/>
    <w:rsid w:val="00D36B95"/>
  </w:style>
  <w:style w:type="paragraph" w:styleId="NormalWeb">
    <w:name w:val="Normal (Web)"/>
    <w:basedOn w:val="Normal"/>
    <w:uiPriority w:val="99"/>
    <w:semiHidden/>
    <w:unhideWhenUsed/>
    <w:rsid w:val="003C7D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3120DF"/>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5585">
      <w:bodyDiv w:val="1"/>
      <w:marLeft w:val="0"/>
      <w:marRight w:val="0"/>
      <w:marTop w:val="0"/>
      <w:marBottom w:val="0"/>
      <w:divBdr>
        <w:top w:val="none" w:sz="0" w:space="0" w:color="auto"/>
        <w:left w:val="none" w:sz="0" w:space="0" w:color="auto"/>
        <w:bottom w:val="none" w:sz="0" w:space="0" w:color="auto"/>
        <w:right w:val="none" w:sz="0" w:space="0" w:color="auto"/>
      </w:divBdr>
    </w:div>
    <w:div w:id="973565353">
      <w:bodyDiv w:val="1"/>
      <w:marLeft w:val="0"/>
      <w:marRight w:val="0"/>
      <w:marTop w:val="0"/>
      <w:marBottom w:val="0"/>
      <w:divBdr>
        <w:top w:val="none" w:sz="0" w:space="0" w:color="auto"/>
        <w:left w:val="none" w:sz="0" w:space="0" w:color="auto"/>
        <w:bottom w:val="none" w:sz="0" w:space="0" w:color="auto"/>
        <w:right w:val="none" w:sz="0" w:space="0" w:color="auto"/>
      </w:divBdr>
    </w:div>
    <w:div w:id="21352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632C5A1-94E9-4AA4-98FB-D27CB572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1014</Words>
  <Characters>5782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Heriot-Watt University</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Towers</dc:creator>
  <cp:lastModifiedBy>TOWERS, Neil (Prof)</cp:lastModifiedBy>
  <cp:revision>5</cp:revision>
  <dcterms:created xsi:type="dcterms:W3CDTF">2016-04-06T08:14:00Z</dcterms:created>
  <dcterms:modified xsi:type="dcterms:W3CDTF">2016-05-11T17:43:00Z</dcterms:modified>
</cp:coreProperties>
</file>