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75DB5" w14:textId="77777777" w:rsidR="00EA6423" w:rsidRPr="00AB2EB7" w:rsidRDefault="00EA6423" w:rsidP="005932FE">
      <w:pPr>
        <w:pStyle w:val="MDPI11articletype"/>
        <w:rPr>
          <w:color w:val="auto"/>
          <w:lang w:val="en-GB"/>
        </w:rPr>
      </w:pPr>
      <w:r w:rsidRPr="00AB2EB7">
        <w:rPr>
          <w:color w:val="auto"/>
          <w:lang w:val="en-GB"/>
        </w:rPr>
        <w:t>Artic</w:t>
      </w:r>
      <w:r w:rsidR="00B012E0" w:rsidRPr="00AB2EB7">
        <w:rPr>
          <w:color w:val="auto"/>
          <w:lang w:val="en-GB"/>
        </w:rPr>
        <w:t>le</w:t>
      </w:r>
    </w:p>
    <w:p w14:paraId="74D2D0FA" w14:textId="77777777" w:rsidR="00B012E0" w:rsidRPr="00AB2EB7" w:rsidRDefault="00B012E0" w:rsidP="005932FE">
      <w:pPr>
        <w:pStyle w:val="MDPI12title"/>
        <w:rPr>
          <w:color w:val="auto"/>
          <w:lang w:val="en-GB"/>
        </w:rPr>
      </w:pPr>
      <w:r w:rsidRPr="00AB2EB7">
        <w:rPr>
          <w:color w:val="auto"/>
          <w:lang w:val="en-GB"/>
        </w:rPr>
        <w:t xml:space="preserve">Are </w:t>
      </w:r>
      <w:r w:rsidR="00B7240F" w:rsidRPr="00AB2EB7">
        <w:rPr>
          <w:color w:val="auto"/>
          <w:lang w:val="en-GB"/>
        </w:rPr>
        <w:t>Local Food Chains More Sustainable Than Global Food Chains</w:t>
      </w:r>
      <w:r w:rsidRPr="00AB2EB7">
        <w:rPr>
          <w:color w:val="auto"/>
          <w:lang w:val="en-GB"/>
        </w:rPr>
        <w:t xml:space="preserve">? Considerations for </w:t>
      </w:r>
      <w:r w:rsidR="00B7240F" w:rsidRPr="00AB2EB7">
        <w:rPr>
          <w:color w:val="auto"/>
          <w:lang w:val="en-GB"/>
        </w:rPr>
        <w:t>Assessment</w:t>
      </w:r>
    </w:p>
    <w:p w14:paraId="56A7FA0F" w14:textId="3DA79AFE" w:rsidR="00CF3C9A" w:rsidRPr="00AB2EB7" w:rsidRDefault="00CF3C9A" w:rsidP="005932FE">
      <w:pPr>
        <w:pStyle w:val="MDPI13authornames"/>
        <w:rPr>
          <w:color w:val="auto"/>
          <w:lang w:val="en-GB"/>
        </w:rPr>
      </w:pPr>
      <w:commentRangeStart w:id="0"/>
      <w:proofErr w:type="spellStart"/>
      <w:r w:rsidRPr="00AB2EB7">
        <w:rPr>
          <w:color w:val="auto"/>
          <w:lang w:val="en-GB"/>
        </w:rPr>
        <w:t>Gianluca</w:t>
      </w:r>
      <w:commentRangeEnd w:id="0"/>
      <w:proofErr w:type="spellEnd"/>
      <w:r w:rsidR="006711C2" w:rsidRPr="00AB2EB7">
        <w:rPr>
          <w:rStyle w:val="CommentReference"/>
          <w:b w:val="0"/>
          <w:lang w:val="x-none" w:bidi="ar-SA"/>
        </w:rPr>
        <w:commentReference w:id="0"/>
      </w:r>
      <w:r w:rsidRPr="00AB2EB7">
        <w:rPr>
          <w:color w:val="auto"/>
          <w:lang w:val="en-GB"/>
        </w:rPr>
        <w:t xml:space="preserve"> </w:t>
      </w:r>
      <w:proofErr w:type="spellStart"/>
      <w:r w:rsidRPr="00AB2EB7">
        <w:rPr>
          <w:color w:val="auto"/>
          <w:lang w:val="en-GB"/>
        </w:rPr>
        <w:t>Brunori</w:t>
      </w:r>
      <w:proofErr w:type="spellEnd"/>
      <w:r w:rsidR="00B7240F" w:rsidRPr="00AB2EB7">
        <w:rPr>
          <w:color w:val="auto"/>
          <w:lang w:val="en-GB"/>
        </w:rPr>
        <w:t xml:space="preserve"> </w:t>
      </w:r>
      <w:r w:rsidRPr="00AB2EB7">
        <w:rPr>
          <w:color w:val="auto"/>
          <w:vertAlign w:val="superscript"/>
          <w:lang w:val="en-GB"/>
        </w:rPr>
        <w:t>1</w:t>
      </w:r>
      <w:r w:rsidRPr="00AB2EB7">
        <w:rPr>
          <w:color w:val="auto"/>
          <w:lang w:val="en-GB"/>
        </w:rPr>
        <w:t xml:space="preserve">, Francesca Galli </w:t>
      </w:r>
      <w:r w:rsidRPr="00AB2EB7">
        <w:rPr>
          <w:color w:val="auto"/>
          <w:vertAlign w:val="superscript"/>
          <w:lang w:val="en-GB"/>
        </w:rPr>
        <w:t>1</w:t>
      </w:r>
      <w:r w:rsidR="00B7240F" w:rsidRPr="00AB2EB7">
        <w:rPr>
          <w:color w:val="auto"/>
          <w:vertAlign w:val="superscript"/>
          <w:lang w:val="en-GB"/>
        </w:rPr>
        <w:t>,</w:t>
      </w:r>
      <w:r w:rsidRPr="00AB2EB7">
        <w:rPr>
          <w:color w:val="auto"/>
          <w:lang w:val="en-GB"/>
        </w:rPr>
        <w:t xml:space="preserve">*, Dominique </w:t>
      </w:r>
      <w:proofErr w:type="spellStart"/>
      <w:r w:rsidRPr="00AB2EB7">
        <w:rPr>
          <w:color w:val="auto"/>
          <w:lang w:val="en-GB"/>
        </w:rPr>
        <w:t>Barjolle</w:t>
      </w:r>
      <w:proofErr w:type="spellEnd"/>
      <w:r w:rsidR="00B7240F" w:rsidRPr="00AB2EB7">
        <w:rPr>
          <w:color w:val="auto"/>
          <w:lang w:val="en-GB"/>
        </w:rPr>
        <w:t xml:space="preserve"> </w:t>
      </w:r>
      <w:r w:rsidRPr="00AB2EB7">
        <w:rPr>
          <w:color w:val="auto"/>
          <w:vertAlign w:val="superscript"/>
          <w:lang w:val="en-GB"/>
        </w:rPr>
        <w:t>2</w:t>
      </w:r>
      <w:r w:rsidRPr="00AB2EB7">
        <w:rPr>
          <w:color w:val="auto"/>
          <w:lang w:val="en-GB"/>
        </w:rPr>
        <w:t xml:space="preserve">, Rudolf van </w:t>
      </w:r>
      <w:proofErr w:type="spellStart"/>
      <w:r w:rsidRPr="00AB2EB7">
        <w:rPr>
          <w:color w:val="auto"/>
          <w:lang w:val="en-GB"/>
        </w:rPr>
        <w:t>Broekhuizen</w:t>
      </w:r>
      <w:proofErr w:type="spellEnd"/>
      <w:r w:rsidR="00B7240F" w:rsidRPr="00AB2EB7">
        <w:rPr>
          <w:color w:val="auto"/>
          <w:lang w:val="en-GB"/>
        </w:rPr>
        <w:t xml:space="preserve"> </w:t>
      </w:r>
      <w:r w:rsidRPr="00AB2EB7">
        <w:rPr>
          <w:color w:val="auto"/>
          <w:vertAlign w:val="superscript"/>
          <w:lang w:val="en-GB"/>
        </w:rPr>
        <w:t>3</w:t>
      </w:r>
      <w:r w:rsidRPr="00AB2EB7">
        <w:rPr>
          <w:color w:val="auto"/>
          <w:lang w:val="en-GB"/>
        </w:rPr>
        <w:t xml:space="preserve">, </w:t>
      </w:r>
      <w:r w:rsidR="00B7240F" w:rsidRPr="00AB2EB7">
        <w:rPr>
          <w:color w:val="auto"/>
          <w:lang w:val="en-GB"/>
        </w:rPr>
        <w:br/>
      </w:r>
      <w:r w:rsidRPr="00AB2EB7">
        <w:rPr>
          <w:color w:val="auto"/>
          <w:lang w:val="en-GB"/>
        </w:rPr>
        <w:t>Luca Colombo</w:t>
      </w:r>
      <w:r w:rsidR="00B7240F" w:rsidRPr="00AB2EB7">
        <w:rPr>
          <w:color w:val="auto"/>
          <w:lang w:val="en-GB"/>
        </w:rPr>
        <w:t xml:space="preserve"> </w:t>
      </w:r>
      <w:r w:rsidRPr="00AB2EB7">
        <w:rPr>
          <w:color w:val="auto"/>
          <w:vertAlign w:val="superscript"/>
          <w:lang w:val="en-GB"/>
        </w:rPr>
        <w:t>4</w:t>
      </w:r>
      <w:r w:rsidRPr="00AB2EB7">
        <w:rPr>
          <w:color w:val="auto"/>
          <w:lang w:val="en-GB"/>
        </w:rPr>
        <w:t>,</w:t>
      </w:r>
      <w:r w:rsidR="00D76063" w:rsidRPr="00AB2EB7">
        <w:rPr>
          <w:color w:val="auto"/>
          <w:lang w:val="en-GB"/>
        </w:rPr>
        <w:t xml:space="preserve"> </w:t>
      </w:r>
      <w:r w:rsidRPr="00AB2EB7">
        <w:rPr>
          <w:color w:val="auto"/>
          <w:lang w:val="en-GB"/>
        </w:rPr>
        <w:t xml:space="preserve">Mario </w:t>
      </w:r>
      <w:proofErr w:type="spellStart"/>
      <w:r w:rsidRPr="00AB2EB7">
        <w:rPr>
          <w:color w:val="auto"/>
          <w:lang w:val="en-GB"/>
        </w:rPr>
        <w:t>Giampietro</w:t>
      </w:r>
      <w:proofErr w:type="spellEnd"/>
      <w:r w:rsidR="00B7240F" w:rsidRPr="00AB2EB7">
        <w:rPr>
          <w:color w:val="auto"/>
          <w:lang w:val="en-GB"/>
        </w:rPr>
        <w:t xml:space="preserve"> </w:t>
      </w:r>
      <w:r w:rsidRPr="00AB2EB7">
        <w:rPr>
          <w:color w:val="auto"/>
          <w:vertAlign w:val="superscript"/>
          <w:lang w:val="en-GB"/>
        </w:rPr>
        <w:t>5</w:t>
      </w:r>
      <w:r w:rsidR="00660855" w:rsidRPr="00AB2EB7">
        <w:rPr>
          <w:color w:val="auto"/>
          <w:vertAlign w:val="superscript"/>
          <w:lang w:val="en-GB"/>
        </w:rPr>
        <w:t>,6</w:t>
      </w:r>
      <w:r w:rsidRPr="00AB2EB7">
        <w:rPr>
          <w:color w:val="auto"/>
          <w:lang w:val="en-GB"/>
        </w:rPr>
        <w:t>, James Kirwan</w:t>
      </w:r>
      <w:r w:rsidR="00B7240F" w:rsidRPr="00AB2EB7">
        <w:rPr>
          <w:color w:val="auto"/>
          <w:lang w:val="en-GB"/>
        </w:rPr>
        <w:t xml:space="preserve"> </w:t>
      </w:r>
      <w:r w:rsidR="00660855" w:rsidRPr="00AB2EB7">
        <w:rPr>
          <w:color w:val="auto"/>
          <w:vertAlign w:val="superscript"/>
          <w:lang w:val="en-GB"/>
        </w:rPr>
        <w:t>7</w:t>
      </w:r>
      <w:r w:rsidRPr="00AB2EB7">
        <w:rPr>
          <w:color w:val="auto"/>
          <w:lang w:val="en-GB"/>
        </w:rPr>
        <w:t>, Tim Lang</w:t>
      </w:r>
      <w:r w:rsidR="00B7240F" w:rsidRPr="00AB2EB7">
        <w:rPr>
          <w:color w:val="auto"/>
          <w:lang w:val="en-GB"/>
        </w:rPr>
        <w:t xml:space="preserve"> </w:t>
      </w:r>
      <w:r w:rsidR="00660855" w:rsidRPr="00AB2EB7">
        <w:rPr>
          <w:color w:val="auto"/>
          <w:vertAlign w:val="superscript"/>
          <w:lang w:val="en-GB"/>
        </w:rPr>
        <w:t>8</w:t>
      </w:r>
      <w:r w:rsidRPr="00AB2EB7">
        <w:rPr>
          <w:color w:val="auto"/>
          <w:lang w:val="en-GB"/>
        </w:rPr>
        <w:t xml:space="preserve">, Erik </w:t>
      </w:r>
      <w:proofErr w:type="spellStart"/>
      <w:r w:rsidRPr="00AB2EB7">
        <w:rPr>
          <w:color w:val="auto"/>
          <w:lang w:val="en-GB"/>
        </w:rPr>
        <w:t>Mathijs</w:t>
      </w:r>
      <w:proofErr w:type="spellEnd"/>
      <w:r w:rsidR="00B7240F" w:rsidRPr="00AB2EB7">
        <w:rPr>
          <w:color w:val="auto"/>
          <w:lang w:val="en-GB"/>
        </w:rPr>
        <w:t xml:space="preserve"> </w:t>
      </w:r>
      <w:r w:rsidR="00AB2E42" w:rsidRPr="00AB2EB7">
        <w:rPr>
          <w:color w:val="auto"/>
          <w:vertAlign w:val="superscript"/>
          <w:lang w:val="en-GB"/>
        </w:rPr>
        <w:t>9</w:t>
      </w:r>
      <w:r w:rsidRPr="00AB2EB7">
        <w:rPr>
          <w:color w:val="auto"/>
          <w:lang w:val="en-GB"/>
        </w:rPr>
        <w:t>, Damian Maye</w:t>
      </w:r>
      <w:r w:rsidR="00B7240F" w:rsidRPr="00AB2EB7">
        <w:rPr>
          <w:color w:val="auto"/>
          <w:lang w:val="en-GB"/>
        </w:rPr>
        <w:t xml:space="preserve"> </w:t>
      </w:r>
      <w:r w:rsidR="00B7240F" w:rsidRPr="00AB2EB7">
        <w:rPr>
          <w:color w:val="auto"/>
          <w:vertAlign w:val="superscript"/>
          <w:lang w:val="en-GB"/>
        </w:rPr>
        <w:t>6</w:t>
      </w:r>
      <w:r w:rsidRPr="00AB2EB7">
        <w:rPr>
          <w:color w:val="auto"/>
          <w:lang w:val="en-GB"/>
        </w:rPr>
        <w:t xml:space="preserve">, </w:t>
      </w:r>
      <w:proofErr w:type="spellStart"/>
      <w:r w:rsidRPr="00AB2EB7">
        <w:rPr>
          <w:color w:val="auto"/>
          <w:lang w:val="en-GB"/>
        </w:rPr>
        <w:t>Kees</w:t>
      </w:r>
      <w:proofErr w:type="spellEnd"/>
      <w:r w:rsidRPr="00AB2EB7">
        <w:rPr>
          <w:color w:val="auto"/>
          <w:lang w:val="en-GB"/>
        </w:rPr>
        <w:t xml:space="preserve"> de </w:t>
      </w:r>
      <w:proofErr w:type="spellStart"/>
      <w:r w:rsidRPr="00AB2EB7">
        <w:rPr>
          <w:color w:val="auto"/>
          <w:lang w:val="en-GB"/>
        </w:rPr>
        <w:t>Roest</w:t>
      </w:r>
      <w:proofErr w:type="spellEnd"/>
      <w:r w:rsidR="00B7240F" w:rsidRPr="00AB2EB7">
        <w:rPr>
          <w:color w:val="auto"/>
          <w:lang w:val="en-GB"/>
        </w:rPr>
        <w:t xml:space="preserve"> </w:t>
      </w:r>
      <w:r w:rsidR="00AB2E42" w:rsidRPr="00AB2EB7">
        <w:rPr>
          <w:color w:val="auto"/>
          <w:vertAlign w:val="superscript"/>
          <w:lang w:val="en-GB"/>
        </w:rPr>
        <w:t>10</w:t>
      </w:r>
      <w:r w:rsidRPr="00AB2EB7">
        <w:rPr>
          <w:color w:val="auto"/>
          <w:lang w:val="en-GB"/>
        </w:rPr>
        <w:t xml:space="preserve">, Carin </w:t>
      </w:r>
      <w:proofErr w:type="spellStart"/>
      <w:r w:rsidRPr="00AB2EB7">
        <w:rPr>
          <w:color w:val="auto"/>
          <w:lang w:val="en-GB"/>
        </w:rPr>
        <w:t>Rougoor</w:t>
      </w:r>
      <w:proofErr w:type="spellEnd"/>
      <w:r w:rsidR="00B7240F" w:rsidRPr="00AB2EB7">
        <w:rPr>
          <w:color w:val="auto"/>
          <w:lang w:val="en-GB"/>
        </w:rPr>
        <w:t xml:space="preserve"> </w:t>
      </w:r>
      <w:r w:rsidRPr="00AB2EB7">
        <w:rPr>
          <w:color w:val="auto"/>
          <w:vertAlign w:val="superscript"/>
          <w:lang w:val="en-GB"/>
        </w:rPr>
        <w:t>1</w:t>
      </w:r>
      <w:r w:rsidR="00AB2E42" w:rsidRPr="00AB2EB7">
        <w:rPr>
          <w:color w:val="auto"/>
          <w:vertAlign w:val="superscript"/>
          <w:lang w:val="en-GB"/>
        </w:rPr>
        <w:t>1</w:t>
      </w:r>
      <w:r w:rsidRPr="00AB2EB7">
        <w:rPr>
          <w:color w:val="auto"/>
          <w:lang w:val="en-GB"/>
        </w:rPr>
        <w:t>, Jana Schwarz</w:t>
      </w:r>
      <w:r w:rsidR="00B7240F" w:rsidRPr="00AB2EB7">
        <w:rPr>
          <w:color w:val="auto"/>
          <w:lang w:val="en-GB"/>
        </w:rPr>
        <w:t xml:space="preserve"> </w:t>
      </w:r>
      <w:r w:rsidR="00AB2E42" w:rsidRPr="00AB2EB7">
        <w:rPr>
          <w:color w:val="auto"/>
          <w:vertAlign w:val="superscript"/>
          <w:lang w:val="en-GB"/>
        </w:rPr>
        <w:t>9</w:t>
      </w:r>
      <w:r w:rsidRPr="00AB2EB7">
        <w:rPr>
          <w:color w:val="auto"/>
          <w:lang w:val="en-GB"/>
        </w:rPr>
        <w:t>, Emilia Schmitt</w:t>
      </w:r>
      <w:r w:rsidR="00B7240F" w:rsidRPr="00AB2EB7">
        <w:rPr>
          <w:color w:val="auto"/>
          <w:lang w:val="en-GB"/>
        </w:rPr>
        <w:t xml:space="preserve"> </w:t>
      </w:r>
      <w:r w:rsidRPr="00AB2EB7">
        <w:rPr>
          <w:color w:val="auto"/>
          <w:vertAlign w:val="superscript"/>
          <w:lang w:val="en-GB"/>
        </w:rPr>
        <w:t>2</w:t>
      </w:r>
      <w:r w:rsidRPr="00AB2EB7">
        <w:rPr>
          <w:color w:val="auto"/>
          <w:lang w:val="en-GB"/>
        </w:rPr>
        <w:t>, Julie Smith</w:t>
      </w:r>
      <w:r w:rsidR="00B7240F" w:rsidRPr="00AB2EB7">
        <w:rPr>
          <w:color w:val="auto"/>
          <w:lang w:val="en-GB"/>
        </w:rPr>
        <w:t xml:space="preserve"> </w:t>
      </w:r>
      <w:r w:rsidR="00660855" w:rsidRPr="00AB2EB7">
        <w:rPr>
          <w:color w:val="auto"/>
          <w:vertAlign w:val="superscript"/>
          <w:lang w:val="en-GB"/>
        </w:rPr>
        <w:t>8</w:t>
      </w:r>
      <w:r w:rsidRPr="00AB2EB7">
        <w:rPr>
          <w:color w:val="auto"/>
          <w:lang w:val="en-GB"/>
        </w:rPr>
        <w:t>,</w:t>
      </w:r>
      <w:r w:rsidR="00D76063" w:rsidRPr="00AB2EB7">
        <w:rPr>
          <w:color w:val="auto"/>
          <w:lang w:val="en-GB"/>
        </w:rPr>
        <w:t xml:space="preserve"> </w:t>
      </w:r>
      <w:r w:rsidR="00B7240F" w:rsidRPr="00AB2EB7">
        <w:rPr>
          <w:color w:val="auto"/>
          <w:vertAlign w:val="superscript"/>
          <w:lang w:val="en-GB"/>
        </w:rPr>
        <w:br/>
      </w:r>
      <w:proofErr w:type="spellStart"/>
      <w:r w:rsidRPr="00AB2EB7">
        <w:rPr>
          <w:color w:val="auto"/>
          <w:lang w:val="en-GB"/>
        </w:rPr>
        <w:t>Zaklina</w:t>
      </w:r>
      <w:proofErr w:type="spellEnd"/>
      <w:r w:rsidRPr="00AB2EB7">
        <w:rPr>
          <w:color w:val="auto"/>
          <w:lang w:val="en-GB"/>
        </w:rPr>
        <w:t xml:space="preserve"> </w:t>
      </w:r>
      <w:proofErr w:type="spellStart"/>
      <w:r w:rsidRPr="00AB2EB7">
        <w:rPr>
          <w:color w:val="auto"/>
          <w:lang w:val="en-GB"/>
        </w:rPr>
        <w:t>Stojanovic</w:t>
      </w:r>
      <w:proofErr w:type="spellEnd"/>
      <w:r w:rsidR="00B7240F" w:rsidRPr="00AB2EB7">
        <w:rPr>
          <w:color w:val="auto"/>
          <w:lang w:val="en-GB"/>
        </w:rPr>
        <w:t xml:space="preserve"> </w:t>
      </w:r>
      <w:r w:rsidRPr="00AB2EB7">
        <w:rPr>
          <w:color w:val="auto"/>
          <w:vertAlign w:val="superscript"/>
          <w:lang w:val="en-GB"/>
        </w:rPr>
        <w:t>1</w:t>
      </w:r>
      <w:r w:rsidR="00AB2E42" w:rsidRPr="00AB2EB7">
        <w:rPr>
          <w:color w:val="auto"/>
          <w:vertAlign w:val="superscript"/>
          <w:lang w:val="en-GB"/>
        </w:rPr>
        <w:t>2</w:t>
      </w:r>
      <w:r w:rsidRPr="00AB2EB7">
        <w:rPr>
          <w:color w:val="auto"/>
          <w:lang w:val="en-GB"/>
        </w:rPr>
        <w:t>,</w:t>
      </w:r>
      <w:r w:rsidR="00D76063" w:rsidRPr="00AB2EB7">
        <w:rPr>
          <w:color w:val="auto"/>
          <w:lang w:val="en-GB"/>
        </w:rPr>
        <w:t xml:space="preserve"> </w:t>
      </w:r>
      <w:proofErr w:type="spellStart"/>
      <w:r w:rsidRPr="00AB2EB7">
        <w:rPr>
          <w:color w:val="auto"/>
          <w:lang w:val="en-GB"/>
        </w:rPr>
        <w:t>Talis</w:t>
      </w:r>
      <w:proofErr w:type="spellEnd"/>
      <w:r w:rsidRPr="00AB2EB7">
        <w:rPr>
          <w:color w:val="auto"/>
          <w:lang w:val="en-GB"/>
        </w:rPr>
        <w:t xml:space="preserve"> </w:t>
      </w:r>
      <w:proofErr w:type="spellStart"/>
      <w:r w:rsidRPr="00AB2EB7">
        <w:rPr>
          <w:color w:val="auto"/>
          <w:lang w:val="en-GB"/>
        </w:rPr>
        <w:t>Tisenkopfs</w:t>
      </w:r>
      <w:proofErr w:type="spellEnd"/>
      <w:r w:rsidR="00B7240F" w:rsidRPr="00AB2EB7">
        <w:rPr>
          <w:color w:val="auto"/>
          <w:lang w:val="en-GB"/>
        </w:rPr>
        <w:t xml:space="preserve"> </w:t>
      </w:r>
      <w:r w:rsidRPr="00AB2EB7">
        <w:rPr>
          <w:color w:val="auto"/>
          <w:vertAlign w:val="superscript"/>
          <w:lang w:val="en-GB"/>
        </w:rPr>
        <w:t>1</w:t>
      </w:r>
      <w:r w:rsidR="00AB2E42" w:rsidRPr="00AB2EB7">
        <w:rPr>
          <w:color w:val="auto"/>
          <w:vertAlign w:val="superscript"/>
          <w:lang w:val="en-GB"/>
        </w:rPr>
        <w:t>3</w:t>
      </w:r>
      <w:r w:rsidR="00B7240F" w:rsidRPr="00AB2EB7">
        <w:rPr>
          <w:color w:val="auto"/>
          <w:lang w:val="en-GB"/>
        </w:rPr>
        <w:t xml:space="preserve"> and</w:t>
      </w:r>
      <w:r w:rsidRPr="00AB2EB7">
        <w:rPr>
          <w:color w:val="auto"/>
          <w:lang w:val="en-GB"/>
        </w:rPr>
        <w:t xml:space="preserve"> Jean-Marc </w:t>
      </w:r>
      <w:proofErr w:type="spellStart"/>
      <w:r w:rsidRPr="00AB2EB7">
        <w:rPr>
          <w:color w:val="auto"/>
          <w:lang w:val="en-GB"/>
        </w:rPr>
        <w:t>Touzard</w:t>
      </w:r>
      <w:proofErr w:type="spellEnd"/>
      <w:r w:rsidR="00B7240F" w:rsidRPr="00AB2EB7">
        <w:rPr>
          <w:color w:val="auto"/>
          <w:lang w:val="en-GB"/>
        </w:rPr>
        <w:t xml:space="preserve"> </w:t>
      </w:r>
      <w:r w:rsidRPr="00AB2EB7">
        <w:rPr>
          <w:color w:val="auto"/>
          <w:vertAlign w:val="superscript"/>
          <w:lang w:val="en-GB"/>
        </w:rPr>
        <w:t>1</w:t>
      </w:r>
      <w:r w:rsidR="00AB2E42" w:rsidRPr="00AB2EB7">
        <w:rPr>
          <w:color w:val="auto"/>
          <w:vertAlign w:val="superscript"/>
          <w:lang w:val="en-GB"/>
        </w:rPr>
        <w:t>4</w:t>
      </w:r>
    </w:p>
    <w:p w14:paraId="0530F961" w14:textId="7BC03FFB" w:rsidR="00CF3C9A" w:rsidRPr="00AB2EB7" w:rsidRDefault="00CF3C9A" w:rsidP="005932FE">
      <w:pPr>
        <w:pStyle w:val="MDPI16affiliation"/>
        <w:rPr>
          <w:color w:val="auto"/>
          <w:lang w:val="en-GB"/>
        </w:rPr>
      </w:pPr>
      <w:r w:rsidRPr="00AB2EB7">
        <w:rPr>
          <w:color w:val="auto"/>
          <w:vertAlign w:val="superscript"/>
          <w:lang w:val="en-GB"/>
        </w:rPr>
        <w:t>1</w:t>
      </w:r>
      <w:r w:rsidR="00663817" w:rsidRPr="00AB2EB7">
        <w:rPr>
          <w:color w:val="auto"/>
          <w:vertAlign w:val="subscript"/>
          <w:lang w:val="en-GB"/>
        </w:rPr>
        <w:tab/>
      </w:r>
      <w:r w:rsidR="00B7240F" w:rsidRPr="00AB2EB7">
        <w:rPr>
          <w:color w:val="auto"/>
          <w:lang w:val="en-GB"/>
        </w:rPr>
        <w:t xml:space="preserve">Department of Agriculture, Food and Environment, </w:t>
      </w:r>
      <w:bookmarkStart w:id="1" w:name="OLE_LINK1"/>
      <w:bookmarkStart w:id="2" w:name="OLE_LINK2"/>
      <w:commentRangeStart w:id="3"/>
      <w:r w:rsidRPr="00AB2EB7">
        <w:rPr>
          <w:color w:val="auto"/>
          <w:lang w:val="en-GB"/>
        </w:rPr>
        <w:t>University</w:t>
      </w:r>
      <w:commentRangeEnd w:id="3"/>
      <w:r w:rsidR="006711C2" w:rsidRPr="00AB2EB7">
        <w:rPr>
          <w:rStyle w:val="CommentReference"/>
          <w:lang w:val="x-none" w:bidi="ar-SA"/>
        </w:rPr>
        <w:commentReference w:id="3"/>
      </w:r>
      <w:r w:rsidRPr="00AB2EB7">
        <w:rPr>
          <w:color w:val="auto"/>
          <w:lang w:val="en-GB"/>
        </w:rPr>
        <w:t xml:space="preserve"> of Pisa</w:t>
      </w:r>
      <w:bookmarkEnd w:id="1"/>
      <w:bookmarkEnd w:id="2"/>
      <w:r w:rsidRPr="00AB2EB7">
        <w:rPr>
          <w:color w:val="auto"/>
          <w:lang w:val="en-GB"/>
        </w:rPr>
        <w:t xml:space="preserve">, </w:t>
      </w:r>
      <w:r w:rsidR="003B23C4" w:rsidRPr="00AB2EB7">
        <w:rPr>
          <w:color w:val="auto"/>
          <w:lang w:val="en-GB"/>
        </w:rPr>
        <w:t>56126 Pisa, Italy</w:t>
      </w:r>
      <w:r w:rsidR="003B23C4" w:rsidRPr="00AB2EB7">
        <w:rPr>
          <w:rFonts w:eastAsiaTheme="minorEastAsia" w:hint="eastAsia"/>
          <w:color w:val="auto"/>
          <w:lang w:val="en-GB" w:eastAsia="zh-CN"/>
        </w:rPr>
        <w:t>;</w:t>
      </w:r>
      <w:r w:rsidR="003B23C4" w:rsidRPr="00AB2EB7">
        <w:rPr>
          <w:color w:val="auto"/>
          <w:lang w:val="en-GB"/>
        </w:rPr>
        <w:t xml:space="preserve"> </w:t>
      </w:r>
      <w:r w:rsidRPr="00AB2EB7">
        <w:rPr>
          <w:lang w:val="en-GB"/>
        </w:rPr>
        <w:t>gianluca.brunori@unipi.it</w:t>
      </w:r>
    </w:p>
    <w:p w14:paraId="42DBAF3E" w14:textId="44716360" w:rsidR="00CF3C9A" w:rsidRPr="00AB2EB7" w:rsidRDefault="00CF3C9A" w:rsidP="005932FE">
      <w:pPr>
        <w:pStyle w:val="MDPI16affiliation"/>
        <w:rPr>
          <w:color w:val="auto"/>
          <w:lang w:val="en-GB"/>
        </w:rPr>
      </w:pPr>
      <w:r w:rsidRPr="00AB2EB7">
        <w:rPr>
          <w:color w:val="auto"/>
          <w:vertAlign w:val="superscript"/>
          <w:lang w:val="en-GB"/>
        </w:rPr>
        <w:t>2</w:t>
      </w:r>
      <w:r w:rsidR="00663817" w:rsidRPr="00AB2EB7">
        <w:rPr>
          <w:color w:val="auto"/>
          <w:vertAlign w:val="subscript"/>
          <w:lang w:val="en-GB"/>
        </w:rPr>
        <w:tab/>
      </w:r>
      <w:r w:rsidR="003B23C4" w:rsidRPr="00AB2EB7">
        <w:rPr>
          <w:color w:val="auto"/>
          <w:lang w:val="en-GB"/>
        </w:rPr>
        <w:t xml:space="preserve">Sustainable Agroecosystems Group, </w:t>
      </w:r>
      <w:bookmarkStart w:id="4" w:name="OLE_LINK3"/>
      <w:bookmarkStart w:id="5" w:name="OLE_LINK4"/>
      <w:r w:rsidRPr="00AB2EB7">
        <w:rPr>
          <w:color w:val="auto"/>
          <w:lang w:val="en-GB"/>
        </w:rPr>
        <w:t>Swiss Federal Ins</w:t>
      </w:r>
      <w:r w:rsidR="003B23C4" w:rsidRPr="00AB2EB7">
        <w:rPr>
          <w:color w:val="auto"/>
          <w:lang w:val="en-GB"/>
        </w:rPr>
        <w:t>titute of Technology Zürich ETH</w:t>
      </w:r>
      <w:bookmarkEnd w:id="4"/>
      <w:bookmarkEnd w:id="5"/>
      <w:r w:rsidR="003B23C4" w:rsidRPr="00AB2EB7">
        <w:rPr>
          <w:color w:val="auto"/>
          <w:lang w:val="en-GB"/>
        </w:rPr>
        <w:t>,</w:t>
      </w:r>
      <w:r w:rsidR="003B23C4" w:rsidRPr="00AB2EB7">
        <w:t xml:space="preserve"> </w:t>
      </w:r>
      <w:r w:rsidR="003B23C4" w:rsidRPr="00AB2EB7">
        <w:rPr>
          <w:color w:val="auto"/>
          <w:lang w:val="en-GB"/>
        </w:rPr>
        <w:t>8092 Zürich, Switzerland</w:t>
      </w:r>
      <w:r w:rsidRPr="00AB2EB7">
        <w:rPr>
          <w:color w:val="auto"/>
          <w:lang w:val="en-GB"/>
        </w:rPr>
        <w:t xml:space="preserve">; </w:t>
      </w:r>
      <w:r w:rsidRPr="00AB2EB7">
        <w:rPr>
          <w:lang w:val="en-GB"/>
        </w:rPr>
        <w:t>barjolle@ethz.ch</w:t>
      </w:r>
      <w:r w:rsidRPr="00AB2EB7">
        <w:rPr>
          <w:color w:val="auto"/>
          <w:lang w:val="en-GB"/>
        </w:rPr>
        <w:t xml:space="preserve">; </w:t>
      </w:r>
      <w:r w:rsidRPr="00AB2EB7">
        <w:rPr>
          <w:lang w:val="en-GB"/>
        </w:rPr>
        <w:t>schmitte@ethz.ch</w:t>
      </w:r>
    </w:p>
    <w:p w14:paraId="00DEAF6D" w14:textId="058690FD" w:rsidR="00CF3C9A" w:rsidRPr="00AB2EB7" w:rsidRDefault="00CF3C9A" w:rsidP="005932FE">
      <w:pPr>
        <w:pStyle w:val="MDPI16affiliation"/>
        <w:rPr>
          <w:color w:val="auto"/>
          <w:lang w:val="it-IT"/>
        </w:rPr>
      </w:pPr>
      <w:r w:rsidRPr="00AB2EB7">
        <w:rPr>
          <w:color w:val="auto"/>
          <w:vertAlign w:val="superscript"/>
          <w:lang w:val="it-IT"/>
        </w:rPr>
        <w:t>3</w:t>
      </w:r>
      <w:r w:rsidR="00663817" w:rsidRPr="00AB2EB7">
        <w:rPr>
          <w:color w:val="auto"/>
          <w:vertAlign w:val="subscript"/>
          <w:lang w:val="it-IT"/>
        </w:rPr>
        <w:tab/>
      </w:r>
      <w:bookmarkStart w:id="6" w:name="OLE_LINK5"/>
      <w:bookmarkStart w:id="7" w:name="OLE_LINK6"/>
      <w:r w:rsidR="003B23C4" w:rsidRPr="00AB2EB7">
        <w:rPr>
          <w:color w:val="auto"/>
          <w:lang w:val="it-IT"/>
        </w:rPr>
        <w:t>Department,</w:t>
      </w:r>
      <w:r w:rsidR="003B23C4" w:rsidRPr="00AB2EB7">
        <w:rPr>
          <w:color w:val="auto"/>
          <w:vertAlign w:val="subscript"/>
          <w:lang w:val="it-IT"/>
        </w:rPr>
        <w:t xml:space="preserve"> </w:t>
      </w:r>
      <w:r w:rsidRPr="00AB2EB7">
        <w:rPr>
          <w:color w:val="auto"/>
          <w:lang w:val="it-IT"/>
        </w:rPr>
        <w:t xml:space="preserve">Wageningen </w:t>
      </w:r>
      <w:commentRangeStart w:id="8"/>
      <w:r w:rsidRPr="00AB2EB7">
        <w:rPr>
          <w:color w:val="auto"/>
          <w:lang w:val="it-IT"/>
        </w:rPr>
        <w:t>University</w:t>
      </w:r>
      <w:commentRangeEnd w:id="8"/>
      <w:r w:rsidR="006711C2" w:rsidRPr="00AB2EB7">
        <w:rPr>
          <w:rStyle w:val="CommentReference"/>
          <w:lang w:val="x-none" w:bidi="ar-SA"/>
        </w:rPr>
        <w:commentReference w:id="8"/>
      </w:r>
      <w:bookmarkEnd w:id="6"/>
      <w:bookmarkEnd w:id="7"/>
      <w:r w:rsidR="003B23C4" w:rsidRPr="00AB2EB7">
        <w:rPr>
          <w:color w:val="auto"/>
          <w:lang w:val="it-IT"/>
        </w:rPr>
        <w:t>,</w:t>
      </w:r>
      <w:r w:rsidR="003B23C4" w:rsidRPr="00AB2EB7">
        <w:t xml:space="preserve"> </w:t>
      </w:r>
      <w:r w:rsidR="003B23C4" w:rsidRPr="00AB2EB7">
        <w:rPr>
          <w:color w:val="auto"/>
          <w:lang w:val="it-IT"/>
        </w:rPr>
        <w:t>6708 PB Wageningen, The Netherlands</w:t>
      </w:r>
      <w:r w:rsidRPr="00AB2EB7">
        <w:rPr>
          <w:color w:val="auto"/>
          <w:lang w:val="it-IT"/>
        </w:rPr>
        <w:t>; rudolfvanbroekhuizen@wur.nl</w:t>
      </w:r>
    </w:p>
    <w:p w14:paraId="79FC8A2A" w14:textId="5EEAB334" w:rsidR="00CF3C9A" w:rsidRPr="00AB2EB7" w:rsidRDefault="00CF3C9A" w:rsidP="005932FE">
      <w:pPr>
        <w:pStyle w:val="MDPI16affiliation"/>
        <w:rPr>
          <w:color w:val="auto"/>
          <w:lang w:val="it-IT"/>
        </w:rPr>
      </w:pPr>
      <w:r w:rsidRPr="00AB2EB7">
        <w:rPr>
          <w:color w:val="auto"/>
          <w:vertAlign w:val="superscript"/>
          <w:lang w:val="it-IT"/>
        </w:rPr>
        <w:t>4</w:t>
      </w:r>
      <w:r w:rsidR="00663817" w:rsidRPr="00AB2EB7">
        <w:rPr>
          <w:color w:val="auto"/>
          <w:vertAlign w:val="subscript"/>
          <w:lang w:val="it-IT"/>
        </w:rPr>
        <w:tab/>
      </w:r>
      <w:bookmarkStart w:id="9" w:name="OLE_LINK26"/>
      <w:r w:rsidRPr="00AB2EB7">
        <w:rPr>
          <w:color w:val="auto"/>
          <w:lang w:val="it-IT"/>
        </w:rPr>
        <w:t xml:space="preserve">Fondazione Italiana per la Ricerca in Agricoltura Biologica e </w:t>
      </w:r>
      <w:r w:rsidR="00B7240F" w:rsidRPr="00AB2EB7">
        <w:rPr>
          <w:color w:val="auto"/>
          <w:lang w:val="it-IT"/>
        </w:rPr>
        <w:t>Biodinamica</w:t>
      </w:r>
      <w:bookmarkEnd w:id="9"/>
      <w:r w:rsidR="005B294F" w:rsidRPr="00AB2EB7">
        <w:rPr>
          <w:color w:val="auto"/>
          <w:lang w:val="it-IT"/>
        </w:rPr>
        <w:t>,</w:t>
      </w:r>
      <w:r w:rsidR="005B294F" w:rsidRPr="00AB2EB7">
        <w:t xml:space="preserve"> 00153 Roma, Italy</w:t>
      </w:r>
      <w:r w:rsidRPr="00AB2EB7">
        <w:rPr>
          <w:color w:val="auto"/>
          <w:lang w:val="it-IT"/>
        </w:rPr>
        <w:t xml:space="preserve">; </w:t>
      </w:r>
      <w:r w:rsidRPr="00AB2EB7">
        <w:rPr>
          <w:lang w:val="it-IT"/>
        </w:rPr>
        <w:t>l.colombo@firab.it</w:t>
      </w:r>
    </w:p>
    <w:p w14:paraId="4622CD14" w14:textId="510CAE64" w:rsidR="003B23C4" w:rsidRPr="00AB2EB7" w:rsidRDefault="00CF3C9A" w:rsidP="005932FE">
      <w:pPr>
        <w:pStyle w:val="MDPI16affiliation"/>
        <w:rPr>
          <w:color w:val="auto"/>
          <w:lang w:val="en-GB"/>
        </w:rPr>
      </w:pPr>
      <w:bookmarkStart w:id="10" w:name="OLE_LINK27"/>
      <w:bookmarkStart w:id="11" w:name="OLE_LINK28"/>
      <w:r w:rsidRPr="00AB2EB7">
        <w:rPr>
          <w:color w:val="auto"/>
          <w:vertAlign w:val="superscript"/>
          <w:lang w:val="en-GB"/>
        </w:rPr>
        <w:t>5</w:t>
      </w:r>
      <w:r w:rsidR="00663817" w:rsidRPr="00AB2EB7">
        <w:rPr>
          <w:color w:val="auto"/>
          <w:vertAlign w:val="subscript"/>
          <w:lang w:val="en-GB"/>
        </w:rPr>
        <w:tab/>
      </w:r>
      <w:bookmarkStart w:id="12" w:name="OLE_LINK7"/>
      <w:bookmarkStart w:id="13" w:name="OLE_LINK8"/>
      <w:bookmarkEnd w:id="10"/>
      <w:bookmarkEnd w:id="11"/>
      <w:r w:rsidRPr="00AB2EB7">
        <w:rPr>
          <w:color w:val="auto"/>
          <w:lang w:val="en-GB"/>
        </w:rPr>
        <w:t xml:space="preserve">Catalan Institution for Research and Advanced Studies </w:t>
      </w:r>
      <w:bookmarkEnd w:id="12"/>
      <w:bookmarkEnd w:id="13"/>
      <w:r w:rsidRPr="00AB2EB7">
        <w:rPr>
          <w:color w:val="auto"/>
          <w:lang w:val="en-GB"/>
        </w:rPr>
        <w:t xml:space="preserve">(ICREA), </w:t>
      </w:r>
      <w:r w:rsidR="003B23C4" w:rsidRPr="00AB2EB7">
        <w:rPr>
          <w:color w:val="auto"/>
          <w:lang w:val="en-GB"/>
        </w:rPr>
        <w:t xml:space="preserve">08010 Barcelona, Spain; </w:t>
      </w:r>
      <w:r w:rsidR="003B23C4" w:rsidRPr="00AB2EB7">
        <w:rPr>
          <w:lang w:val="en-GB"/>
        </w:rPr>
        <w:t>mario.giampietro@uab.cat</w:t>
      </w:r>
    </w:p>
    <w:p w14:paraId="684D557B" w14:textId="5B89EEB1" w:rsidR="00CF3C9A" w:rsidRPr="00AB2EB7" w:rsidRDefault="00660855" w:rsidP="005932FE">
      <w:pPr>
        <w:pStyle w:val="MDPI16affiliation"/>
        <w:rPr>
          <w:color w:val="auto"/>
          <w:lang w:val="en-GB"/>
        </w:rPr>
      </w:pPr>
      <w:r w:rsidRPr="00AB2EB7">
        <w:rPr>
          <w:color w:val="auto"/>
          <w:vertAlign w:val="superscript"/>
          <w:lang w:val="en-GB"/>
        </w:rPr>
        <w:t>6</w:t>
      </w:r>
      <w:r w:rsidRPr="00AB2EB7">
        <w:rPr>
          <w:color w:val="auto"/>
          <w:vertAlign w:val="subscript"/>
          <w:lang w:val="en-GB"/>
        </w:rPr>
        <w:tab/>
      </w:r>
      <w:r w:rsidR="00CF3C9A" w:rsidRPr="00AB2EB7">
        <w:rPr>
          <w:color w:val="auto"/>
          <w:lang w:val="en-GB"/>
        </w:rPr>
        <w:t xml:space="preserve">Spain and Institute of Environmental Science and Technology, </w:t>
      </w:r>
      <w:bookmarkStart w:id="14" w:name="OLE_LINK9"/>
      <w:bookmarkStart w:id="15" w:name="OLE_LINK10"/>
      <w:proofErr w:type="spellStart"/>
      <w:r w:rsidR="00CF3C9A" w:rsidRPr="00AB2EB7">
        <w:rPr>
          <w:color w:val="auto"/>
          <w:lang w:val="en-GB"/>
        </w:rPr>
        <w:t>Universitat</w:t>
      </w:r>
      <w:proofErr w:type="spellEnd"/>
      <w:r w:rsidR="00CF3C9A" w:rsidRPr="00AB2EB7">
        <w:rPr>
          <w:color w:val="auto"/>
          <w:lang w:val="en-GB"/>
        </w:rPr>
        <w:t xml:space="preserve"> </w:t>
      </w:r>
      <w:proofErr w:type="spellStart"/>
      <w:r w:rsidR="00CF3C9A" w:rsidRPr="00AB2EB7">
        <w:rPr>
          <w:color w:val="auto"/>
          <w:lang w:val="en-GB"/>
        </w:rPr>
        <w:t>Autònoma</w:t>
      </w:r>
      <w:proofErr w:type="spellEnd"/>
      <w:r w:rsidR="00CF3C9A" w:rsidRPr="00AB2EB7">
        <w:rPr>
          <w:color w:val="auto"/>
          <w:lang w:val="en-GB"/>
        </w:rPr>
        <w:t xml:space="preserve"> de Barcelona</w:t>
      </w:r>
      <w:bookmarkEnd w:id="14"/>
      <w:bookmarkEnd w:id="15"/>
      <w:r w:rsidR="00CF3C9A" w:rsidRPr="00AB2EB7">
        <w:rPr>
          <w:color w:val="auto"/>
          <w:lang w:val="en-GB"/>
        </w:rPr>
        <w:t>,</w:t>
      </w:r>
      <w:r w:rsidR="003B23C4" w:rsidRPr="00AB2EB7">
        <w:t xml:space="preserve"> </w:t>
      </w:r>
      <w:r w:rsidR="003B23C4" w:rsidRPr="00AB2EB7">
        <w:rPr>
          <w:color w:val="auto"/>
          <w:lang w:val="en-GB"/>
        </w:rPr>
        <w:t xml:space="preserve">08193 </w:t>
      </w:r>
      <w:proofErr w:type="spellStart"/>
      <w:r w:rsidR="003B23C4" w:rsidRPr="00AB2EB7">
        <w:rPr>
          <w:color w:val="auto"/>
          <w:lang w:val="en-GB"/>
        </w:rPr>
        <w:t>Bellaterra</w:t>
      </w:r>
      <w:proofErr w:type="spellEnd"/>
      <w:r w:rsidR="003B23C4" w:rsidRPr="00AB2EB7">
        <w:rPr>
          <w:color w:val="auto"/>
          <w:lang w:val="en-GB"/>
        </w:rPr>
        <w:t>, Spain</w:t>
      </w:r>
    </w:p>
    <w:p w14:paraId="79D54E89" w14:textId="27838472" w:rsidR="00CF3C9A" w:rsidRPr="00AB2EB7" w:rsidRDefault="00660855" w:rsidP="005932FE">
      <w:pPr>
        <w:pStyle w:val="MDPI16affiliation"/>
        <w:rPr>
          <w:color w:val="auto"/>
          <w:lang w:val="en-GB"/>
        </w:rPr>
      </w:pPr>
      <w:r w:rsidRPr="00AB2EB7">
        <w:rPr>
          <w:color w:val="auto"/>
          <w:vertAlign w:val="superscript"/>
          <w:lang w:val="en-GB"/>
        </w:rPr>
        <w:t>7</w:t>
      </w:r>
      <w:r w:rsidR="00663817" w:rsidRPr="00AB2EB7">
        <w:rPr>
          <w:color w:val="auto"/>
          <w:vertAlign w:val="subscript"/>
          <w:lang w:val="en-GB"/>
        </w:rPr>
        <w:tab/>
      </w:r>
      <w:r w:rsidR="00CF3C9A" w:rsidRPr="00AB2EB7">
        <w:rPr>
          <w:color w:val="auto"/>
          <w:lang w:val="en-GB"/>
        </w:rPr>
        <w:t xml:space="preserve">Countryside and Community Research Institute, </w:t>
      </w:r>
      <w:bookmarkStart w:id="16" w:name="OLE_LINK11"/>
      <w:bookmarkStart w:id="17" w:name="OLE_LINK12"/>
      <w:r w:rsidR="00CF3C9A" w:rsidRPr="00AB2EB7">
        <w:rPr>
          <w:color w:val="auto"/>
          <w:lang w:val="en-GB"/>
        </w:rPr>
        <w:t>University of Gloucestershire</w:t>
      </w:r>
      <w:bookmarkEnd w:id="16"/>
      <w:bookmarkEnd w:id="17"/>
      <w:r w:rsidR="003B23C4" w:rsidRPr="00AB2EB7">
        <w:rPr>
          <w:color w:val="auto"/>
          <w:lang w:val="en-GB"/>
        </w:rPr>
        <w:t xml:space="preserve">, </w:t>
      </w:r>
      <w:r w:rsidR="003B23C4" w:rsidRPr="00AB2EB7">
        <w:rPr>
          <w:rStyle w:val="xbe"/>
        </w:rPr>
        <w:t>Cheltenham GL50 2RH, UK</w:t>
      </w:r>
      <w:r w:rsidR="00CF3C9A" w:rsidRPr="00AB2EB7">
        <w:rPr>
          <w:color w:val="auto"/>
          <w:lang w:val="en-GB"/>
        </w:rPr>
        <w:t xml:space="preserve">; </w:t>
      </w:r>
      <w:r w:rsidR="00CF3C9A" w:rsidRPr="00AB2EB7">
        <w:rPr>
          <w:lang w:val="en-GB"/>
        </w:rPr>
        <w:t>jkirwan@glos.ac.uk</w:t>
      </w:r>
      <w:r w:rsidR="00CF3C9A" w:rsidRPr="00AB2EB7">
        <w:rPr>
          <w:color w:val="auto"/>
          <w:lang w:val="en-GB"/>
        </w:rPr>
        <w:t xml:space="preserve">; </w:t>
      </w:r>
      <w:r w:rsidR="00CF3C9A" w:rsidRPr="00AB2EB7">
        <w:rPr>
          <w:lang w:val="en-GB"/>
        </w:rPr>
        <w:t>dmaye@glos.ac.uk</w:t>
      </w:r>
    </w:p>
    <w:p w14:paraId="0732CB78" w14:textId="415429DA" w:rsidR="00CF3C9A" w:rsidRPr="00AB2EB7" w:rsidRDefault="00660855" w:rsidP="005932FE">
      <w:pPr>
        <w:pStyle w:val="MDPI16affiliation"/>
        <w:rPr>
          <w:color w:val="auto"/>
          <w:lang w:val="en-GB"/>
        </w:rPr>
      </w:pPr>
      <w:r w:rsidRPr="00AB2EB7">
        <w:rPr>
          <w:color w:val="auto"/>
          <w:vertAlign w:val="superscript"/>
          <w:lang w:val="en-GB"/>
        </w:rPr>
        <w:t>8</w:t>
      </w:r>
      <w:r w:rsidR="00663817" w:rsidRPr="00AB2EB7">
        <w:rPr>
          <w:color w:val="auto"/>
          <w:vertAlign w:val="subscript"/>
          <w:lang w:val="en-GB"/>
        </w:rPr>
        <w:tab/>
      </w:r>
      <w:r w:rsidR="00CF3C9A" w:rsidRPr="00AB2EB7">
        <w:rPr>
          <w:color w:val="auto"/>
          <w:lang w:val="en-GB"/>
        </w:rPr>
        <w:t xml:space="preserve">Centre for </w:t>
      </w:r>
      <w:r w:rsidR="00B7240F" w:rsidRPr="00AB2EB7">
        <w:rPr>
          <w:color w:val="auto"/>
          <w:lang w:val="en-GB"/>
        </w:rPr>
        <w:t xml:space="preserve">Food Policy, </w:t>
      </w:r>
      <w:bookmarkStart w:id="18" w:name="OLE_LINK13"/>
      <w:bookmarkStart w:id="19" w:name="OLE_LINK14"/>
      <w:r w:rsidR="00CF3C9A" w:rsidRPr="00AB2EB7">
        <w:rPr>
          <w:color w:val="auto"/>
          <w:lang w:val="en-GB"/>
        </w:rPr>
        <w:t>City University</w:t>
      </w:r>
      <w:bookmarkEnd w:id="18"/>
      <w:bookmarkEnd w:id="19"/>
      <w:r w:rsidR="00CF3C9A" w:rsidRPr="00AB2EB7">
        <w:rPr>
          <w:color w:val="auto"/>
          <w:lang w:val="en-GB"/>
        </w:rPr>
        <w:t>, London</w:t>
      </w:r>
      <w:r w:rsidR="003B23C4" w:rsidRPr="00AB2EB7">
        <w:rPr>
          <w:color w:val="auto"/>
        </w:rPr>
        <w:t xml:space="preserve"> EC1V 0HB</w:t>
      </w:r>
      <w:r w:rsidR="00B7240F" w:rsidRPr="00AB2EB7">
        <w:rPr>
          <w:color w:val="auto"/>
          <w:lang w:val="en-GB"/>
        </w:rPr>
        <w:t>, UK</w:t>
      </w:r>
      <w:r w:rsidR="00CF3C9A" w:rsidRPr="00AB2EB7">
        <w:rPr>
          <w:color w:val="auto"/>
          <w:lang w:val="en-GB"/>
        </w:rPr>
        <w:t xml:space="preserve">; </w:t>
      </w:r>
      <w:r w:rsidRPr="00AB2EB7">
        <w:rPr>
          <w:color w:val="auto"/>
          <w:lang w:val="en-GB"/>
        </w:rPr>
        <w:t>juliesmith.juke@gmail.com (T.L.)</w:t>
      </w:r>
      <w:r w:rsidR="00CF3C9A" w:rsidRPr="00AB2EB7">
        <w:rPr>
          <w:color w:val="auto"/>
          <w:lang w:val="en-GB"/>
        </w:rPr>
        <w:t xml:space="preserve">; </w:t>
      </w:r>
      <w:r w:rsidRPr="00AB2EB7">
        <w:rPr>
          <w:color w:val="auto"/>
          <w:lang w:val="en-GB"/>
        </w:rPr>
        <w:t>T.lang@city.ac.uk (J.S.)</w:t>
      </w:r>
    </w:p>
    <w:p w14:paraId="42B46B13" w14:textId="1BE0C6A6" w:rsidR="00CF3C9A" w:rsidRPr="00AB2EB7" w:rsidRDefault="00AB2E42" w:rsidP="005932FE">
      <w:pPr>
        <w:pStyle w:val="MDPI16affiliation"/>
        <w:rPr>
          <w:color w:val="auto"/>
          <w:vertAlign w:val="superscript"/>
          <w:lang w:val="en-GB"/>
        </w:rPr>
      </w:pPr>
      <w:r w:rsidRPr="00AB2EB7">
        <w:rPr>
          <w:color w:val="auto"/>
          <w:vertAlign w:val="superscript"/>
          <w:lang w:val="en-GB"/>
        </w:rPr>
        <w:t>9</w:t>
      </w:r>
      <w:r w:rsidR="00663817" w:rsidRPr="00AB2EB7">
        <w:rPr>
          <w:color w:val="auto"/>
          <w:vertAlign w:val="subscript"/>
          <w:lang w:val="en-GB"/>
        </w:rPr>
        <w:tab/>
      </w:r>
      <w:r w:rsidR="003B23C4" w:rsidRPr="00AB2EB7">
        <w:rPr>
          <w:color w:val="auto"/>
          <w:lang w:val="en-GB"/>
        </w:rPr>
        <w:t xml:space="preserve">Division of </w:t>
      </w:r>
      <w:proofErr w:type="spellStart"/>
      <w:r w:rsidR="003B23C4" w:rsidRPr="00AB2EB7">
        <w:rPr>
          <w:color w:val="auto"/>
          <w:lang w:val="en-GB"/>
        </w:rPr>
        <w:t>Bioeconomics</w:t>
      </w:r>
      <w:proofErr w:type="spellEnd"/>
      <w:r w:rsidR="003B23C4" w:rsidRPr="00AB2EB7">
        <w:rPr>
          <w:color w:val="auto"/>
          <w:lang w:val="en-GB"/>
        </w:rPr>
        <w:t xml:space="preserve">, </w:t>
      </w:r>
      <w:r w:rsidR="00CF3C9A" w:rsidRPr="00AB2EB7">
        <w:rPr>
          <w:color w:val="auto"/>
          <w:lang w:val="en-GB"/>
        </w:rPr>
        <w:t xml:space="preserve">Department of Earth and Environmental Sciences, </w:t>
      </w:r>
      <w:bookmarkStart w:id="20" w:name="OLE_LINK15"/>
      <w:bookmarkStart w:id="21" w:name="OLE_LINK16"/>
      <w:r w:rsidR="003B23C4" w:rsidRPr="00AB2EB7">
        <w:rPr>
          <w:color w:val="auto"/>
          <w:lang w:val="en-GB"/>
        </w:rPr>
        <w:t>KU Leuven</w:t>
      </w:r>
      <w:bookmarkEnd w:id="20"/>
      <w:bookmarkEnd w:id="21"/>
      <w:r w:rsidR="003B23C4" w:rsidRPr="00AB2EB7">
        <w:rPr>
          <w:color w:val="auto"/>
          <w:lang w:val="en-GB"/>
        </w:rPr>
        <w:t>,</w:t>
      </w:r>
      <w:r w:rsidR="003B23C4" w:rsidRPr="00AB2EB7">
        <w:rPr>
          <w:rStyle w:val="apple-converted-space"/>
        </w:rPr>
        <w:t xml:space="preserve"> </w:t>
      </w:r>
      <w:r w:rsidR="003B23C4" w:rsidRPr="00AB2EB7">
        <w:rPr>
          <w:rStyle w:val="xbe"/>
        </w:rPr>
        <w:t>3000 Leuven, Belgium</w:t>
      </w:r>
      <w:r w:rsidR="00CF3C9A" w:rsidRPr="00AB2EB7">
        <w:rPr>
          <w:color w:val="auto"/>
          <w:lang w:val="en-GB"/>
        </w:rPr>
        <w:t xml:space="preserve">; </w:t>
      </w:r>
      <w:r w:rsidRPr="00AB2EB7">
        <w:rPr>
          <w:color w:val="auto"/>
          <w:lang w:val="en-GB"/>
        </w:rPr>
        <w:t>erik.mathijs@kuleuven.be (</w:t>
      </w:r>
      <w:r w:rsidR="00660855" w:rsidRPr="00AB2EB7">
        <w:rPr>
          <w:color w:val="auto"/>
          <w:lang w:val="en-GB"/>
        </w:rPr>
        <w:t>E.M.</w:t>
      </w:r>
      <w:r w:rsidRPr="00AB2EB7">
        <w:rPr>
          <w:color w:val="auto"/>
          <w:lang w:val="en-GB"/>
        </w:rPr>
        <w:t>)</w:t>
      </w:r>
      <w:r w:rsidR="00CF3C9A" w:rsidRPr="00AB2EB7">
        <w:rPr>
          <w:color w:val="auto"/>
          <w:lang w:val="en-GB"/>
        </w:rPr>
        <w:t xml:space="preserve">; </w:t>
      </w:r>
      <w:r w:rsidR="00660855" w:rsidRPr="00AB2EB7">
        <w:rPr>
          <w:color w:val="auto"/>
          <w:lang w:val="en-GB"/>
        </w:rPr>
        <w:t>jana.schwarz@kuleuven.be (J.S.)</w:t>
      </w:r>
    </w:p>
    <w:p w14:paraId="1E7C7F63" w14:textId="6E8B0F50" w:rsidR="00CF3C9A" w:rsidRPr="00AB2EB7" w:rsidRDefault="00AB2E42" w:rsidP="005932FE">
      <w:pPr>
        <w:pStyle w:val="MDPI16affiliation"/>
        <w:rPr>
          <w:color w:val="auto"/>
          <w:lang w:val="it-IT"/>
        </w:rPr>
      </w:pPr>
      <w:r w:rsidRPr="00AB2EB7">
        <w:rPr>
          <w:color w:val="auto"/>
          <w:vertAlign w:val="superscript"/>
          <w:lang w:val="it-IT"/>
        </w:rPr>
        <w:t>10</w:t>
      </w:r>
      <w:r w:rsidR="00663817" w:rsidRPr="00AB2EB7">
        <w:rPr>
          <w:color w:val="auto"/>
          <w:vertAlign w:val="subscript"/>
          <w:lang w:val="it-IT"/>
        </w:rPr>
        <w:tab/>
      </w:r>
      <w:bookmarkStart w:id="22" w:name="OLE_LINK17"/>
      <w:bookmarkStart w:id="23" w:name="OLE_LINK18"/>
      <w:r w:rsidR="00CF3C9A" w:rsidRPr="00AB2EB7">
        <w:rPr>
          <w:color w:val="auto"/>
          <w:lang w:val="it-IT"/>
        </w:rPr>
        <w:t>Centro Ricerche Produzioni Animali</w:t>
      </w:r>
      <w:bookmarkEnd w:id="22"/>
      <w:bookmarkEnd w:id="23"/>
      <w:r w:rsidR="003B23C4" w:rsidRPr="00AB2EB7">
        <w:rPr>
          <w:color w:val="auto"/>
          <w:lang w:val="it-IT"/>
        </w:rPr>
        <w:t xml:space="preserve"> S.p.A.</w:t>
      </w:r>
      <w:r w:rsidR="00B7240F" w:rsidRPr="00AB2EB7">
        <w:rPr>
          <w:color w:val="auto"/>
          <w:lang w:val="it-IT"/>
        </w:rPr>
        <w:t>—</w:t>
      </w:r>
      <w:r w:rsidR="00CF3C9A" w:rsidRPr="00AB2EB7">
        <w:rPr>
          <w:color w:val="auto"/>
          <w:lang w:val="it-IT"/>
        </w:rPr>
        <w:t>C.R.P.A. S.p.A.</w:t>
      </w:r>
      <w:r w:rsidR="003B23C4" w:rsidRPr="00AB2EB7">
        <w:rPr>
          <w:color w:val="auto"/>
          <w:lang w:val="it-IT"/>
        </w:rPr>
        <w:t>,</w:t>
      </w:r>
      <w:r w:rsidR="003B23C4" w:rsidRPr="00AB2EB7">
        <w:t xml:space="preserve"> </w:t>
      </w:r>
      <w:r w:rsidR="003B23C4" w:rsidRPr="00AB2EB7">
        <w:rPr>
          <w:color w:val="auto"/>
          <w:lang w:val="it-IT"/>
        </w:rPr>
        <w:t>42121 Reggio Emilia, Italy</w:t>
      </w:r>
      <w:r w:rsidR="00CF3C9A" w:rsidRPr="00AB2EB7">
        <w:rPr>
          <w:color w:val="auto"/>
          <w:lang w:val="it-IT"/>
        </w:rPr>
        <w:t xml:space="preserve">; k.de.roest@crpa.it </w:t>
      </w:r>
    </w:p>
    <w:p w14:paraId="292FB762" w14:textId="2EC9E022" w:rsidR="00CF3C9A" w:rsidRPr="00AB2EB7" w:rsidRDefault="00CF3C9A" w:rsidP="005932FE">
      <w:pPr>
        <w:pStyle w:val="MDPI16affiliation"/>
        <w:rPr>
          <w:color w:val="auto"/>
          <w:vertAlign w:val="superscript"/>
          <w:lang w:val="en-GB"/>
        </w:rPr>
      </w:pPr>
      <w:r w:rsidRPr="00AB2EB7">
        <w:rPr>
          <w:color w:val="auto"/>
          <w:vertAlign w:val="superscript"/>
          <w:lang w:val="en-GB"/>
        </w:rPr>
        <w:t>1</w:t>
      </w:r>
      <w:r w:rsidR="00AB2E42" w:rsidRPr="00AB2EB7">
        <w:rPr>
          <w:color w:val="auto"/>
          <w:vertAlign w:val="superscript"/>
          <w:lang w:val="en-GB"/>
        </w:rPr>
        <w:t>1</w:t>
      </w:r>
      <w:r w:rsidR="00663817" w:rsidRPr="00AB2EB7">
        <w:rPr>
          <w:color w:val="auto"/>
          <w:vertAlign w:val="subscript"/>
          <w:lang w:val="en-GB"/>
        </w:rPr>
        <w:tab/>
      </w:r>
      <w:bookmarkStart w:id="24" w:name="OLE_LINK19"/>
      <w:bookmarkStart w:id="25" w:name="OLE_LINK20"/>
      <w:r w:rsidRPr="00AB2EB7">
        <w:rPr>
          <w:color w:val="auto"/>
          <w:lang w:val="en-GB"/>
        </w:rPr>
        <w:t xml:space="preserve">Centre for Agriculture and Environment Foundation </w:t>
      </w:r>
      <w:bookmarkEnd w:id="24"/>
      <w:bookmarkEnd w:id="25"/>
      <w:r w:rsidRPr="00AB2EB7">
        <w:rPr>
          <w:color w:val="auto"/>
          <w:lang w:val="en-GB"/>
        </w:rPr>
        <w:t>(CLM)</w:t>
      </w:r>
      <w:r w:rsidR="005B294F" w:rsidRPr="00AB2EB7">
        <w:rPr>
          <w:color w:val="auto"/>
          <w:lang w:val="en-GB"/>
        </w:rPr>
        <w:t>,</w:t>
      </w:r>
      <w:r w:rsidR="005B294F" w:rsidRPr="00AB2EB7">
        <w:t xml:space="preserve"> </w:t>
      </w:r>
      <w:r w:rsidR="005B294F" w:rsidRPr="00AB2EB7">
        <w:rPr>
          <w:color w:val="auto"/>
          <w:lang w:val="en-GB"/>
        </w:rPr>
        <w:t xml:space="preserve">4104 BA </w:t>
      </w:r>
      <w:proofErr w:type="spellStart"/>
      <w:r w:rsidR="005B294F" w:rsidRPr="00AB2EB7">
        <w:rPr>
          <w:color w:val="auto"/>
          <w:lang w:val="en-GB"/>
        </w:rPr>
        <w:t>Culemborg</w:t>
      </w:r>
      <w:proofErr w:type="spellEnd"/>
      <w:r w:rsidR="005B294F" w:rsidRPr="00AB2EB7">
        <w:rPr>
          <w:color w:val="auto"/>
          <w:lang w:val="en-GB"/>
        </w:rPr>
        <w:t xml:space="preserve">, </w:t>
      </w:r>
      <w:r w:rsidR="005B294F" w:rsidRPr="00AB2EB7">
        <w:t>The Netherlands</w:t>
      </w:r>
      <w:r w:rsidRPr="00AB2EB7">
        <w:rPr>
          <w:color w:val="auto"/>
          <w:lang w:val="en-GB"/>
        </w:rPr>
        <w:t xml:space="preserve">; </w:t>
      </w:r>
      <w:r w:rsidRPr="00AB2EB7">
        <w:rPr>
          <w:lang w:val="en-GB"/>
        </w:rPr>
        <w:t>crougoor@clm.nl</w:t>
      </w:r>
    </w:p>
    <w:p w14:paraId="269AE9D8" w14:textId="61B6EFBB" w:rsidR="00CF3C9A" w:rsidRPr="00AB2EB7" w:rsidRDefault="00CF3C9A" w:rsidP="005932FE">
      <w:pPr>
        <w:pStyle w:val="MDPI16affiliation"/>
        <w:rPr>
          <w:color w:val="auto"/>
          <w:vertAlign w:val="superscript"/>
          <w:lang w:val="en-GB"/>
        </w:rPr>
      </w:pPr>
      <w:r w:rsidRPr="00AB2EB7">
        <w:rPr>
          <w:color w:val="auto"/>
          <w:vertAlign w:val="superscript"/>
          <w:lang w:val="en-GB"/>
        </w:rPr>
        <w:t>1</w:t>
      </w:r>
      <w:r w:rsidR="00AB2E42" w:rsidRPr="00AB2EB7">
        <w:rPr>
          <w:color w:val="auto"/>
          <w:vertAlign w:val="superscript"/>
          <w:lang w:val="en-GB"/>
        </w:rPr>
        <w:t>2</w:t>
      </w:r>
      <w:r w:rsidR="00663817" w:rsidRPr="00AB2EB7">
        <w:rPr>
          <w:color w:val="auto"/>
          <w:vertAlign w:val="subscript"/>
          <w:lang w:val="en-GB"/>
        </w:rPr>
        <w:tab/>
      </w:r>
      <w:r w:rsidRPr="00AB2EB7">
        <w:rPr>
          <w:color w:val="auto"/>
          <w:lang w:val="en-GB"/>
        </w:rPr>
        <w:t>Faculty of Economics</w:t>
      </w:r>
      <w:r w:rsidR="005B294F" w:rsidRPr="00AB2EB7">
        <w:rPr>
          <w:color w:val="auto"/>
          <w:lang w:val="en-GB"/>
        </w:rPr>
        <w:t xml:space="preserve">, </w:t>
      </w:r>
      <w:bookmarkStart w:id="26" w:name="OLE_LINK21"/>
      <w:bookmarkStart w:id="27" w:name="OLE_LINK22"/>
      <w:r w:rsidR="005B294F" w:rsidRPr="00AB2EB7">
        <w:rPr>
          <w:color w:val="auto"/>
          <w:lang w:val="en-GB"/>
        </w:rPr>
        <w:t>University of Belgrade</w:t>
      </w:r>
      <w:bookmarkEnd w:id="26"/>
      <w:bookmarkEnd w:id="27"/>
      <w:r w:rsidR="005B294F" w:rsidRPr="00AB2EB7">
        <w:rPr>
          <w:color w:val="auto"/>
          <w:lang w:val="en-GB"/>
        </w:rPr>
        <w:t>,</w:t>
      </w:r>
      <w:r w:rsidR="005B294F" w:rsidRPr="00AB2EB7">
        <w:rPr>
          <w:sz w:val="20"/>
          <w:szCs w:val="20"/>
        </w:rPr>
        <w:t xml:space="preserve"> 11000 </w:t>
      </w:r>
      <w:r w:rsidR="005B294F" w:rsidRPr="00AB2EB7">
        <w:rPr>
          <w:color w:val="auto"/>
          <w:sz w:val="20"/>
          <w:szCs w:val="20"/>
        </w:rPr>
        <w:t>Belgrade,</w:t>
      </w:r>
      <w:r w:rsidR="005B294F" w:rsidRPr="00AB2EB7">
        <w:rPr>
          <w:rStyle w:val="apple-converted-space"/>
          <w:color w:val="auto"/>
        </w:rPr>
        <w:t xml:space="preserve"> </w:t>
      </w:r>
      <w:r w:rsidR="005B294F" w:rsidRPr="00AB2EB7">
        <w:rPr>
          <w:rStyle w:val="xbe"/>
          <w:color w:val="auto"/>
        </w:rPr>
        <w:t>Serbia</w:t>
      </w:r>
      <w:r w:rsidRPr="00AB2EB7">
        <w:rPr>
          <w:color w:val="auto"/>
          <w:lang w:val="en-GB"/>
        </w:rPr>
        <w:t xml:space="preserve">; </w:t>
      </w:r>
      <w:r w:rsidRPr="00AB2EB7">
        <w:rPr>
          <w:lang w:val="en-GB"/>
        </w:rPr>
        <w:t>zaklina@ekof.bg.ac.rs</w:t>
      </w:r>
      <w:r w:rsidRPr="00AB2EB7">
        <w:rPr>
          <w:color w:val="auto"/>
          <w:lang w:val="en-GB"/>
        </w:rPr>
        <w:t xml:space="preserve"> </w:t>
      </w:r>
    </w:p>
    <w:p w14:paraId="2009C2A3" w14:textId="78B20A44" w:rsidR="00CF3C9A" w:rsidRPr="00AB2EB7" w:rsidRDefault="00CF3C9A" w:rsidP="005932FE">
      <w:pPr>
        <w:pStyle w:val="MDPI16affiliation"/>
        <w:rPr>
          <w:color w:val="auto"/>
          <w:lang w:val="en-GB"/>
        </w:rPr>
      </w:pPr>
      <w:r w:rsidRPr="00AB2EB7">
        <w:rPr>
          <w:color w:val="auto"/>
          <w:vertAlign w:val="superscript"/>
          <w:lang w:val="en-GB"/>
        </w:rPr>
        <w:t>1</w:t>
      </w:r>
      <w:r w:rsidR="00AB2E42" w:rsidRPr="00AB2EB7">
        <w:rPr>
          <w:color w:val="auto"/>
          <w:vertAlign w:val="superscript"/>
          <w:lang w:val="en-GB"/>
        </w:rPr>
        <w:t>3</w:t>
      </w:r>
      <w:r w:rsidR="00663817" w:rsidRPr="00AB2EB7">
        <w:rPr>
          <w:color w:val="auto"/>
          <w:vertAlign w:val="subscript"/>
          <w:lang w:val="en-GB"/>
        </w:rPr>
        <w:tab/>
      </w:r>
      <w:bookmarkStart w:id="28" w:name="OLE_LINK23"/>
      <w:r w:rsidRPr="00AB2EB7">
        <w:rPr>
          <w:color w:val="auto"/>
          <w:lang w:val="en-GB"/>
        </w:rPr>
        <w:t>Baltic Studies Centre</w:t>
      </w:r>
      <w:bookmarkEnd w:id="28"/>
      <w:r w:rsidR="005B294F" w:rsidRPr="00AB2EB7">
        <w:rPr>
          <w:color w:val="auto"/>
          <w:lang w:val="en-GB"/>
        </w:rPr>
        <w:t xml:space="preserve">, City </w:t>
      </w:r>
      <w:proofErr w:type="spellStart"/>
      <w:r w:rsidR="005B294F" w:rsidRPr="00AB2EB7">
        <w:rPr>
          <w:color w:val="auto"/>
          <w:lang w:val="en-GB"/>
        </w:rPr>
        <w:t>zipe</w:t>
      </w:r>
      <w:proofErr w:type="spellEnd"/>
      <w:r w:rsidR="005B294F" w:rsidRPr="00AB2EB7">
        <w:rPr>
          <w:color w:val="auto"/>
          <w:lang w:val="en-GB"/>
        </w:rPr>
        <w:t xml:space="preserve"> code, Coun</w:t>
      </w:r>
      <w:commentRangeStart w:id="29"/>
      <w:r w:rsidR="005B294F" w:rsidRPr="00AB2EB7">
        <w:rPr>
          <w:color w:val="auto"/>
          <w:lang w:val="en-GB"/>
        </w:rPr>
        <w:t>try</w:t>
      </w:r>
      <w:commentRangeEnd w:id="29"/>
      <w:r w:rsidR="005B294F" w:rsidRPr="00AB2EB7">
        <w:rPr>
          <w:rStyle w:val="CommentReference"/>
          <w:rFonts w:ascii="Times New Roman" w:hAnsi="Times New Roman"/>
          <w:lang w:val="x-none" w:bidi="ar-SA"/>
        </w:rPr>
        <w:commentReference w:id="29"/>
      </w:r>
      <w:r w:rsidR="005B294F" w:rsidRPr="00AB2EB7">
        <w:rPr>
          <w:color w:val="auto"/>
          <w:lang w:val="en-GB"/>
        </w:rPr>
        <w:t>;</w:t>
      </w:r>
      <w:r w:rsidRPr="00AB2EB7">
        <w:rPr>
          <w:color w:val="auto"/>
          <w:lang w:val="en-GB"/>
        </w:rPr>
        <w:t xml:space="preserve"> </w:t>
      </w:r>
      <w:r w:rsidRPr="00AB2EB7">
        <w:rPr>
          <w:lang w:val="en-GB"/>
        </w:rPr>
        <w:t>talis.tisenkopfs@lu.lv</w:t>
      </w:r>
    </w:p>
    <w:p w14:paraId="317C9F6A" w14:textId="4AE0D5BB" w:rsidR="00CF3C9A" w:rsidRPr="00AB2EB7" w:rsidRDefault="00CF3C9A" w:rsidP="005932FE">
      <w:pPr>
        <w:pStyle w:val="MDPI16affiliation"/>
        <w:rPr>
          <w:color w:val="auto"/>
          <w:lang w:val="it-IT"/>
        </w:rPr>
      </w:pPr>
      <w:r w:rsidRPr="00AB2EB7">
        <w:rPr>
          <w:color w:val="auto"/>
          <w:vertAlign w:val="superscript"/>
          <w:lang w:val="it-IT"/>
        </w:rPr>
        <w:t>1</w:t>
      </w:r>
      <w:r w:rsidR="00AB2E42" w:rsidRPr="00AB2EB7">
        <w:rPr>
          <w:color w:val="auto"/>
          <w:vertAlign w:val="superscript"/>
          <w:lang w:val="it-IT"/>
        </w:rPr>
        <w:t>4</w:t>
      </w:r>
      <w:r w:rsidR="00663817" w:rsidRPr="00AB2EB7">
        <w:rPr>
          <w:color w:val="auto"/>
          <w:vertAlign w:val="subscript"/>
          <w:lang w:val="it-IT"/>
        </w:rPr>
        <w:tab/>
      </w:r>
      <w:r w:rsidRPr="00AB2EB7">
        <w:rPr>
          <w:color w:val="auto"/>
          <w:lang w:val="it-IT"/>
        </w:rPr>
        <w:t xml:space="preserve">Inra, </w:t>
      </w:r>
      <w:bookmarkStart w:id="30" w:name="OLE_LINK24"/>
      <w:bookmarkStart w:id="31" w:name="OLE_LINK25"/>
      <w:r w:rsidRPr="00AB2EB7">
        <w:rPr>
          <w:color w:val="auto"/>
          <w:lang w:val="it-IT"/>
        </w:rPr>
        <w:t>UMR Innovation</w:t>
      </w:r>
      <w:bookmarkEnd w:id="30"/>
      <w:bookmarkEnd w:id="31"/>
      <w:r w:rsidR="005B294F" w:rsidRPr="00AB2EB7">
        <w:rPr>
          <w:color w:val="auto"/>
          <w:lang w:val="it-IT"/>
        </w:rPr>
        <w:t xml:space="preserve">, </w:t>
      </w:r>
      <w:commentRangeStart w:id="32"/>
      <w:r w:rsidRPr="00AB2EB7">
        <w:rPr>
          <w:color w:val="auto"/>
          <w:lang w:val="it-IT"/>
        </w:rPr>
        <w:t>Montpellier</w:t>
      </w:r>
      <w:commentRangeEnd w:id="32"/>
      <w:r w:rsidR="006711C2" w:rsidRPr="00AB2EB7">
        <w:rPr>
          <w:rStyle w:val="CommentReference"/>
          <w:lang w:val="x-none" w:bidi="ar-SA"/>
        </w:rPr>
        <w:commentReference w:id="32"/>
      </w:r>
      <w:r w:rsidR="005B294F" w:rsidRPr="00AB2EB7">
        <w:rPr>
          <w:color w:val="auto"/>
          <w:lang w:val="en-GB"/>
        </w:rPr>
        <w:t xml:space="preserve"> </w:t>
      </w:r>
      <w:proofErr w:type="spellStart"/>
      <w:r w:rsidR="005B294F" w:rsidRPr="00AB2EB7">
        <w:rPr>
          <w:color w:val="auto"/>
          <w:lang w:val="en-GB"/>
        </w:rPr>
        <w:t>zipe</w:t>
      </w:r>
      <w:proofErr w:type="spellEnd"/>
      <w:r w:rsidR="005B294F" w:rsidRPr="00AB2EB7">
        <w:rPr>
          <w:color w:val="auto"/>
          <w:lang w:val="en-GB"/>
        </w:rPr>
        <w:t xml:space="preserve"> code</w:t>
      </w:r>
      <w:r w:rsidR="00773486" w:rsidRPr="00AB2EB7">
        <w:rPr>
          <w:color w:val="auto"/>
          <w:lang w:val="it-IT"/>
        </w:rPr>
        <w:t>, France</w:t>
      </w:r>
      <w:r w:rsidRPr="00AB2EB7">
        <w:rPr>
          <w:color w:val="auto"/>
          <w:lang w:val="it-IT"/>
        </w:rPr>
        <w:t xml:space="preserve">; </w:t>
      </w:r>
      <w:r w:rsidRPr="00AB2EB7">
        <w:rPr>
          <w:lang w:val="it-IT"/>
        </w:rPr>
        <w:t>touzard@montpellier.inra.fr</w:t>
      </w:r>
      <w:r w:rsidRPr="00AB2EB7">
        <w:rPr>
          <w:color w:val="auto"/>
          <w:lang w:val="it-IT"/>
        </w:rPr>
        <w:t xml:space="preserve"> </w:t>
      </w:r>
    </w:p>
    <w:p w14:paraId="14FC61D4" w14:textId="77777777" w:rsidR="001F4825" w:rsidRPr="00AB2EB7" w:rsidRDefault="001F4825" w:rsidP="005932FE">
      <w:pPr>
        <w:pStyle w:val="Mdeck2authorcorrespondence"/>
        <w:rPr>
          <w:color w:val="auto"/>
          <w:lang w:val="en-GB"/>
        </w:rPr>
      </w:pPr>
      <w:r w:rsidRPr="00AB2EB7">
        <w:rPr>
          <w:b/>
          <w:color w:val="auto"/>
          <w:lang w:val="en-GB"/>
        </w:rPr>
        <w:t>*</w:t>
      </w:r>
      <w:r w:rsidRPr="00AB2EB7">
        <w:rPr>
          <w:color w:val="auto"/>
          <w:vertAlign w:val="subscript"/>
          <w:lang w:val="en-GB"/>
        </w:rPr>
        <w:tab/>
      </w:r>
      <w:r w:rsidRPr="00AB2EB7">
        <w:rPr>
          <w:color w:val="auto"/>
          <w:lang w:val="en-GB"/>
        </w:rPr>
        <w:t xml:space="preserve">Correspondence: </w:t>
      </w:r>
      <w:r w:rsidR="00272252" w:rsidRPr="00AB2EB7">
        <w:rPr>
          <w:color w:val="auto"/>
          <w:lang w:val="en-GB"/>
        </w:rPr>
        <w:t>francesca.galli@for.uni</w:t>
      </w:r>
      <w:r w:rsidR="00773486" w:rsidRPr="00AB2EB7">
        <w:rPr>
          <w:color w:val="auto"/>
          <w:lang w:val="en-GB"/>
        </w:rPr>
        <w:t>pi.it;</w:t>
      </w:r>
      <w:r w:rsidR="00272252" w:rsidRPr="00AB2EB7">
        <w:rPr>
          <w:color w:val="auto"/>
          <w:lang w:val="en-GB"/>
        </w:rPr>
        <w:t xml:space="preserve"> </w:t>
      </w:r>
      <w:r w:rsidR="00773486" w:rsidRPr="00AB2EB7">
        <w:rPr>
          <w:color w:val="auto"/>
          <w:lang w:val="en-GB"/>
        </w:rPr>
        <w:t>Tel</w:t>
      </w:r>
      <w:r w:rsidR="00272252" w:rsidRPr="00AB2EB7">
        <w:rPr>
          <w:color w:val="auto"/>
          <w:lang w:val="en-GB"/>
        </w:rPr>
        <w:t>. +39</w:t>
      </w:r>
      <w:r w:rsidR="00773486" w:rsidRPr="00AB2EB7">
        <w:rPr>
          <w:color w:val="auto"/>
          <w:lang w:val="en-GB"/>
        </w:rPr>
        <w:t>-</w:t>
      </w:r>
      <w:r w:rsidR="00272252" w:rsidRPr="00AB2EB7">
        <w:rPr>
          <w:color w:val="auto"/>
          <w:lang w:val="en-GB"/>
        </w:rPr>
        <w:t>050</w:t>
      </w:r>
      <w:r w:rsidR="00773486" w:rsidRPr="00AB2EB7">
        <w:rPr>
          <w:color w:val="auto"/>
          <w:lang w:val="en-GB"/>
        </w:rPr>
        <w:t>-</w:t>
      </w:r>
      <w:r w:rsidR="00272252" w:rsidRPr="00AB2EB7">
        <w:rPr>
          <w:color w:val="auto"/>
          <w:lang w:val="en-GB"/>
        </w:rPr>
        <w:t>221</w:t>
      </w:r>
      <w:r w:rsidR="00773486" w:rsidRPr="00AB2EB7">
        <w:rPr>
          <w:color w:val="auto"/>
          <w:lang w:val="en-GB"/>
        </w:rPr>
        <w:t>-</w:t>
      </w:r>
      <w:r w:rsidR="00272252" w:rsidRPr="00AB2EB7">
        <w:rPr>
          <w:color w:val="auto"/>
          <w:lang w:val="en-GB"/>
        </w:rPr>
        <w:t>8975</w:t>
      </w:r>
    </w:p>
    <w:p w14:paraId="3141BDF6" w14:textId="3FEE0C61" w:rsidR="00044DE8" w:rsidRPr="00AB2EB7" w:rsidRDefault="00044DE8" w:rsidP="005932FE">
      <w:pPr>
        <w:pStyle w:val="MDPI14history"/>
        <w:rPr>
          <w:color w:val="auto"/>
          <w:lang w:val="en-GB"/>
        </w:rPr>
      </w:pPr>
      <w:r w:rsidRPr="00AB2EB7">
        <w:rPr>
          <w:color w:val="auto"/>
          <w:lang w:val="en-GB"/>
        </w:rPr>
        <w:t xml:space="preserve">Academic Editor: </w:t>
      </w:r>
      <w:r w:rsidR="00652ABE" w:rsidRPr="00AB2EB7">
        <w:rPr>
          <w:rStyle w:val="reviewername"/>
        </w:rPr>
        <w:t>Iain Gordon</w:t>
      </w:r>
    </w:p>
    <w:p w14:paraId="422145D5" w14:textId="176B5E36" w:rsidR="00044DE8" w:rsidRPr="00AB2EB7" w:rsidRDefault="00044DE8" w:rsidP="005932FE">
      <w:pPr>
        <w:pStyle w:val="MDPI15academiceditor"/>
        <w:rPr>
          <w:color w:val="auto"/>
          <w:lang w:val="en-GB"/>
        </w:rPr>
      </w:pPr>
      <w:r w:rsidRPr="00AB2EB7">
        <w:rPr>
          <w:color w:val="auto"/>
          <w:lang w:val="en-GB"/>
        </w:rPr>
        <w:t xml:space="preserve">Received: </w:t>
      </w:r>
      <w:r w:rsidR="00652ABE" w:rsidRPr="00AB2EB7">
        <w:t>10 March 2016</w:t>
      </w:r>
      <w:r w:rsidRPr="00AB2EB7">
        <w:rPr>
          <w:color w:val="auto"/>
          <w:lang w:val="en-GB"/>
        </w:rPr>
        <w:t xml:space="preserve">; Accepted: </w:t>
      </w:r>
      <w:r w:rsidR="00652ABE" w:rsidRPr="00AB2EB7">
        <w:t>02 May 2016</w:t>
      </w:r>
      <w:r w:rsidRPr="00AB2EB7">
        <w:rPr>
          <w:color w:val="auto"/>
          <w:lang w:val="en-GB"/>
        </w:rPr>
        <w:t>; Published: date</w:t>
      </w:r>
    </w:p>
    <w:p w14:paraId="1180D074" w14:textId="582C2DD3" w:rsidR="003B3521" w:rsidRPr="00AB2EB7" w:rsidRDefault="00EA6423" w:rsidP="005932FE">
      <w:pPr>
        <w:pStyle w:val="MDPI17abstract"/>
        <w:rPr>
          <w:color w:val="auto"/>
          <w:lang w:val="en-GB"/>
        </w:rPr>
      </w:pPr>
      <w:r w:rsidRPr="00AB2EB7">
        <w:rPr>
          <w:b/>
          <w:color w:val="auto"/>
          <w:lang w:val="en-GB"/>
        </w:rPr>
        <w:t>Abstract:</w:t>
      </w:r>
      <w:r w:rsidRPr="00AB2EB7">
        <w:rPr>
          <w:color w:val="auto"/>
          <w:lang w:val="en-GB"/>
        </w:rPr>
        <w:t xml:space="preserve"> </w:t>
      </w:r>
      <w:r w:rsidR="008E0167" w:rsidRPr="00AB2EB7">
        <w:rPr>
          <w:color w:val="auto"/>
          <w:lang w:val="en-GB"/>
        </w:rPr>
        <w:t>This paper</w:t>
      </w:r>
      <w:r w:rsidR="00EE73F2" w:rsidRPr="00AB2EB7">
        <w:rPr>
          <w:color w:val="auto"/>
          <w:lang w:val="en-GB"/>
        </w:rPr>
        <w:t xml:space="preserve"> summarizes </w:t>
      </w:r>
      <w:r w:rsidR="00206B94" w:rsidRPr="00AB2EB7">
        <w:rPr>
          <w:color w:val="auto"/>
          <w:lang w:val="en-GB"/>
        </w:rPr>
        <w:t xml:space="preserve">the </w:t>
      </w:r>
      <w:r w:rsidR="00EE73F2" w:rsidRPr="00AB2EB7">
        <w:rPr>
          <w:color w:val="auto"/>
          <w:lang w:val="en-GB"/>
        </w:rPr>
        <w:t>main findings of the GLAMUR project, which</w:t>
      </w:r>
      <w:r w:rsidR="008E0167" w:rsidRPr="00AB2EB7">
        <w:rPr>
          <w:color w:val="auto"/>
          <w:lang w:val="en-GB"/>
        </w:rPr>
        <w:t xml:space="preserve"> </w:t>
      </w:r>
      <w:r w:rsidR="00460E71" w:rsidRPr="00AB2EB7">
        <w:rPr>
          <w:color w:val="auto"/>
          <w:lang w:val="en-GB"/>
        </w:rPr>
        <w:t xml:space="preserve">starts with </w:t>
      </w:r>
      <w:r w:rsidR="003B3521" w:rsidRPr="00AB2EB7">
        <w:rPr>
          <w:color w:val="auto"/>
          <w:lang w:val="en-GB"/>
        </w:rPr>
        <w:t>an apparently simple</w:t>
      </w:r>
      <w:r w:rsidR="008E0167" w:rsidRPr="00AB2EB7">
        <w:rPr>
          <w:color w:val="auto"/>
          <w:lang w:val="en-GB"/>
        </w:rPr>
        <w:t xml:space="preserve"> question: is </w:t>
      </w:r>
      <w:r w:rsidR="00652ABE" w:rsidRPr="00AB2EB7">
        <w:rPr>
          <w:color w:val="auto"/>
          <w:lang w:val="en-GB"/>
        </w:rPr>
        <w:t>“</w:t>
      </w:r>
      <w:r w:rsidR="008E0167" w:rsidRPr="00AB2EB7">
        <w:rPr>
          <w:color w:val="auto"/>
          <w:lang w:val="en-GB"/>
        </w:rPr>
        <w:t>local</w:t>
      </w:r>
      <w:r w:rsidR="00652ABE" w:rsidRPr="00AB2EB7">
        <w:rPr>
          <w:color w:val="auto"/>
          <w:lang w:val="en-GB"/>
        </w:rPr>
        <w:t>”</w:t>
      </w:r>
      <w:r w:rsidR="008E0167" w:rsidRPr="00AB2EB7">
        <w:rPr>
          <w:color w:val="auto"/>
          <w:lang w:val="en-GB"/>
        </w:rPr>
        <w:t xml:space="preserve"> more sustainable than </w:t>
      </w:r>
      <w:r w:rsidR="00652ABE" w:rsidRPr="00AB2EB7">
        <w:rPr>
          <w:color w:val="auto"/>
          <w:lang w:val="en-GB"/>
        </w:rPr>
        <w:t>“</w:t>
      </w:r>
      <w:r w:rsidR="008E0167" w:rsidRPr="00AB2EB7">
        <w:rPr>
          <w:color w:val="auto"/>
          <w:lang w:val="en-GB"/>
        </w:rPr>
        <w:t>global</w:t>
      </w:r>
      <w:r w:rsidR="00652ABE" w:rsidRPr="00AB2EB7">
        <w:rPr>
          <w:color w:val="auto"/>
          <w:lang w:val="en-GB"/>
        </w:rPr>
        <w:t>”</w:t>
      </w:r>
      <w:r w:rsidR="008E0167" w:rsidRPr="00AB2EB7">
        <w:rPr>
          <w:color w:val="auto"/>
          <w:lang w:val="en-GB"/>
        </w:rPr>
        <w:t>?</w:t>
      </w:r>
      <w:r w:rsidR="003B3521" w:rsidRPr="00AB2EB7">
        <w:rPr>
          <w:color w:val="auto"/>
          <w:lang w:val="en-GB"/>
        </w:rPr>
        <w:t xml:space="preserve"> </w:t>
      </w:r>
      <w:r w:rsidR="00EE73F2" w:rsidRPr="00AB2EB7">
        <w:rPr>
          <w:color w:val="auto"/>
          <w:lang w:val="en-GB"/>
        </w:rPr>
        <w:t>S</w:t>
      </w:r>
      <w:r w:rsidR="003B3521" w:rsidRPr="00AB2EB7">
        <w:rPr>
          <w:color w:val="auto"/>
          <w:lang w:val="en-GB"/>
        </w:rPr>
        <w:t>ustainability assessment</w:t>
      </w:r>
      <w:r w:rsidR="00206B94" w:rsidRPr="00AB2EB7">
        <w:rPr>
          <w:color w:val="auto"/>
          <w:lang w:val="en-GB"/>
        </w:rPr>
        <w:t xml:space="preserve"> is framed</w:t>
      </w:r>
      <w:r w:rsidR="003B3521" w:rsidRPr="00AB2EB7">
        <w:rPr>
          <w:color w:val="auto"/>
          <w:lang w:val="en-GB"/>
        </w:rPr>
        <w:t xml:space="preserve"> within </w:t>
      </w:r>
      <w:r w:rsidR="00E35EAD" w:rsidRPr="00AB2EB7">
        <w:rPr>
          <w:color w:val="auto"/>
          <w:lang w:val="en-GB"/>
        </w:rPr>
        <w:t xml:space="preserve">a </w:t>
      </w:r>
      <w:r w:rsidR="003B3521" w:rsidRPr="00AB2EB7">
        <w:rPr>
          <w:color w:val="auto"/>
          <w:lang w:val="en-GB"/>
        </w:rPr>
        <w:t>post-normal science</w:t>
      </w:r>
      <w:r w:rsidR="00E35EAD" w:rsidRPr="00AB2EB7">
        <w:rPr>
          <w:color w:val="auto"/>
          <w:lang w:val="en-GB"/>
        </w:rPr>
        <w:t xml:space="preserve"> perspective</w:t>
      </w:r>
      <w:r w:rsidR="003B3521" w:rsidRPr="00AB2EB7">
        <w:rPr>
          <w:color w:val="auto"/>
          <w:lang w:val="en-GB"/>
        </w:rPr>
        <w:t xml:space="preserve">, advocating the integration of public deliberation and scientific research. </w:t>
      </w:r>
      <w:r w:rsidR="00206B94" w:rsidRPr="00AB2EB7">
        <w:rPr>
          <w:color w:val="auto"/>
          <w:lang w:val="en-GB"/>
        </w:rPr>
        <w:t xml:space="preserve">The assessments spans 39 </w:t>
      </w:r>
      <w:r w:rsidR="00E35EAD" w:rsidRPr="00AB2EB7">
        <w:rPr>
          <w:color w:val="auto"/>
          <w:lang w:val="en-GB"/>
        </w:rPr>
        <w:t xml:space="preserve">local, intermediate and global </w:t>
      </w:r>
      <w:r w:rsidR="00206B94" w:rsidRPr="00AB2EB7">
        <w:rPr>
          <w:color w:val="auto"/>
          <w:lang w:val="en-GB"/>
        </w:rPr>
        <w:t>supply chain case studies across different commodities and countries. Assessment criteria cover environmental, economic, social, health and ethical sustainability</w:t>
      </w:r>
      <w:r w:rsidR="008577C1" w:rsidRPr="00AB2EB7">
        <w:rPr>
          <w:color w:val="auto"/>
          <w:lang w:val="en-GB"/>
        </w:rPr>
        <w:t xml:space="preserve"> dimensions</w:t>
      </w:r>
      <w:r w:rsidR="00206B94" w:rsidRPr="00AB2EB7">
        <w:rPr>
          <w:color w:val="auto"/>
          <w:lang w:val="en-GB"/>
        </w:rPr>
        <w:t xml:space="preserve">. A </w:t>
      </w:r>
      <w:r w:rsidR="008E0167" w:rsidRPr="00AB2EB7">
        <w:rPr>
          <w:color w:val="auto"/>
          <w:lang w:val="en-GB"/>
        </w:rPr>
        <w:t xml:space="preserve">closer view of the food system allows </w:t>
      </w:r>
      <w:r w:rsidR="00460E71" w:rsidRPr="00AB2EB7">
        <w:rPr>
          <w:color w:val="auto"/>
          <w:lang w:val="en-GB"/>
        </w:rPr>
        <w:t>observing</w:t>
      </w:r>
      <w:r w:rsidR="008E0167" w:rsidRPr="00AB2EB7">
        <w:rPr>
          <w:color w:val="auto"/>
          <w:lang w:val="en-GB"/>
        </w:rPr>
        <w:t xml:space="preserve"> a highly dynamic local</w:t>
      </w:r>
      <w:r w:rsidR="00460E71" w:rsidRPr="00AB2EB7">
        <w:rPr>
          <w:color w:val="auto"/>
          <w:lang w:val="en-GB"/>
        </w:rPr>
        <w:t>–</w:t>
      </w:r>
      <w:r w:rsidR="008E0167" w:rsidRPr="00AB2EB7">
        <w:rPr>
          <w:color w:val="auto"/>
          <w:lang w:val="en-GB"/>
        </w:rPr>
        <w:t xml:space="preserve">global continuum where actors, </w:t>
      </w:r>
      <w:r w:rsidR="00E35EAD" w:rsidRPr="00AB2EB7">
        <w:rPr>
          <w:color w:val="auto"/>
          <w:lang w:val="en-GB"/>
        </w:rPr>
        <w:t xml:space="preserve">while </w:t>
      </w:r>
      <w:r w:rsidR="008E0167" w:rsidRPr="00AB2EB7">
        <w:rPr>
          <w:color w:val="auto"/>
          <w:lang w:val="en-GB"/>
        </w:rPr>
        <w:t xml:space="preserve">adapting to a changing environment, establish </w:t>
      </w:r>
      <w:r w:rsidR="00206B94" w:rsidRPr="00AB2EB7">
        <w:rPr>
          <w:color w:val="auto"/>
          <w:lang w:val="en-GB"/>
        </w:rPr>
        <w:t>multiple relations</w:t>
      </w:r>
      <w:r w:rsidR="008E0167" w:rsidRPr="00AB2EB7">
        <w:rPr>
          <w:color w:val="auto"/>
          <w:lang w:val="en-GB"/>
        </w:rPr>
        <w:t xml:space="preserve"> and animate </w:t>
      </w:r>
      <w:r w:rsidR="00E35EAD" w:rsidRPr="00AB2EB7">
        <w:rPr>
          <w:color w:val="auto"/>
          <w:lang w:val="en-GB"/>
        </w:rPr>
        <w:t>several</w:t>
      </w:r>
      <w:r w:rsidR="008E0167" w:rsidRPr="00AB2EB7">
        <w:rPr>
          <w:color w:val="auto"/>
          <w:lang w:val="en-GB"/>
        </w:rPr>
        <w:t xml:space="preserve"> chain configurations. </w:t>
      </w:r>
      <w:r w:rsidR="003B3521" w:rsidRPr="00AB2EB7">
        <w:rPr>
          <w:color w:val="auto"/>
          <w:lang w:val="en-GB"/>
        </w:rPr>
        <w:t xml:space="preserve">Evidence suggests </w:t>
      </w:r>
      <w:r w:rsidR="00460E71" w:rsidRPr="00AB2EB7">
        <w:rPr>
          <w:color w:val="auto"/>
          <w:lang w:val="en-GB"/>
        </w:rPr>
        <w:t xml:space="preserve">taking </w:t>
      </w:r>
      <w:r w:rsidR="003B3521" w:rsidRPr="00AB2EB7">
        <w:rPr>
          <w:color w:val="auto"/>
          <w:lang w:val="en-GB"/>
        </w:rPr>
        <w:t xml:space="preserve">strong caution when comparing </w:t>
      </w:r>
      <w:r w:rsidR="00652ABE" w:rsidRPr="00AB2EB7">
        <w:rPr>
          <w:color w:val="auto"/>
          <w:lang w:val="en-GB"/>
        </w:rPr>
        <w:t>“</w:t>
      </w:r>
      <w:r w:rsidR="003B3521" w:rsidRPr="00AB2EB7">
        <w:rPr>
          <w:color w:val="auto"/>
          <w:lang w:val="en-GB"/>
        </w:rPr>
        <w:t>local</w:t>
      </w:r>
      <w:r w:rsidR="00652ABE" w:rsidRPr="00AB2EB7">
        <w:rPr>
          <w:color w:val="auto"/>
          <w:lang w:val="en-GB"/>
        </w:rPr>
        <w:t>”</w:t>
      </w:r>
      <w:r w:rsidR="003B3521" w:rsidRPr="00AB2EB7">
        <w:rPr>
          <w:color w:val="auto"/>
          <w:lang w:val="en-GB"/>
        </w:rPr>
        <w:t xml:space="preserve"> and </w:t>
      </w:r>
      <w:r w:rsidR="00652ABE" w:rsidRPr="00AB2EB7">
        <w:rPr>
          <w:color w:val="auto"/>
          <w:lang w:val="en-GB"/>
        </w:rPr>
        <w:t>“</w:t>
      </w:r>
      <w:r w:rsidR="003B3521" w:rsidRPr="00AB2EB7">
        <w:rPr>
          <w:color w:val="auto"/>
          <w:lang w:val="en-GB"/>
        </w:rPr>
        <w:t>global</w:t>
      </w:r>
      <w:r w:rsidR="00652ABE" w:rsidRPr="00AB2EB7">
        <w:rPr>
          <w:color w:val="auto"/>
          <w:lang w:val="en-GB"/>
        </w:rPr>
        <w:t>”</w:t>
      </w:r>
      <w:r w:rsidR="003B3521" w:rsidRPr="00AB2EB7">
        <w:rPr>
          <w:color w:val="auto"/>
          <w:lang w:val="en-GB"/>
        </w:rPr>
        <w:t xml:space="preserve"> chains, especially when using the outcomes of </w:t>
      </w:r>
      <w:r w:rsidR="00812FB1" w:rsidRPr="00AB2EB7">
        <w:rPr>
          <w:color w:val="auto"/>
          <w:lang w:val="en-GB"/>
        </w:rPr>
        <w:t xml:space="preserve">the </w:t>
      </w:r>
      <w:r w:rsidR="003B3521" w:rsidRPr="00AB2EB7">
        <w:rPr>
          <w:color w:val="auto"/>
          <w:lang w:val="en-GB"/>
        </w:rPr>
        <w:t>comparison in decision-making. Supply chains are analytical constructs that necessarily</w:t>
      </w:r>
      <w:r w:rsidR="00B7240F" w:rsidRPr="00AB2EB7">
        <w:rPr>
          <w:color w:val="auto"/>
          <w:lang w:val="en-GB"/>
        </w:rPr>
        <w:t>—</w:t>
      </w:r>
      <w:r w:rsidR="003B3521" w:rsidRPr="00AB2EB7">
        <w:rPr>
          <w:color w:val="auto"/>
          <w:lang w:val="en-GB"/>
        </w:rPr>
        <w:t>and arbitrarily</w:t>
      </w:r>
      <w:r w:rsidR="00B7240F" w:rsidRPr="00AB2EB7">
        <w:rPr>
          <w:color w:val="auto"/>
          <w:lang w:val="en-GB"/>
        </w:rPr>
        <w:t>—</w:t>
      </w:r>
      <w:r w:rsidR="003B3521" w:rsidRPr="00AB2EB7">
        <w:rPr>
          <w:color w:val="auto"/>
          <w:lang w:val="en-GB"/>
        </w:rPr>
        <w:t xml:space="preserve">are confined by system boundaries, isolating a set of elements from an interconnected whole. </w:t>
      </w:r>
      <w:r w:rsidR="008577C1" w:rsidRPr="00AB2EB7">
        <w:rPr>
          <w:color w:val="auto"/>
          <w:lang w:val="en-GB"/>
        </w:rPr>
        <w:t>Even consolidated approaches</w:t>
      </w:r>
      <w:r w:rsidR="003B3521" w:rsidRPr="00AB2EB7">
        <w:rPr>
          <w:color w:val="auto"/>
          <w:lang w:val="en-GB"/>
        </w:rPr>
        <w:t xml:space="preserve">, such as </w:t>
      </w:r>
      <w:r w:rsidR="005E0E13" w:rsidRPr="00AB2EB7">
        <w:rPr>
          <w:color w:val="auto"/>
          <w:lang w:val="en-GB"/>
        </w:rPr>
        <w:t>Life Cycle Assessment (</w:t>
      </w:r>
      <w:r w:rsidR="003B3521" w:rsidRPr="00AB2EB7">
        <w:rPr>
          <w:color w:val="auto"/>
          <w:lang w:val="en-GB"/>
        </w:rPr>
        <w:t>LCA</w:t>
      </w:r>
      <w:r w:rsidR="005E0E13" w:rsidRPr="00AB2EB7">
        <w:rPr>
          <w:color w:val="auto"/>
          <w:lang w:val="en-GB"/>
        </w:rPr>
        <w:t>)</w:t>
      </w:r>
      <w:r w:rsidR="003B3521" w:rsidRPr="00AB2EB7">
        <w:rPr>
          <w:color w:val="auto"/>
          <w:lang w:val="en-GB"/>
        </w:rPr>
        <w:t xml:space="preserve">, assess only a part of sustainability attributes, and the interpretation may be controversial. </w:t>
      </w:r>
      <w:r w:rsidR="00206B94" w:rsidRPr="00AB2EB7">
        <w:rPr>
          <w:color w:val="auto"/>
          <w:lang w:val="en-GB"/>
        </w:rPr>
        <w:t>M</w:t>
      </w:r>
      <w:r w:rsidR="003B3521" w:rsidRPr="00AB2EB7">
        <w:rPr>
          <w:color w:val="auto"/>
          <w:lang w:val="en-GB"/>
        </w:rPr>
        <w:t xml:space="preserve">any sustainability attributes are not </w:t>
      </w:r>
      <w:r w:rsidR="008577C1" w:rsidRPr="00AB2EB7">
        <w:rPr>
          <w:color w:val="auto"/>
          <w:lang w:val="en-GB"/>
        </w:rPr>
        <w:t xml:space="preserve">yet </w:t>
      </w:r>
      <w:r w:rsidR="003B3521" w:rsidRPr="00AB2EB7">
        <w:rPr>
          <w:color w:val="auto"/>
          <w:lang w:val="en-GB"/>
        </w:rPr>
        <w:t xml:space="preserve">measurable, </w:t>
      </w:r>
      <w:r w:rsidR="008577C1" w:rsidRPr="00AB2EB7">
        <w:rPr>
          <w:color w:val="auto"/>
          <w:lang w:val="en-GB"/>
        </w:rPr>
        <w:t>and</w:t>
      </w:r>
      <w:r w:rsidR="003B3521" w:rsidRPr="00AB2EB7">
        <w:rPr>
          <w:color w:val="auto"/>
          <w:lang w:val="en-GB"/>
        </w:rPr>
        <w:t xml:space="preserve"> </w:t>
      </w:r>
      <w:r w:rsidR="00652ABE" w:rsidRPr="00AB2EB7">
        <w:rPr>
          <w:color w:val="auto"/>
          <w:lang w:val="en-GB"/>
        </w:rPr>
        <w:t>“</w:t>
      </w:r>
      <w:r w:rsidR="003B3521" w:rsidRPr="00AB2EB7">
        <w:rPr>
          <w:color w:val="auto"/>
          <w:lang w:val="en-GB"/>
        </w:rPr>
        <w:t>hard</w:t>
      </w:r>
      <w:r w:rsidR="00652ABE" w:rsidRPr="00AB2EB7">
        <w:rPr>
          <w:color w:val="auto"/>
          <w:lang w:val="en-GB"/>
        </w:rPr>
        <w:t>”</w:t>
      </w:r>
      <w:r w:rsidR="003B3521" w:rsidRPr="00AB2EB7">
        <w:rPr>
          <w:color w:val="auto"/>
          <w:lang w:val="en-GB"/>
        </w:rPr>
        <w:t xml:space="preserve"> methodologies need to be complemented by </w:t>
      </w:r>
      <w:r w:rsidR="00652ABE" w:rsidRPr="00AB2EB7">
        <w:rPr>
          <w:color w:val="auto"/>
          <w:lang w:val="en-GB"/>
        </w:rPr>
        <w:t>“</w:t>
      </w:r>
      <w:r w:rsidR="003B3521" w:rsidRPr="00AB2EB7">
        <w:rPr>
          <w:color w:val="auto"/>
          <w:lang w:val="en-GB"/>
        </w:rPr>
        <w:t>soft</w:t>
      </w:r>
      <w:r w:rsidR="00652ABE" w:rsidRPr="00AB2EB7">
        <w:rPr>
          <w:color w:val="auto"/>
          <w:lang w:val="en-GB"/>
        </w:rPr>
        <w:t>”</w:t>
      </w:r>
      <w:r w:rsidR="003B3521" w:rsidRPr="00AB2EB7">
        <w:rPr>
          <w:color w:val="auto"/>
          <w:lang w:val="en-GB"/>
        </w:rPr>
        <w:t xml:space="preserve"> methodologies which are at least able to identify critical issues </w:t>
      </w:r>
      <w:r w:rsidR="003B3521" w:rsidRPr="00AB2EB7">
        <w:rPr>
          <w:color w:val="auto"/>
          <w:lang w:val="en-GB"/>
        </w:rPr>
        <w:lastRenderedPageBreak/>
        <w:t>and trade-offs.</w:t>
      </w:r>
      <w:r w:rsidR="00EE73F2" w:rsidRPr="00AB2EB7">
        <w:rPr>
          <w:color w:val="auto"/>
          <w:lang w:val="en-GB"/>
        </w:rPr>
        <w:t xml:space="preserve"> </w:t>
      </w:r>
      <w:r w:rsidR="00E35EAD" w:rsidRPr="00AB2EB7">
        <w:rPr>
          <w:color w:val="auto"/>
          <w:lang w:val="en-GB"/>
        </w:rPr>
        <w:t>Aware of these limitations, o</w:t>
      </w:r>
      <w:r w:rsidR="003B3521" w:rsidRPr="00AB2EB7">
        <w:rPr>
          <w:color w:val="auto"/>
          <w:lang w:val="en-GB"/>
        </w:rPr>
        <w:t xml:space="preserve">ur research shows that comparing local and global chains, with the necessary caution, can help overcome </w:t>
      </w:r>
      <w:r w:rsidR="003B3521" w:rsidRPr="00AB2EB7">
        <w:rPr>
          <w:i/>
          <w:color w:val="auto"/>
          <w:lang w:val="en-GB"/>
        </w:rPr>
        <w:t>a priori</w:t>
      </w:r>
      <w:r w:rsidR="003B3521" w:rsidRPr="00AB2EB7">
        <w:rPr>
          <w:color w:val="auto"/>
          <w:lang w:val="en-GB"/>
        </w:rPr>
        <w:t xml:space="preserve"> positions that so far have characterized the debate betwee</w:t>
      </w:r>
      <w:r w:rsidR="00E35EAD" w:rsidRPr="00AB2EB7">
        <w:rPr>
          <w:color w:val="auto"/>
          <w:lang w:val="en-GB"/>
        </w:rPr>
        <w:t xml:space="preserve">n </w:t>
      </w:r>
      <w:r w:rsidR="00652ABE" w:rsidRPr="00AB2EB7">
        <w:rPr>
          <w:color w:val="auto"/>
          <w:lang w:val="en-GB"/>
        </w:rPr>
        <w:t>“</w:t>
      </w:r>
      <w:proofErr w:type="spellStart"/>
      <w:r w:rsidR="00E35EAD" w:rsidRPr="00AB2EB7">
        <w:rPr>
          <w:color w:val="auto"/>
          <w:lang w:val="en-GB"/>
        </w:rPr>
        <w:t>localists</w:t>
      </w:r>
      <w:proofErr w:type="spellEnd"/>
      <w:r w:rsidR="00652ABE" w:rsidRPr="00AB2EB7">
        <w:rPr>
          <w:color w:val="auto"/>
          <w:lang w:val="en-GB"/>
        </w:rPr>
        <w:t>”</w:t>
      </w:r>
      <w:r w:rsidR="00E35EAD" w:rsidRPr="00AB2EB7">
        <w:rPr>
          <w:color w:val="auto"/>
          <w:lang w:val="en-GB"/>
        </w:rPr>
        <w:t xml:space="preserve"> and </w:t>
      </w:r>
      <w:r w:rsidR="00652ABE" w:rsidRPr="00AB2EB7">
        <w:rPr>
          <w:color w:val="auto"/>
          <w:lang w:val="en-GB"/>
        </w:rPr>
        <w:t>“</w:t>
      </w:r>
      <w:r w:rsidR="00E35EAD" w:rsidRPr="00AB2EB7">
        <w:rPr>
          <w:color w:val="auto"/>
          <w:lang w:val="en-GB"/>
        </w:rPr>
        <w:t>globalists</w:t>
      </w:r>
      <w:r w:rsidR="00652ABE" w:rsidRPr="00AB2EB7">
        <w:rPr>
          <w:color w:val="auto"/>
          <w:lang w:val="en-GB"/>
        </w:rPr>
        <w:t>”</w:t>
      </w:r>
      <w:r w:rsidR="00E35EAD" w:rsidRPr="00AB2EB7">
        <w:rPr>
          <w:color w:val="auto"/>
          <w:lang w:val="en-GB"/>
        </w:rPr>
        <w:t xml:space="preserve">. </w:t>
      </w:r>
      <w:r w:rsidR="003B3521" w:rsidRPr="00AB2EB7">
        <w:rPr>
          <w:color w:val="auto"/>
          <w:lang w:val="en-GB"/>
        </w:rPr>
        <w:t xml:space="preserve">At firm level, comparison between </w:t>
      </w:r>
      <w:r w:rsidR="00652ABE" w:rsidRPr="00AB2EB7">
        <w:rPr>
          <w:color w:val="auto"/>
          <w:lang w:val="en-GB"/>
        </w:rPr>
        <w:t>“</w:t>
      </w:r>
      <w:r w:rsidR="003B3521" w:rsidRPr="00AB2EB7">
        <w:rPr>
          <w:color w:val="auto"/>
          <w:lang w:val="en-GB"/>
        </w:rPr>
        <w:t>local</w:t>
      </w:r>
      <w:r w:rsidR="00652ABE" w:rsidRPr="00AB2EB7">
        <w:rPr>
          <w:color w:val="auto"/>
          <w:lang w:val="en-GB"/>
        </w:rPr>
        <w:t>”</w:t>
      </w:r>
      <w:r w:rsidR="003B3521" w:rsidRPr="00AB2EB7">
        <w:rPr>
          <w:color w:val="auto"/>
          <w:lang w:val="en-GB"/>
        </w:rPr>
        <w:t xml:space="preserve"> and </w:t>
      </w:r>
      <w:r w:rsidR="00652ABE" w:rsidRPr="00AB2EB7">
        <w:rPr>
          <w:color w:val="auto"/>
          <w:lang w:val="en-GB"/>
        </w:rPr>
        <w:t>“</w:t>
      </w:r>
      <w:r w:rsidR="003B3521" w:rsidRPr="00AB2EB7">
        <w:rPr>
          <w:color w:val="auto"/>
          <w:lang w:val="en-GB"/>
        </w:rPr>
        <w:t>global</w:t>
      </w:r>
      <w:r w:rsidR="00652ABE" w:rsidRPr="00AB2EB7">
        <w:rPr>
          <w:color w:val="auto"/>
          <w:lang w:val="en-GB"/>
        </w:rPr>
        <w:t>”</w:t>
      </w:r>
      <w:r w:rsidR="003B3521" w:rsidRPr="00AB2EB7">
        <w:rPr>
          <w:color w:val="auto"/>
          <w:lang w:val="en-GB"/>
        </w:rPr>
        <w:t xml:space="preserve"> chains could be useful to identify best practices, benchmarks, critical points, </w:t>
      </w:r>
      <w:r w:rsidR="00460E71" w:rsidRPr="00AB2EB7">
        <w:rPr>
          <w:color w:val="auto"/>
          <w:lang w:val="en-GB"/>
        </w:rPr>
        <w:t xml:space="preserve">and </w:t>
      </w:r>
      <w:r w:rsidR="003B3521" w:rsidRPr="00AB2EB7">
        <w:rPr>
          <w:color w:val="auto"/>
          <w:lang w:val="en-GB"/>
        </w:rPr>
        <w:t xml:space="preserve">errors to avoid. As sustainability is not a status to achieve, but a never-ending process, comparison and deliberation can be the basis of a </w:t>
      </w:r>
      <w:r w:rsidR="00652ABE" w:rsidRPr="00AB2EB7">
        <w:rPr>
          <w:color w:val="auto"/>
          <w:lang w:val="en-GB"/>
        </w:rPr>
        <w:t>“</w:t>
      </w:r>
      <w:r w:rsidR="003B3521" w:rsidRPr="00AB2EB7">
        <w:rPr>
          <w:color w:val="auto"/>
          <w:lang w:val="en-GB"/>
        </w:rPr>
        <w:t>reflexive governance</w:t>
      </w:r>
      <w:r w:rsidR="00652ABE" w:rsidRPr="00AB2EB7">
        <w:rPr>
          <w:color w:val="auto"/>
          <w:lang w:val="en-GB"/>
        </w:rPr>
        <w:t>”</w:t>
      </w:r>
      <w:r w:rsidR="003B3521" w:rsidRPr="00AB2EB7">
        <w:rPr>
          <w:color w:val="auto"/>
          <w:lang w:val="en-GB"/>
        </w:rPr>
        <w:t xml:space="preserve"> of food chains</w:t>
      </w:r>
      <w:r w:rsidR="00206B94" w:rsidRPr="00AB2EB7">
        <w:rPr>
          <w:color w:val="auto"/>
          <w:lang w:val="en-GB"/>
        </w:rPr>
        <w:t>.</w:t>
      </w:r>
    </w:p>
    <w:p w14:paraId="15C99DFA" w14:textId="77777777" w:rsidR="00EA6423" w:rsidRPr="00AB2EB7" w:rsidRDefault="00EA6423" w:rsidP="005932FE">
      <w:pPr>
        <w:pStyle w:val="MDPI18keywords"/>
        <w:rPr>
          <w:color w:val="auto"/>
          <w:lang w:val="en-GB"/>
        </w:rPr>
      </w:pPr>
      <w:r w:rsidRPr="00AB2EB7">
        <w:rPr>
          <w:b/>
          <w:color w:val="auto"/>
          <w:lang w:val="en-GB"/>
        </w:rPr>
        <w:t>Keywords:</w:t>
      </w:r>
      <w:r w:rsidRPr="00AB2EB7">
        <w:rPr>
          <w:color w:val="auto"/>
          <w:lang w:val="en-GB"/>
        </w:rPr>
        <w:t xml:space="preserve"> </w:t>
      </w:r>
      <w:r w:rsidR="008577C1" w:rsidRPr="00AB2EB7">
        <w:rPr>
          <w:color w:val="auto"/>
          <w:lang w:val="en-GB"/>
        </w:rPr>
        <w:t>local</w:t>
      </w:r>
      <w:r w:rsidR="00663817" w:rsidRPr="00AB2EB7">
        <w:rPr>
          <w:color w:val="auto"/>
          <w:lang w:val="en-GB"/>
        </w:rPr>
        <w:t xml:space="preserve">; </w:t>
      </w:r>
      <w:r w:rsidR="008577C1" w:rsidRPr="00AB2EB7">
        <w:rPr>
          <w:color w:val="auto"/>
          <w:lang w:val="en-GB"/>
        </w:rPr>
        <w:t>global</w:t>
      </w:r>
      <w:r w:rsidR="00663817" w:rsidRPr="00AB2EB7">
        <w:rPr>
          <w:color w:val="auto"/>
          <w:lang w:val="en-GB"/>
        </w:rPr>
        <w:t xml:space="preserve">; </w:t>
      </w:r>
      <w:r w:rsidR="00122A03" w:rsidRPr="00AB2EB7">
        <w:rPr>
          <w:color w:val="auto"/>
          <w:lang w:val="en-GB"/>
        </w:rPr>
        <w:t xml:space="preserve">food </w:t>
      </w:r>
      <w:r w:rsidR="008577C1" w:rsidRPr="00AB2EB7">
        <w:rPr>
          <w:color w:val="auto"/>
          <w:lang w:val="en-GB"/>
        </w:rPr>
        <w:t>supply chain</w:t>
      </w:r>
      <w:r w:rsidR="00663817" w:rsidRPr="00AB2EB7">
        <w:rPr>
          <w:color w:val="auto"/>
          <w:lang w:val="en-GB"/>
        </w:rPr>
        <w:t xml:space="preserve">; </w:t>
      </w:r>
      <w:r w:rsidR="008577C1" w:rsidRPr="00AB2EB7">
        <w:rPr>
          <w:color w:val="auto"/>
          <w:lang w:val="en-GB"/>
        </w:rPr>
        <w:t>sustainability</w:t>
      </w:r>
      <w:r w:rsidR="00663817" w:rsidRPr="00AB2EB7">
        <w:rPr>
          <w:color w:val="auto"/>
          <w:lang w:val="en-GB"/>
        </w:rPr>
        <w:t xml:space="preserve">; </w:t>
      </w:r>
      <w:r w:rsidR="008577C1" w:rsidRPr="00AB2EB7">
        <w:rPr>
          <w:color w:val="auto"/>
          <w:lang w:val="en-GB"/>
        </w:rPr>
        <w:t>assessment</w:t>
      </w:r>
      <w:r w:rsidR="00663817" w:rsidRPr="00AB2EB7">
        <w:rPr>
          <w:color w:val="auto"/>
          <w:lang w:val="en-GB"/>
        </w:rPr>
        <w:t xml:space="preserve">; </w:t>
      </w:r>
      <w:r w:rsidR="008577C1" w:rsidRPr="00AB2EB7">
        <w:rPr>
          <w:color w:val="auto"/>
          <w:lang w:val="en-GB"/>
        </w:rPr>
        <w:t>reflexive governance</w:t>
      </w:r>
      <w:r w:rsidR="00663817" w:rsidRPr="00AB2EB7">
        <w:rPr>
          <w:color w:val="auto"/>
          <w:lang w:val="en-GB"/>
        </w:rPr>
        <w:t xml:space="preserve">; </w:t>
      </w:r>
      <w:r w:rsidR="008577C1" w:rsidRPr="00AB2EB7">
        <w:rPr>
          <w:color w:val="auto"/>
          <w:lang w:val="en-GB"/>
        </w:rPr>
        <w:t>post-normal science</w:t>
      </w:r>
    </w:p>
    <w:p w14:paraId="72BE3D42" w14:textId="77777777" w:rsidR="00EA6423" w:rsidRPr="00AB2EB7" w:rsidRDefault="00EA6423" w:rsidP="005932FE">
      <w:pPr>
        <w:pStyle w:val="MDPI19line"/>
        <w:pBdr>
          <w:bottom w:val="single" w:sz="4" w:space="1" w:color="auto"/>
        </w:pBdr>
        <w:spacing w:after="480"/>
        <w:rPr>
          <w:color w:val="auto"/>
          <w:lang w:val="en-GB"/>
        </w:rPr>
      </w:pPr>
    </w:p>
    <w:p w14:paraId="07410B16" w14:textId="77777777" w:rsidR="00EA6423" w:rsidRPr="00AB2EB7" w:rsidRDefault="00EA6423" w:rsidP="005932FE">
      <w:pPr>
        <w:pStyle w:val="MDPI21heading1"/>
        <w:rPr>
          <w:color w:val="auto"/>
          <w:lang w:val="en-GB"/>
        </w:rPr>
      </w:pPr>
      <w:r w:rsidRPr="00AB2EB7">
        <w:rPr>
          <w:color w:val="auto"/>
          <w:lang w:val="en-GB" w:eastAsia="zh-CN"/>
        </w:rPr>
        <w:t xml:space="preserve">1. </w:t>
      </w:r>
      <w:r w:rsidRPr="00AB2EB7">
        <w:rPr>
          <w:color w:val="auto"/>
          <w:lang w:val="en-GB"/>
        </w:rPr>
        <w:t>Introduction</w:t>
      </w:r>
    </w:p>
    <w:p w14:paraId="6552F314" w14:textId="6AC43E2F" w:rsidR="00736EDF" w:rsidRPr="00AB2EB7" w:rsidRDefault="00182C3A" w:rsidP="005932FE">
      <w:pPr>
        <w:pStyle w:val="MDPI31text"/>
        <w:rPr>
          <w:color w:val="auto"/>
          <w:lang w:val="en-GB"/>
        </w:rPr>
      </w:pPr>
      <w:r w:rsidRPr="00AB2EB7">
        <w:rPr>
          <w:color w:val="auto"/>
          <w:lang w:val="en-GB"/>
        </w:rPr>
        <w:t xml:space="preserve">Sustainability has become an </w:t>
      </w:r>
      <w:r w:rsidR="00946716" w:rsidRPr="00AB2EB7">
        <w:rPr>
          <w:color w:val="auto"/>
          <w:lang w:val="en-GB"/>
        </w:rPr>
        <w:t>arena</w:t>
      </w:r>
      <w:r w:rsidRPr="00AB2EB7">
        <w:rPr>
          <w:color w:val="auto"/>
          <w:lang w:val="en-GB"/>
        </w:rPr>
        <w:t xml:space="preserve"> of competition among firms. Given the growth of </w:t>
      </w:r>
      <w:r w:rsidR="00F9144F" w:rsidRPr="00AB2EB7">
        <w:rPr>
          <w:color w:val="auto"/>
          <w:lang w:val="en-GB"/>
        </w:rPr>
        <w:t xml:space="preserve">the </w:t>
      </w:r>
      <w:r w:rsidR="00652ABE" w:rsidRPr="00AB2EB7">
        <w:rPr>
          <w:color w:val="auto"/>
          <w:lang w:val="en-GB"/>
        </w:rPr>
        <w:t>“</w:t>
      </w:r>
      <w:r w:rsidRPr="00AB2EB7">
        <w:rPr>
          <w:color w:val="auto"/>
          <w:lang w:val="en-GB"/>
        </w:rPr>
        <w:t>concerned consumers</w:t>
      </w:r>
      <w:r w:rsidR="00652ABE" w:rsidRPr="00AB2EB7">
        <w:rPr>
          <w:color w:val="auto"/>
          <w:lang w:val="en-GB"/>
        </w:rPr>
        <w:t>”</w:t>
      </w:r>
      <w:r w:rsidR="00BC7EEB" w:rsidRPr="00AB2EB7">
        <w:rPr>
          <w:color w:val="auto"/>
          <w:lang w:val="en-GB"/>
        </w:rPr>
        <w:t xml:space="preserve"> segment</w:t>
      </w:r>
      <w:r w:rsidRPr="00AB2EB7">
        <w:rPr>
          <w:color w:val="auto"/>
          <w:lang w:val="en-GB"/>
        </w:rPr>
        <w:t xml:space="preserve"> </w:t>
      </w:r>
      <w:r w:rsidR="00207BFB" w:rsidRPr="00AB2EB7">
        <w:rPr>
          <w:noProof/>
          <w:color w:val="auto"/>
          <w:lang w:val="en-GB"/>
        </w:rPr>
        <w:t>[1]</w:t>
      </w:r>
      <w:r w:rsidRPr="00AB2EB7">
        <w:rPr>
          <w:color w:val="auto"/>
          <w:lang w:val="en-GB"/>
        </w:rPr>
        <w:t xml:space="preserve">, </w:t>
      </w:r>
      <w:r w:rsidR="00640E52" w:rsidRPr="00AB2EB7">
        <w:rPr>
          <w:color w:val="auto"/>
          <w:lang w:val="en-GB"/>
        </w:rPr>
        <w:t xml:space="preserve">who care for the environment </w:t>
      </w:r>
      <w:r w:rsidR="00BC7EEB" w:rsidRPr="00AB2EB7">
        <w:rPr>
          <w:color w:val="auto"/>
          <w:lang w:val="en-GB"/>
        </w:rPr>
        <w:t xml:space="preserve">and other social and ethical attributes </w:t>
      </w:r>
      <w:r w:rsidR="00640E52" w:rsidRPr="00AB2EB7">
        <w:rPr>
          <w:color w:val="auto"/>
          <w:lang w:val="en-GB"/>
        </w:rPr>
        <w:t xml:space="preserve">when they make their consumption choice, </w:t>
      </w:r>
      <w:r w:rsidRPr="00AB2EB7">
        <w:rPr>
          <w:color w:val="auto"/>
          <w:lang w:val="en-GB"/>
        </w:rPr>
        <w:t xml:space="preserve">firms tend to </w:t>
      </w:r>
      <w:r w:rsidR="00640E52" w:rsidRPr="00AB2EB7">
        <w:rPr>
          <w:color w:val="auto"/>
          <w:lang w:val="en-GB"/>
        </w:rPr>
        <w:t xml:space="preserve">respond </w:t>
      </w:r>
      <w:r w:rsidRPr="00AB2EB7">
        <w:rPr>
          <w:color w:val="auto"/>
          <w:lang w:val="en-GB"/>
        </w:rPr>
        <w:t>by linking values and symbols to commodities</w:t>
      </w:r>
      <w:r w:rsidR="00640E52" w:rsidRPr="00AB2EB7">
        <w:rPr>
          <w:color w:val="auto"/>
          <w:lang w:val="en-GB"/>
        </w:rPr>
        <w:t xml:space="preserve">, trying to </w:t>
      </w:r>
      <w:r w:rsidR="00460E71" w:rsidRPr="00AB2EB7">
        <w:rPr>
          <w:color w:val="auto"/>
          <w:lang w:val="en-GB"/>
        </w:rPr>
        <w:t xml:space="preserve">engage </w:t>
      </w:r>
      <w:r w:rsidR="00640E52" w:rsidRPr="00AB2EB7">
        <w:rPr>
          <w:color w:val="auto"/>
          <w:lang w:val="en-GB"/>
        </w:rPr>
        <w:t>consumers in long-term relationships based on trust and on shared value</w:t>
      </w:r>
      <w:r w:rsidR="00714D0D" w:rsidRPr="00AB2EB7">
        <w:rPr>
          <w:color w:val="auto"/>
          <w:lang w:val="en-GB"/>
        </w:rPr>
        <w:t xml:space="preserve"> </w:t>
      </w:r>
      <w:r w:rsidR="00071968" w:rsidRPr="00AB2EB7">
        <w:rPr>
          <w:noProof/>
          <w:color w:val="auto"/>
          <w:lang w:val="en-GB"/>
        </w:rPr>
        <w:t>[2]</w:t>
      </w:r>
      <w:r w:rsidR="00071968" w:rsidRPr="00AB2EB7">
        <w:rPr>
          <w:color w:val="auto"/>
          <w:lang w:val="en-GB"/>
        </w:rPr>
        <w:t xml:space="preserve">. </w:t>
      </w:r>
      <w:r w:rsidRPr="00AB2EB7">
        <w:rPr>
          <w:color w:val="auto"/>
          <w:lang w:val="en-GB"/>
        </w:rPr>
        <w:t>In</w:t>
      </w:r>
      <w:r w:rsidR="00640E52" w:rsidRPr="00AB2EB7">
        <w:rPr>
          <w:color w:val="auto"/>
          <w:lang w:val="en-GB"/>
        </w:rPr>
        <w:t xml:space="preserve"> the food sector, </w:t>
      </w:r>
      <w:r w:rsidR="00505CB4" w:rsidRPr="00AB2EB7">
        <w:rPr>
          <w:color w:val="auto"/>
          <w:lang w:val="en-GB"/>
        </w:rPr>
        <w:t>a diffuse perception of</w:t>
      </w:r>
      <w:r w:rsidR="00640E52" w:rsidRPr="00AB2EB7">
        <w:rPr>
          <w:color w:val="auto"/>
          <w:lang w:val="en-GB"/>
        </w:rPr>
        <w:t xml:space="preserve"> unsustainability of </w:t>
      </w:r>
      <w:r w:rsidR="00652ABE" w:rsidRPr="00AB2EB7">
        <w:rPr>
          <w:color w:val="auto"/>
          <w:lang w:val="en-GB"/>
        </w:rPr>
        <w:t>“</w:t>
      </w:r>
      <w:r w:rsidR="00640E52" w:rsidRPr="00AB2EB7">
        <w:rPr>
          <w:color w:val="auto"/>
          <w:lang w:val="en-GB"/>
        </w:rPr>
        <w:t>big food</w:t>
      </w:r>
      <w:r w:rsidR="00652ABE" w:rsidRPr="00AB2EB7">
        <w:rPr>
          <w:color w:val="auto"/>
          <w:lang w:val="en-GB"/>
        </w:rPr>
        <w:t>”</w:t>
      </w:r>
      <w:r w:rsidR="00082A20" w:rsidRPr="00AB2EB7">
        <w:rPr>
          <w:color w:val="auto"/>
          <w:lang w:val="en-GB"/>
        </w:rPr>
        <w:t xml:space="preserve"> </w:t>
      </w:r>
      <w:r w:rsidR="00071968" w:rsidRPr="00AB2EB7">
        <w:rPr>
          <w:noProof/>
          <w:color w:val="auto"/>
          <w:lang w:val="en-GB"/>
        </w:rPr>
        <w:t>[3,4]</w:t>
      </w:r>
      <w:r w:rsidRPr="00AB2EB7">
        <w:rPr>
          <w:color w:val="auto"/>
          <w:lang w:val="en-GB"/>
        </w:rPr>
        <w:t xml:space="preserve"> </w:t>
      </w:r>
      <w:r w:rsidR="00640E52" w:rsidRPr="00AB2EB7">
        <w:rPr>
          <w:color w:val="auto"/>
          <w:lang w:val="en-GB"/>
        </w:rPr>
        <w:t xml:space="preserve">has opened the way to a myriad of </w:t>
      </w:r>
      <w:r w:rsidR="00652ABE" w:rsidRPr="00AB2EB7">
        <w:rPr>
          <w:color w:val="auto"/>
          <w:lang w:val="en-GB"/>
        </w:rPr>
        <w:t>“</w:t>
      </w:r>
      <w:r w:rsidR="00640E52" w:rsidRPr="00AB2EB7">
        <w:rPr>
          <w:color w:val="auto"/>
          <w:lang w:val="en-GB"/>
        </w:rPr>
        <w:t>local food</w:t>
      </w:r>
      <w:r w:rsidR="00652ABE" w:rsidRPr="00AB2EB7">
        <w:rPr>
          <w:color w:val="auto"/>
          <w:lang w:val="en-GB"/>
        </w:rPr>
        <w:t>”</w:t>
      </w:r>
      <w:r w:rsidR="00640E52" w:rsidRPr="00AB2EB7">
        <w:rPr>
          <w:color w:val="auto"/>
          <w:lang w:val="en-GB"/>
        </w:rPr>
        <w:t xml:space="preserve"> initiatives</w:t>
      </w:r>
      <w:r w:rsidR="005676D8" w:rsidRPr="00AB2EB7">
        <w:rPr>
          <w:color w:val="auto"/>
          <w:lang w:val="en-GB"/>
        </w:rPr>
        <w:t>, often supported by regional and national governments</w:t>
      </w:r>
      <w:r w:rsidR="00640E52" w:rsidRPr="00AB2EB7">
        <w:rPr>
          <w:color w:val="auto"/>
          <w:lang w:val="en-GB"/>
        </w:rPr>
        <w:t>.</w:t>
      </w:r>
      <w:r w:rsidR="005676D8" w:rsidRPr="00AB2EB7">
        <w:rPr>
          <w:color w:val="auto"/>
          <w:lang w:val="en-GB"/>
        </w:rPr>
        <w:t xml:space="preserve"> </w:t>
      </w:r>
      <w:r w:rsidR="00640E52" w:rsidRPr="00AB2EB7">
        <w:rPr>
          <w:color w:val="auto"/>
          <w:lang w:val="en-GB"/>
        </w:rPr>
        <w:t xml:space="preserve">The </w:t>
      </w:r>
      <w:r w:rsidR="00652ABE" w:rsidRPr="00AB2EB7">
        <w:rPr>
          <w:color w:val="auto"/>
          <w:lang w:val="en-GB"/>
        </w:rPr>
        <w:t>“</w:t>
      </w:r>
      <w:r w:rsidR="00640E52" w:rsidRPr="00AB2EB7">
        <w:rPr>
          <w:color w:val="auto"/>
          <w:lang w:val="en-GB"/>
        </w:rPr>
        <w:t>local</w:t>
      </w:r>
      <w:r w:rsidR="00652ABE" w:rsidRPr="00AB2EB7">
        <w:rPr>
          <w:color w:val="auto"/>
          <w:lang w:val="en-GB"/>
        </w:rPr>
        <w:t>”</w:t>
      </w:r>
      <w:r w:rsidR="00640E52" w:rsidRPr="00AB2EB7">
        <w:rPr>
          <w:color w:val="auto"/>
          <w:lang w:val="en-GB"/>
        </w:rPr>
        <w:t xml:space="preserve"> has </w:t>
      </w:r>
      <w:r w:rsidR="00505CB4" w:rsidRPr="00AB2EB7">
        <w:rPr>
          <w:color w:val="auto"/>
          <w:lang w:val="en-GB"/>
        </w:rPr>
        <w:t xml:space="preserve">been </w:t>
      </w:r>
      <w:r w:rsidR="00640E52" w:rsidRPr="00AB2EB7">
        <w:rPr>
          <w:color w:val="auto"/>
          <w:lang w:val="en-GB"/>
        </w:rPr>
        <w:t xml:space="preserve">soon associated </w:t>
      </w:r>
      <w:r w:rsidR="00460E71" w:rsidRPr="00AB2EB7">
        <w:rPr>
          <w:color w:val="auto"/>
          <w:lang w:val="en-GB"/>
        </w:rPr>
        <w:t>with</w:t>
      </w:r>
      <w:r w:rsidR="00640E52" w:rsidRPr="00AB2EB7">
        <w:rPr>
          <w:color w:val="auto"/>
          <w:lang w:val="en-GB"/>
        </w:rPr>
        <w:t xml:space="preserve"> sustainable and healthy production and consumption patterns</w:t>
      </w:r>
      <w:r w:rsidR="005B5FE7" w:rsidRPr="00AB2EB7">
        <w:rPr>
          <w:color w:val="auto"/>
          <w:lang w:val="en-GB"/>
        </w:rPr>
        <w:t xml:space="preserve"> </w:t>
      </w:r>
      <w:r w:rsidR="00071968" w:rsidRPr="00AB2EB7">
        <w:rPr>
          <w:noProof/>
          <w:color w:val="auto"/>
          <w:lang w:val="en-GB"/>
        </w:rPr>
        <w:t>[5,6]</w:t>
      </w:r>
      <w:r w:rsidR="00071968" w:rsidRPr="00AB2EB7">
        <w:rPr>
          <w:color w:val="auto"/>
          <w:lang w:val="en-GB"/>
        </w:rPr>
        <w:t xml:space="preserve">, </w:t>
      </w:r>
      <w:r w:rsidR="00F6006E" w:rsidRPr="00AB2EB7">
        <w:rPr>
          <w:color w:val="auto"/>
          <w:lang w:val="en-GB"/>
        </w:rPr>
        <w:t>fostering</w:t>
      </w:r>
      <w:r w:rsidR="00505CB4" w:rsidRPr="00AB2EB7">
        <w:rPr>
          <w:color w:val="auto"/>
          <w:lang w:val="en-GB"/>
        </w:rPr>
        <w:t xml:space="preserve"> the </w:t>
      </w:r>
      <w:r w:rsidR="00460E71" w:rsidRPr="00AB2EB7">
        <w:rPr>
          <w:color w:val="auto"/>
          <w:lang w:val="en-GB"/>
        </w:rPr>
        <w:t>growth</w:t>
      </w:r>
      <w:r w:rsidR="00505CB4" w:rsidRPr="00AB2EB7">
        <w:rPr>
          <w:color w:val="auto"/>
          <w:lang w:val="en-GB"/>
        </w:rPr>
        <w:t xml:space="preserve"> of product </w:t>
      </w:r>
      <w:r w:rsidR="00640E52" w:rsidRPr="00AB2EB7">
        <w:rPr>
          <w:color w:val="auto"/>
          <w:lang w:val="en-GB"/>
        </w:rPr>
        <w:t>niche</w:t>
      </w:r>
      <w:r w:rsidR="00505CB4" w:rsidRPr="00AB2EB7">
        <w:rPr>
          <w:color w:val="auto"/>
          <w:lang w:val="en-GB"/>
        </w:rPr>
        <w:t>s</w:t>
      </w:r>
      <w:r w:rsidR="00640E52" w:rsidRPr="00AB2EB7">
        <w:rPr>
          <w:color w:val="auto"/>
          <w:lang w:val="en-GB"/>
        </w:rPr>
        <w:t xml:space="preserve"> and allowing </w:t>
      </w:r>
      <w:r w:rsidR="00652ABE" w:rsidRPr="00AB2EB7">
        <w:rPr>
          <w:color w:val="auto"/>
          <w:lang w:val="en-GB"/>
        </w:rPr>
        <w:t>“</w:t>
      </w:r>
      <w:r w:rsidR="00640E52" w:rsidRPr="00AB2EB7">
        <w:rPr>
          <w:color w:val="auto"/>
          <w:lang w:val="en-GB"/>
        </w:rPr>
        <w:t>weak</w:t>
      </w:r>
      <w:r w:rsidR="00652ABE" w:rsidRPr="00AB2EB7">
        <w:rPr>
          <w:color w:val="auto"/>
          <w:lang w:val="en-GB"/>
        </w:rPr>
        <w:t>”</w:t>
      </w:r>
      <w:r w:rsidR="00640E52" w:rsidRPr="00AB2EB7">
        <w:rPr>
          <w:color w:val="auto"/>
          <w:lang w:val="en-GB"/>
        </w:rPr>
        <w:t xml:space="preserve"> actors in the system</w:t>
      </w:r>
      <w:r w:rsidR="00B7240F" w:rsidRPr="00AB2EB7">
        <w:rPr>
          <w:color w:val="auto"/>
          <w:lang w:val="en-GB"/>
        </w:rPr>
        <w:t>—</w:t>
      </w:r>
      <w:r w:rsidR="00640E52" w:rsidRPr="00AB2EB7">
        <w:rPr>
          <w:color w:val="auto"/>
          <w:lang w:val="en-GB"/>
        </w:rPr>
        <w:t>first of all farmers</w:t>
      </w:r>
      <w:r w:rsidR="00B7240F" w:rsidRPr="00AB2EB7">
        <w:rPr>
          <w:color w:val="auto"/>
          <w:lang w:val="en-GB"/>
        </w:rPr>
        <w:t>—</w:t>
      </w:r>
      <w:r w:rsidR="00640E52" w:rsidRPr="00AB2EB7">
        <w:rPr>
          <w:color w:val="auto"/>
          <w:lang w:val="en-GB"/>
        </w:rPr>
        <w:t xml:space="preserve">to challenge </w:t>
      </w:r>
      <w:r w:rsidR="00652ABE" w:rsidRPr="00AB2EB7">
        <w:rPr>
          <w:color w:val="auto"/>
          <w:lang w:val="en-GB"/>
        </w:rPr>
        <w:t>“</w:t>
      </w:r>
      <w:r w:rsidR="00640E52" w:rsidRPr="00AB2EB7">
        <w:rPr>
          <w:color w:val="auto"/>
          <w:lang w:val="en-GB"/>
        </w:rPr>
        <w:t>big food</w:t>
      </w:r>
      <w:r w:rsidR="00652ABE" w:rsidRPr="00AB2EB7">
        <w:rPr>
          <w:color w:val="auto"/>
          <w:lang w:val="en-GB"/>
        </w:rPr>
        <w:t>”</w:t>
      </w:r>
      <w:r w:rsidR="00640E52" w:rsidRPr="00AB2EB7">
        <w:rPr>
          <w:color w:val="auto"/>
          <w:lang w:val="en-GB"/>
        </w:rPr>
        <w:t xml:space="preserve"> with alternative </w:t>
      </w:r>
      <w:r w:rsidR="00505CB4" w:rsidRPr="00AB2EB7">
        <w:rPr>
          <w:color w:val="auto"/>
          <w:lang w:val="en-GB"/>
        </w:rPr>
        <w:t xml:space="preserve">principles, values, organizational patterns </w:t>
      </w:r>
      <w:r w:rsidR="00BC7EEB" w:rsidRPr="00AB2EB7">
        <w:rPr>
          <w:color w:val="auto"/>
          <w:lang w:val="en-GB"/>
        </w:rPr>
        <w:t xml:space="preserve">and </w:t>
      </w:r>
      <w:r w:rsidR="00505CB4" w:rsidRPr="00AB2EB7">
        <w:rPr>
          <w:color w:val="auto"/>
          <w:lang w:val="en-GB"/>
        </w:rPr>
        <w:t>business models</w:t>
      </w:r>
      <w:r w:rsidR="008D025A" w:rsidRPr="00AB2EB7">
        <w:rPr>
          <w:color w:val="auto"/>
          <w:lang w:val="en-GB"/>
        </w:rPr>
        <w:t xml:space="preserve"> </w:t>
      </w:r>
      <w:r w:rsidR="00071968" w:rsidRPr="00AB2EB7">
        <w:rPr>
          <w:noProof/>
          <w:color w:val="auto"/>
          <w:lang w:val="en-GB"/>
        </w:rPr>
        <w:t>[7]</w:t>
      </w:r>
      <w:r w:rsidR="00640E52" w:rsidRPr="00AB2EB7">
        <w:rPr>
          <w:color w:val="auto"/>
          <w:lang w:val="en-GB"/>
        </w:rPr>
        <w:t xml:space="preserve">. </w:t>
      </w:r>
      <w:r w:rsidR="00505CB4" w:rsidRPr="00AB2EB7">
        <w:rPr>
          <w:color w:val="auto"/>
          <w:lang w:val="en-GB"/>
        </w:rPr>
        <w:t xml:space="preserve">Local products </w:t>
      </w:r>
      <w:r w:rsidR="003B582E" w:rsidRPr="00AB2EB7">
        <w:rPr>
          <w:color w:val="auto"/>
          <w:lang w:val="en-GB"/>
        </w:rPr>
        <w:t>are sustained by</w:t>
      </w:r>
      <w:r w:rsidR="00505CB4" w:rsidRPr="00AB2EB7">
        <w:rPr>
          <w:color w:val="auto"/>
          <w:lang w:val="en-GB"/>
        </w:rPr>
        <w:t xml:space="preserve"> </w:t>
      </w:r>
      <w:r w:rsidR="003B582E" w:rsidRPr="00AB2EB7">
        <w:rPr>
          <w:color w:val="auto"/>
          <w:lang w:val="en-GB"/>
        </w:rPr>
        <w:t>consumers</w:t>
      </w:r>
      <w:r w:rsidR="00FC362C" w:rsidRPr="00AB2EB7">
        <w:rPr>
          <w:color w:val="auto"/>
          <w:lang w:val="en-GB"/>
        </w:rPr>
        <w:t>’</w:t>
      </w:r>
      <w:r w:rsidR="003B582E" w:rsidRPr="00AB2EB7">
        <w:rPr>
          <w:color w:val="auto"/>
          <w:lang w:val="en-GB"/>
        </w:rPr>
        <w:t xml:space="preserve"> </w:t>
      </w:r>
      <w:r w:rsidR="00505CB4" w:rsidRPr="00AB2EB7">
        <w:rPr>
          <w:color w:val="auto"/>
          <w:lang w:val="en-GB"/>
        </w:rPr>
        <w:t>willingness to pay</w:t>
      </w:r>
      <w:r w:rsidR="003B582E" w:rsidRPr="00AB2EB7">
        <w:rPr>
          <w:color w:val="auto"/>
          <w:lang w:val="en-GB"/>
        </w:rPr>
        <w:t xml:space="preserve"> a </w:t>
      </w:r>
      <w:r w:rsidR="00BC7EEB" w:rsidRPr="00AB2EB7">
        <w:rPr>
          <w:color w:val="auto"/>
          <w:lang w:val="en-GB"/>
        </w:rPr>
        <w:t xml:space="preserve">higher </w:t>
      </w:r>
      <w:r w:rsidR="003B582E" w:rsidRPr="00AB2EB7">
        <w:rPr>
          <w:color w:val="auto"/>
          <w:lang w:val="en-GB"/>
        </w:rPr>
        <w:t>price,</w:t>
      </w:r>
      <w:r w:rsidR="00505CB4" w:rsidRPr="00AB2EB7">
        <w:rPr>
          <w:color w:val="auto"/>
          <w:lang w:val="en-GB"/>
        </w:rPr>
        <w:t xml:space="preserve"> </w:t>
      </w:r>
      <w:r w:rsidR="003B582E" w:rsidRPr="00AB2EB7">
        <w:rPr>
          <w:color w:val="auto"/>
          <w:lang w:val="en-GB"/>
        </w:rPr>
        <w:t xml:space="preserve">as they </w:t>
      </w:r>
      <w:r w:rsidR="00505CB4" w:rsidRPr="00AB2EB7">
        <w:rPr>
          <w:color w:val="auto"/>
          <w:lang w:val="en-GB"/>
        </w:rPr>
        <w:t xml:space="preserve">believe that </w:t>
      </w:r>
      <w:r w:rsidR="00BC7EEB" w:rsidRPr="00AB2EB7">
        <w:rPr>
          <w:color w:val="auto"/>
          <w:lang w:val="en-GB"/>
        </w:rPr>
        <w:t xml:space="preserve">the </w:t>
      </w:r>
      <w:r w:rsidR="00505CB4" w:rsidRPr="00AB2EB7">
        <w:rPr>
          <w:color w:val="auto"/>
          <w:lang w:val="en-GB"/>
        </w:rPr>
        <w:t xml:space="preserve">price of local products, unlike </w:t>
      </w:r>
      <w:r w:rsidR="00652ABE" w:rsidRPr="00AB2EB7">
        <w:rPr>
          <w:color w:val="auto"/>
          <w:lang w:val="en-GB"/>
        </w:rPr>
        <w:t>“</w:t>
      </w:r>
      <w:r w:rsidR="00505CB4" w:rsidRPr="00AB2EB7">
        <w:rPr>
          <w:color w:val="auto"/>
          <w:lang w:val="en-GB"/>
        </w:rPr>
        <w:t>big food</w:t>
      </w:r>
      <w:r w:rsidR="00652ABE" w:rsidRPr="00AB2EB7">
        <w:rPr>
          <w:color w:val="auto"/>
          <w:lang w:val="en-GB"/>
        </w:rPr>
        <w:t>”</w:t>
      </w:r>
      <w:r w:rsidR="003B582E" w:rsidRPr="00AB2EB7">
        <w:rPr>
          <w:color w:val="auto"/>
          <w:lang w:val="en-GB"/>
        </w:rPr>
        <w:t>,</w:t>
      </w:r>
      <w:r w:rsidR="00505CB4" w:rsidRPr="00AB2EB7">
        <w:rPr>
          <w:color w:val="auto"/>
          <w:lang w:val="en-GB"/>
        </w:rPr>
        <w:t xml:space="preserve"> cover</w:t>
      </w:r>
      <w:r w:rsidR="00F6006E" w:rsidRPr="00AB2EB7">
        <w:rPr>
          <w:color w:val="auto"/>
          <w:lang w:val="en-GB"/>
        </w:rPr>
        <w:t>s</w:t>
      </w:r>
      <w:r w:rsidR="00505CB4" w:rsidRPr="00AB2EB7">
        <w:rPr>
          <w:color w:val="auto"/>
          <w:lang w:val="en-GB"/>
        </w:rPr>
        <w:t xml:space="preserve"> the </w:t>
      </w:r>
      <w:r w:rsidR="00652ABE" w:rsidRPr="00AB2EB7">
        <w:rPr>
          <w:color w:val="auto"/>
          <w:lang w:val="en-GB"/>
        </w:rPr>
        <w:t>“</w:t>
      </w:r>
      <w:r w:rsidR="00C7572A" w:rsidRPr="00AB2EB7">
        <w:rPr>
          <w:color w:val="auto"/>
          <w:lang w:val="en-GB"/>
        </w:rPr>
        <w:t>real cost</w:t>
      </w:r>
      <w:r w:rsidR="00652ABE" w:rsidRPr="00AB2EB7">
        <w:rPr>
          <w:color w:val="auto"/>
          <w:lang w:val="en-GB"/>
        </w:rPr>
        <w:t>”</w:t>
      </w:r>
      <w:r w:rsidR="00F9144F" w:rsidRPr="00AB2EB7">
        <w:rPr>
          <w:color w:val="auto"/>
          <w:lang w:val="en-GB"/>
        </w:rPr>
        <w:t xml:space="preserve"> of food</w:t>
      </w:r>
      <w:r w:rsidR="00505CB4" w:rsidRPr="00AB2EB7">
        <w:rPr>
          <w:color w:val="auto"/>
          <w:lang w:val="en-GB"/>
        </w:rPr>
        <w:t xml:space="preserve">, that </w:t>
      </w:r>
      <w:r w:rsidR="003B582E" w:rsidRPr="00AB2EB7">
        <w:rPr>
          <w:color w:val="auto"/>
          <w:lang w:val="en-GB"/>
        </w:rPr>
        <w:t>entails</w:t>
      </w:r>
      <w:r w:rsidR="00505CB4" w:rsidRPr="00AB2EB7">
        <w:rPr>
          <w:color w:val="auto"/>
          <w:lang w:val="en-GB"/>
        </w:rPr>
        <w:t xml:space="preserve"> social and environmental costs </w:t>
      </w:r>
      <w:r w:rsidR="00F9144F" w:rsidRPr="00AB2EB7">
        <w:rPr>
          <w:color w:val="auto"/>
          <w:lang w:val="en-GB"/>
        </w:rPr>
        <w:t xml:space="preserve">of production, processing and distribution </w:t>
      </w:r>
      <w:r w:rsidR="00071968" w:rsidRPr="00AB2EB7">
        <w:rPr>
          <w:noProof/>
          <w:color w:val="auto"/>
          <w:lang w:val="en-GB"/>
        </w:rPr>
        <w:t>[8,9]</w:t>
      </w:r>
      <w:r w:rsidR="00C7572A" w:rsidRPr="00AB2EB7">
        <w:rPr>
          <w:color w:val="auto"/>
          <w:lang w:val="en-GB"/>
        </w:rPr>
        <w:t xml:space="preserve">. </w:t>
      </w:r>
      <w:r w:rsidR="00B560CC" w:rsidRPr="00AB2EB7">
        <w:rPr>
          <w:color w:val="auto"/>
          <w:lang w:val="en-GB"/>
        </w:rPr>
        <w:t xml:space="preserve">After </w:t>
      </w:r>
      <w:r w:rsidR="008E7BAC" w:rsidRPr="00AB2EB7">
        <w:rPr>
          <w:color w:val="auto"/>
          <w:lang w:val="en-GB"/>
        </w:rPr>
        <w:t>more than</w:t>
      </w:r>
      <w:r w:rsidR="00B560CC" w:rsidRPr="00AB2EB7">
        <w:rPr>
          <w:color w:val="auto"/>
          <w:lang w:val="en-GB"/>
        </w:rPr>
        <w:t xml:space="preserve"> </w:t>
      </w:r>
      <w:r w:rsidR="008E7BAC" w:rsidRPr="00AB2EB7">
        <w:rPr>
          <w:color w:val="auto"/>
          <w:lang w:val="en-GB"/>
        </w:rPr>
        <w:t>two</w:t>
      </w:r>
      <w:r w:rsidR="00B560CC" w:rsidRPr="00AB2EB7">
        <w:rPr>
          <w:color w:val="auto"/>
          <w:lang w:val="en-GB"/>
        </w:rPr>
        <w:t xml:space="preserve"> decades from the </w:t>
      </w:r>
      <w:r w:rsidR="008E7BAC" w:rsidRPr="00AB2EB7">
        <w:rPr>
          <w:color w:val="auto"/>
          <w:lang w:val="en-GB"/>
        </w:rPr>
        <w:t xml:space="preserve">birth of </w:t>
      </w:r>
      <w:r w:rsidR="008D025A" w:rsidRPr="00AB2EB7">
        <w:rPr>
          <w:color w:val="auto"/>
          <w:lang w:val="en-GB"/>
        </w:rPr>
        <w:t xml:space="preserve">local food </w:t>
      </w:r>
      <w:r w:rsidR="008E7BAC" w:rsidRPr="00AB2EB7">
        <w:rPr>
          <w:color w:val="auto"/>
          <w:lang w:val="en-GB"/>
        </w:rPr>
        <w:t>movement</w:t>
      </w:r>
      <w:r w:rsidR="003B582E" w:rsidRPr="00AB2EB7">
        <w:rPr>
          <w:color w:val="auto"/>
          <w:lang w:val="en-GB"/>
        </w:rPr>
        <w:t>s</w:t>
      </w:r>
      <w:r w:rsidR="00B560CC" w:rsidRPr="00AB2EB7">
        <w:rPr>
          <w:color w:val="auto"/>
          <w:lang w:val="en-GB"/>
        </w:rPr>
        <w:t xml:space="preserve">, </w:t>
      </w:r>
      <w:r w:rsidR="003B582E" w:rsidRPr="00AB2EB7">
        <w:rPr>
          <w:color w:val="auto"/>
          <w:lang w:val="en-GB"/>
        </w:rPr>
        <w:t>the</w:t>
      </w:r>
      <w:r w:rsidR="008D025A" w:rsidRPr="00AB2EB7">
        <w:rPr>
          <w:color w:val="auto"/>
          <w:lang w:val="en-GB"/>
        </w:rPr>
        <w:t xml:space="preserve"> appeal </w:t>
      </w:r>
      <w:r w:rsidR="003B582E" w:rsidRPr="00AB2EB7">
        <w:rPr>
          <w:color w:val="auto"/>
          <w:lang w:val="en-GB"/>
        </w:rPr>
        <w:t xml:space="preserve">of local food </w:t>
      </w:r>
      <w:r w:rsidR="00300787" w:rsidRPr="00AB2EB7">
        <w:rPr>
          <w:color w:val="auto"/>
          <w:lang w:val="en-GB"/>
        </w:rPr>
        <w:t>among</w:t>
      </w:r>
      <w:r w:rsidR="00B560CC" w:rsidRPr="00AB2EB7">
        <w:rPr>
          <w:color w:val="auto"/>
          <w:lang w:val="en-GB"/>
        </w:rPr>
        <w:t xml:space="preserve"> consumers is </w:t>
      </w:r>
      <w:r w:rsidR="003B582E" w:rsidRPr="00AB2EB7">
        <w:rPr>
          <w:color w:val="auto"/>
          <w:lang w:val="en-GB"/>
        </w:rPr>
        <w:t>strong</w:t>
      </w:r>
      <w:r w:rsidR="005E0E13" w:rsidRPr="00AB2EB7">
        <w:rPr>
          <w:color w:val="auto"/>
          <w:lang w:val="en-GB"/>
        </w:rPr>
        <w:t xml:space="preserve"> </w:t>
      </w:r>
      <w:r w:rsidR="00CD54CC" w:rsidRPr="00AB2EB7">
        <w:rPr>
          <w:noProof/>
          <w:color w:val="auto"/>
          <w:lang w:val="en-GB"/>
        </w:rPr>
        <w:t>[10]</w:t>
      </w:r>
      <w:r w:rsidR="003B582E" w:rsidRPr="00AB2EB7">
        <w:rPr>
          <w:color w:val="auto"/>
          <w:lang w:val="en-GB"/>
        </w:rPr>
        <w:t xml:space="preserve">. </w:t>
      </w:r>
      <w:r w:rsidR="00300787" w:rsidRPr="00AB2EB7">
        <w:rPr>
          <w:color w:val="auto"/>
          <w:lang w:val="en-GB"/>
        </w:rPr>
        <w:t>To address this trend</w:t>
      </w:r>
      <w:r w:rsidR="003B582E" w:rsidRPr="00AB2EB7">
        <w:rPr>
          <w:color w:val="auto"/>
          <w:lang w:val="en-GB"/>
        </w:rPr>
        <w:t>,</w:t>
      </w:r>
      <w:r w:rsidR="00505CB4" w:rsidRPr="00AB2EB7">
        <w:rPr>
          <w:color w:val="auto"/>
          <w:lang w:val="en-GB"/>
        </w:rPr>
        <w:t xml:space="preserve"> </w:t>
      </w:r>
      <w:r w:rsidR="00B560CC" w:rsidRPr="00AB2EB7">
        <w:rPr>
          <w:color w:val="auto"/>
          <w:lang w:val="en-GB"/>
        </w:rPr>
        <w:t xml:space="preserve">conventional food actors have started to develop strategies </w:t>
      </w:r>
      <w:r w:rsidR="00300787" w:rsidRPr="00AB2EB7">
        <w:rPr>
          <w:color w:val="auto"/>
          <w:lang w:val="en-GB"/>
        </w:rPr>
        <w:t>that embody the local. These strategies</w:t>
      </w:r>
      <w:r w:rsidR="00B560CC" w:rsidRPr="00AB2EB7">
        <w:rPr>
          <w:color w:val="auto"/>
          <w:lang w:val="en-GB"/>
        </w:rPr>
        <w:t xml:space="preserve"> </w:t>
      </w:r>
      <w:r w:rsidR="00300787" w:rsidRPr="00AB2EB7">
        <w:rPr>
          <w:color w:val="auto"/>
          <w:lang w:val="en-GB"/>
        </w:rPr>
        <w:t xml:space="preserve">are </w:t>
      </w:r>
      <w:r w:rsidR="00BC7EEB" w:rsidRPr="00AB2EB7">
        <w:rPr>
          <w:color w:val="auto"/>
          <w:lang w:val="en-GB"/>
        </w:rPr>
        <w:t xml:space="preserve">often </w:t>
      </w:r>
      <w:r w:rsidR="00300787" w:rsidRPr="00AB2EB7">
        <w:rPr>
          <w:color w:val="auto"/>
          <w:lang w:val="en-GB"/>
        </w:rPr>
        <w:t xml:space="preserve">mere </w:t>
      </w:r>
      <w:r w:rsidR="00652ABE" w:rsidRPr="00AB2EB7">
        <w:rPr>
          <w:color w:val="auto"/>
          <w:lang w:val="en-GB"/>
        </w:rPr>
        <w:t>“</w:t>
      </w:r>
      <w:r w:rsidR="00300787" w:rsidRPr="00AB2EB7">
        <w:rPr>
          <w:color w:val="auto"/>
          <w:lang w:val="en-GB"/>
        </w:rPr>
        <w:t>local</w:t>
      </w:r>
      <w:r w:rsidR="00B560CC" w:rsidRPr="00AB2EB7">
        <w:rPr>
          <w:color w:val="auto"/>
          <w:lang w:val="en-GB"/>
        </w:rPr>
        <w:t xml:space="preserve"> washing</w:t>
      </w:r>
      <w:r w:rsidR="00652ABE" w:rsidRPr="00AB2EB7">
        <w:rPr>
          <w:color w:val="auto"/>
          <w:lang w:val="en-GB"/>
        </w:rPr>
        <w:t>”</w:t>
      </w:r>
      <w:r w:rsidR="00300787" w:rsidRPr="00AB2EB7">
        <w:rPr>
          <w:color w:val="auto"/>
          <w:lang w:val="en-GB"/>
        </w:rPr>
        <w:t>, but in many cases</w:t>
      </w:r>
      <w:r w:rsidR="00B560CC" w:rsidRPr="00AB2EB7">
        <w:rPr>
          <w:color w:val="auto"/>
          <w:lang w:val="en-GB"/>
        </w:rPr>
        <w:t xml:space="preserve"> </w:t>
      </w:r>
      <w:r w:rsidR="00300787" w:rsidRPr="00AB2EB7">
        <w:rPr>
          <w:color w:val="auto"/>
          <w:lang w:val="en-GB"/>
        </w:rPr>
        <w:t xml:space="preserve">are part of </w:t>
      </w:r>
      <w:r w:rsidR="00B560CC" w:rsidRPr="00AB2EB7">
        <w:rPr>
          <w:color w:val="auto"/>
          <w:lang w:val="en-GB"/>
        </w:rPr>
        <w:t>coherent sustainability strategies</w:t>
      </w:r>
      <w:r w:rsidR="005B5FE7" w:rsidRPr="00AB2EB7">
        <w:rPr>
          <w:color w:val="auto"/>
          <w:lang w:val="en-GB"/>
        </w:rPr>
        <w:t xml:space="preserve"> </w:t>
      </w:r>
      <w:r w:rsidR="00CD54CC" w:rsidRPr="00AB2EB7">
        <w:rPr>
          <w:noProof/>
          <w:color w:val="auto"/>
          <w:lang w:val="en-GB"/>
        </w:rPr>
        <w:t>[11,12]</w:t>
      </w:r>
      <w:r w:rsidR="00B560CC" w:rsidRPr="00AB2EB7">
        <w:rPr>
          <w:color w:val="auto"/>
          <w:lang w:val="en-GB"/>
        </w:rPr>
        <w:t xml:space="preserve">. As </w:t>
      </w:r>
      <w:r w:rsidR="00652ABE" w:rsidRPr="00AB2EB7">
        <w:rPr>
          <w:color w:val="auto"/>
          <w:lang w:val="en-GB"/>
        </w:rPr>
        <w:t>“</w:t>
      </w:r>
      <w:r w:rsidR="00B560CC" w:rsidRPr="00AB2EB7">
        <w:rPr>
          <w:color w:val="auto"/>
          <w:lang w:val="en-GB"/>
        </w:rPr>
        <w:t>local</w:t>
      </w:r>
      <w:r w:rsidR="00652ABE" w:rsidRPr="00AB2EB7">
        <w:rPr>
          <w:color w:val="auto"/>
          <w:lang w:val="en-GB"/>
        </w:rPr>
        <w:t>”</w:t>
      </w:r>
      <w:r w:rsidR="00B560CC" w:rsidRPr="00AB2EB7">
        <w:rPr>
          <w:color w:val="auto"/>
          <w:lang w:val="en-GB"/>
        </w:rPr>
        <w:t xml:space="preserve"> and </w:t>
      </w:r>
      <w:r w:rsidR="00652ABE" w:rsidRPr="00AB2EB7">
        <w:rPr>
          <w:color w:val="auto"/>
          <w:lang w:val="en-GB"/>
        </w:rPr>
        <w:t>“</w:t>
      </w:r>
      <w:r w:rsidR="00B560CC" w:rsidRPr="00AB2EB7">
        <w:rPr>
          <w:color w:val="auto"/>
          <w:lang w:val="en-GB"/>
        </w:rPr>
        <w:t>sustainable</w:t>
      </w:r>
      <w:r w:rsidR="00652ABE" w:rsidRPr="00AB2EB7">
        <w:rPr>
          <w:color w:val="auto"/>
          <w:lang w:val="en-GB"/>
        </w:rPr>
        <w:t>”</w:t>
      </w:r>
      <w:r w:rsidR="00B560CC" w:rsidRPr="00AB2EB7">
        <w:rPr>
          <w:color w:val="auto"/>
          <w:lang w:val="en-GB"/>
        </w:rPr>
        <w:t xml:space="preserve"> products can be increasingly found </w:t>
      </w:r>
      <w:r w:rsidR="00CD3D34" w:rsidRPr="00AB2EB7">
        <w:rPr>
          <w:color w:val="auto"/>
          <w:lang w:val="en-GB"/>
        </w:rPr>
        <w:t xml:space="preserve">on </w:t>
      </w:r>
      <w:r w:rsidR="00B560CC" w:rsidRPr="00AB2EB7">
        <w:rPr>
          <w:color w:val="auto"/>
          <w:lang w:val="en-GB"/>
        </w:rPr>
        <w:t>supermarket shelves,</w:t>
      </w:r>
      <w:r w:rsidR="00CE1109" w:rsidRPr="00AB2EB7">
        <w:rPr>
          <w:i/>
          <w:color w:val="auto"/>
          <w:lang w:val="en-GB"/>
        </w:rPr>
        <w:t xml:space="preserve"> i.e.</w:t>
      </w:r>
      <w:r w:rsidR="00B7240F" w:rsidRPr="00AB2EB7">
        <w:rPr>
          <w:color w:val="auto"/>
        </w:rPr>
        <w:t>,</w:t>
      </w:r>
      <w:r w:rsidR="00886299" w:rsidRPr="00AB2EB7">
        <w:rPr>
          <w:color w:val="auto"/>
          <w:lang w:val="en-GB"/>
        </w:rPr>
        <w:t xml:space="preserve"> actors of more </w:t>
      </w:r>
      <w:r w:rsidR="00652ABE" w:rsidRPr="00AB2EB7">
        <w:rPr>
          <w:color w:val="auto"/>
          <w:lang w:val="en-GB"/>
        </w:rPr>
        <w:t>“</w:t>
      </w:r>
      <w:r w:rsidR="00886299" w:rsidRPr="00AB2EB7">
        <w:rPr>
          <w:color w:val="auto"/>
          <w:lang w:val="en-GB"/>
        </w:rPr>
        <w:t>global</w:t>
      </w:r>
      <w:r w:rsidR="00652ABE" w:rsidRPr="00AB2EB7">
        <w:rPr>
          <w:color w:val="auto"/>
          <w:lang w:val="en-GB"/>
        </w:rPr>
        <w:t>”</w:t>
      </w:r>
      <w:r w:rsidR="00886299" w:rsidRPr="00AB2EB7">
        <w:rPr>
          <w:color w:val="auto"/>
          <w:lang w:val="en-GB"/>
        </w:rPr>
        <w:t xml:space="preserve"> food systems, </w:t>
      </w:r>
      <w:r w:rsidR="000F17B3" w:rsidRPr="00AB2EB7">
        <w:rPr>
          <w:color w:val="auto"/>
          <w:lang w:val="en-GB"/>
        </w:rPr>
        <w:t xml:space="preserve">the </w:t>
      </w:r>
      <w:r w:rsidR="00B560CC" w:rsidRPr="00AB2EB7">
        <w:rPr>
          <w:color w:val="auto"/>
          <w:lang w:val="en-GB"/>
        </w:rPr>
        <w:t xml:space="preserve">need </w:t>
      </w:r>
      <w:r w:rsidR="00CD3D34" w:rsidRPr="00AB2EB7">
        <w:rPr>
          <w:color w:val="auto"/>
          <w:lang w:val="en-GB"/>
        </w:rPr>
        <w:t xml:space="preserve">for </w:t>
      </w:r>
      <w:r w:rsidR="000F17B3" w:rsidRPr="00AB2EB7">
        <w:rPr>
          <w:color w:val="auto"/>
          <w:lang w:val="en-GB"/>
        </w:rPr>
        <w:t xml:space="preserve">clarity </w:t>
      </w:r>
      <w:r w:rsidR="00390488" w:rsidRPr="00AB2EB7">
        <w:rPr>
          <w:color w:val="auto"/>
          <w:lang w:val="en-GB"/>
        </w:rPr>
        <w:t xml:space="preserve">on </w:t>
      </w:r>
      <w:r w:rsidR="000F17B3" w:rsidRPr="00AB2EB7">
        <w:rPr>
          <w:color w:val="auto"/>
          <w:lang w:val="en-GB"/>
        </w:rPr>
        <w:t xml:space="preserve">definitions and </w:t>
      </w:r>
      <w:r w:rsidR="00E57A59" w:rsidRPr="00AB2EB7">
        <w:rPr>
          <w:color w:val="auto"/>
          <w:lang w:val="en-GB"/>
        </w:rPr>
        <w:t xml:space="preserve">on </w:t>
      </w:r>
      <w:r w:rsidR="000F17B3" w:rsidRPr="00AB2EB7">
        <w:rPr>
          <w:color w:val="auto"/>
          <w:lang w:val="en-GB"/>
        </w:rPr>
        <w:t xml:space="preserve">claims </w:t>
      </w:r>
      <w:r w:rsidR="00C84BD0" w:rsidRPr="00AB2EB7">
        <w:rPr>
          <w:color w:val="auto"/>
          <w:lang w:val="en-GB"/>
        </w:rPr>
        <w:t>about local and global food</w:t>
      </w:r>
      <w:r w:rsidR="000F17B3" w:rsidRPr="00AB2EB7">
        <w:rPr>
          <w:color w:val="auto"/>
          <w:lang w:val="en-GB"/>
        </w:rPr>
        <w:t xml:space="preserve"> grows. In </w:t>
      </w:r>
      <w:r w:rsidR="00CD3D34" w:rsidRPr="00AB2EB7">
        <w:rPr>
          <w:color w:val="auto"/>
          <w:lang w:val="en-GB"/>
        </w:rPr>
        <w:t xml:space="preserve">recent </w:t>
      </w:r>
      <w:r w:rsidR="000F17B3" w:rsidRPr="00AB2EB7">
        <w:rPr>
          <w:color w:val="auto"/>
          <w:lang w:val="en-GB"/>
        </w:rPr>
        <w:t>years</w:t>
      </w:r>
      <w:r w:rsidR="00460E71" w:rsidRPr="00AB2EB7">
        <w:rPr>
          <w:color w:val="auto"/>
          <w:lang w:val="en-GB"/>
        </w:rPr>
        <w:t>,</w:t>
      </w:r>
      <w:r w:rsidR="000F17B3" w:rsidRPr="00AB2EB7">
        <w:rPr>
          <w:color w:val="auto"/>
          <w:lang w:val="en-GB"/>
        </w:rPr>
        <w:t xml:space="preserve"> a blossoming of initiatives aimed at signalling to consumers </w:t>
      </w:r>
      <w:r w:rsidR="007172B2" w:rsidRPr="00AB2EB7">
        <w:rPr>
          <w:color w:val="auto"/>
          <w:lang w:val="en-GB"/>
        </w:rPr>
        <w:t xml:space="preserve">sustainable </w:t>
      </w:r>
      <w:r w:rsidR="000F17B3" w:rsidRPr="00AB2EB7">
        <w:rPr>
          <w:color w:val="auto"/>
          <w:lang w:val="en-GB"/>
        </w:rPr>
        <w:t>or local products</w:t>
      </w:r>
      <w:r w:rsidR="00390488" w:rsidRPr="00AB2EB7">
        <w:rPr>
          <w:color w:val="auto"/>
          <w:lang w:val="en-GB"/>
        </w:rPr>
        <w:t xml:space="preserve"> can be witnessed</w:t>
      </w:r>
      <w:r w:rsidR="00495B3D" w:rsidRPr="00AB2EB7">
        <w:rPr>
          <w:color w:val="auto"/>
          <w:lang w:val="en-GB"/>
        </w:rPr>
        <w:t>:</w:t>
      </w:r>
      <w:r w:rsidR="007172B2" w:rsidRPr="00AB2EB7">
        <w:rPr>
          <w:color w:val="auto"/>
          <w:lang w:val="en-GB"/>
        </w:rPr>
        <w:t xml:space="preserve"> </w:t>
      </w:r>
      <w:r w:rsidR="00CD3D34" w:rsidRPr="00AB2EB7">
        <w:rPr>
          <w:color w:val="auto"/>
          <w:lang w:val="en-GB"/>
        </w:rPr>
        <w:t xml:space="preserve">the </w:t>
      </w:r>
      <w:r w:rsidR="007172B2" w:rsidRPr="00AB2EB7">
        <w:rPr>
          <w:color w:val="auto"/>
          <w:lang w:val="en-GB"/>
        </w:rPr>
        <w:t xml:space="preserve">European Union has introduced </w:t>
      </w:r>
      <w:r w:rsidR="00591763" w:rsidRPr="00AB2EB7">
        <w:rPr>
          <w:color w:val="auto"/>
          <w:lang w:val="en-GB"/>
        </w:rPr>
        <w:t>a</w:t>
      </w:r>
      <w:r w:rsidR="007172B2" w:rsidRPr="00AB2EB7">
        <w:rPr>
          <w:color w:val="auto"/>
          <w:lang w:val="en-GB"/>
        </w:rPr>
        <w:t xml:space="preserve"> </w:t>
      </w:r>
      <w:r w:rsidR="00CD3D34" w:rsidRPr="00AB2EB7">
        <w:rPr>
          <w:color w:val="auto"/>
          <w:lang w:val="en-GB"/>
        </w:rPr>
        <w:t xml:space="preserve">requirement for </w:t>
      </w:r>
      <w:r w:rsidR="007172B2" w:rsidRPr="00AB2EB7">
        <w:rPr>
          <w:color w:val="auto"/>
          <w:lang w:val="en-GB"/>
        </w:rPr>
        <w:t xml:space="preserve">compulsory </w:t>
      </w:r>
      <w:r w:rsidR="00591763" w:rsidRPr="00AB2EB7">
        <w:rPr>
          <w:color w:val="auto"/>
          <w:lang w:val="en-GB"/>
        </w:rPr>
        <w:t xml:space="preserve">information on </w:t>
      </w:r>
      <w:r w:rsidR="007172B2" w:rsidRPr="00AB2EB7">
        <w:rPr>
          <w:color w:val="auto"/>
          <w:lang w:val="en-GB"/>
        </w:rPr>
        <w:t xml:space="preserve">product origin </w:t>
      </w:r>
      <w:r w:rsidR="00CD3D34" w:rsidRPr="00AB2EB7">
        <w:rPr>
          <w:color w:val="auto"/>
          <w:lang w:val="en-GB"/>
        </w:rPr>
        <w:t xml:space="preserve">on </w:t>
      </w:r>
      <w:r w:rsidR="00591763" w:rsidRPr="00AB2EB7">
        <w:rPr>
          <w:color w:val="auto"/>
          <w:lang w:val="en-GB"/>
        </w:rPr>
        <w:t>label</w:t>
      </w:r>
      <w:r w:rsidR="00CD3D34" w:rsidRPr="00AB2EB7">
        <w:rPr>
          <w:color w:val="auto"/>
          <w:lang w:val="en-GB"/>
        </w:rPr>
        <w:t>s</w:t>
      </w:r>
      <w:r w:rsidR="00591763" w:rsidRPr="00AB2EB7">
        <w:rPr>
          <w:color w:val="auto"/>
          <w:lang w:val="en-GB"/>
        </w:rPr>
        <w:t xml:space="preserve"> for </w:t>
      </w:r>
      <w:r w:rsidR="007172B2" w:rsidRPr="00AB2EB7">
        <w:rPr>
          <w:color w:val="auto"/>
          <w:lang w:val="en-GB"/>
        </w:rPr>
        <w:t>some fresh commodities</w:t>
      </w:r>
      <w:r w:rsidR="00B30FED" w:rsidRPr="00AB2EB7">
        <w:rPr>
          <w:color w:val="auto"/>
          <w:lang w:val="en-GB"/>
        </w:rPr>
        <w:t xml:space="preserve"> </w:t>
      </w:r>
      <w:r w:rsidR="00B30FED" w:rsidRPr="00AB2EB7">
        <w:rPr>
          <w:noProof/>
          <w:color w:val="auto"/>
          <w:lang w:val="en-GB"/>
        </w:rPr>
        <w:t>[13]</w:t>
      </w:r>
      <w:r w:rsidR="00495B3D" w:rsidRPr="00AB2EB7">
        <w:rPr>
          <w:color w:val="auto"/>
          <w:lang w:val="en-GB"/>
        </w:rPr>
        <w:t>;</w:t>
      </w:r>
      <w:r w:rsidR="007172B2" w:rsidRPr="00AB2EB7">
        <w:rPr>
          <w:color w:val="auto"/>
          <w:lang w:val="en-GB"/>
        </w:rPr>
        <w:t xml:space="preserve"> </w:t>
      </w:r>
      <w:r w:rsidR="00495B3D" w:rsidRPr="00AB2EB7">
        <w:rPr>
          <w:color w:val="auto"/>
          <w:lang w:val="en-GB"/>
        </w:rPr>
        <w:t>r</w:t>
      </w:r>
      <w:r w:rsidR="007172B2" w:rsidRPr="00AB2EB7">
        <w:rPr>
          <w:color w:val="auto"/>
          <w:lang w:val="en-GB"/>
        </w:rPr>
        <w:t xml:space="preserve">etailers </w:t>
      </w:r>
      <w:r w:rsidR="00495B3D" w:rsidRPr="00AB2EB7">
        <w:rPr>
          <w:color w:val="auto"/>
          <w:lang w:val="en-GB"/>
        </w:rPr>
        <w:t xml:space="preserve">dedicate distinguished </w:t>
      </w:r>
      <w:r w:rsidR="00741BF1" w:rsidRPr="00AB2EB7">
        <w:rPr>
          <w:color w:val="auto"/>
          <w:lang w:val="en-GB"/>
        </w:rPr>
        <w:t xml:space="preserve">spaces to fresh local produce; food producers offer </w:t>
      </w:r>
      <w:r w:rsidR="007172B2" w:rsidRPr="00AB2EB7">
        <w:rPr>
          <w:color w:val="auto"/>
          <w:lang w:val="en-GB"/>
        </w:rPr>
        <w:t xml:space="preserve">to consumers the possibility of </w:t>
      </w:r>
      <w:r w:rsidR="00741BF1" w:rsidRPr="00AB2EB7">
        <w:rPr>
          <w:color w:val="auto"/>
          <w:lang w:val="en-GB"/>
        </w:rPr>
        <w:t>acknowledging</w:t>
      </w:r>
      <w:r w:rsidR="007172B2" w:rsidRPr="00AB2EB7">
        <w:rPr>
          <w:color w:val="auto"/>
          <w:lang w:val="en-GB"/>
        </w:rPr>
        <w:t xml:space="preserve"> the origin of the ingredients of food products </w:t>
      </w:r>
      <w:r w:rsidR="00741BF1" w:rsidRPr="00AB2EB7">
        <w:rPr>
          <w:color w:val="auto"/>
          <w:lang w:val="en-GB"/>
        </w:rPr>
        <w:t>through Internet applications</w:t>
      </w:r>
      <w:r w:rsidR="007172B2" w:rsidRPr="00AB2EB7">
        <w:rPr>
          <w:color w:val="auto"/>
          <w:lang w:val="en-GB"/>
        </w:rPr>
        <w:t xml:space="preserve">. </w:t>
      </w:r>
    </w:p>
    <w:p w14:paraId="3A4426EC" w14:textId="58127F50" w:rsidR="00434A59" w:rsidRPr="00AB2EB7" w:rsidRDefault="00741BF1" w:rsidP="005932FE">
      <w:pPr>
        <w:pStyle w:val="MDPI31text"/>
        <w:rPr>
          <w:color w:val="auto"/>
          <w:lang w:val="en-GB"/>
        </w:rPr>
      </w:pPr>
      <w:r w:rsidRPr="00AB2EB7">
        <w:rPr>
          <w:color w:val="auto"/>
          <w:lang w:val="en-GB"/>
        </w:rPr>
        <w:t>A</w:t>
      </w:r>
      <w:r w:rsidR="00C6779F" w:rsidRPr="00AB2EB7">
        <w:rPr>
          <w:color w:val="auto"/>
          <w:lang w:val="en-GB"/>
        </w:rPr>
        <w:t xml:space="preserve">s a consequence of the increasing </w:t>
      </w:r>
      <w:r w:rsidR="00736EDF" w:rsidRPr="00AB2EB7">
        <w:rPr>
          <w:color w:val="auto"/>
          <w:lang w:val="en-GB"/>
        </w:rPr>
        <w:t>exposure to these issues</w:t>
      </w:r>
      <w:r w:rsidR="00C6779F" w:rsidRPr="00AB2EB7">
        <w:rPr>
          <w:color w:val="auto"/>
          <w:lang w:val="en-GB"/>
        </w:rPr>
        <w:t xml:space="preserve">, there is a growing need </w:t>
      </w:r>
      <w:r w:rsidR="00CD3D34" w:rsidRPr="00AB2EB7">
        <w:rPr>
          <w:color w:val="auto"/>
          <w:lang w:val="en-GB"/>
        </w:rPr>
        <w:t>for</w:t>
      </w:r>
      <w:r w:rsidR="00390488" w:rsidRPr="00AB2EB7">
        <w:rPr>
          <w:color w:val="auto"/>
          <w:lang w:val="en-GB"/>
        </w:rPr>
        <w:t xml:space="preserve"> </w:t>
      </w:r>
      <w:r w:rsidR="00C6779F" w:rsidRPr="00AB2EB7">
        <w:rPr>
          <w:color w:val="auto"/>
          <w:lang w:val="en-GB"/>
        </w:rPr>
        <w:t xml:space="preserve">tools that </w:t>
      </w:r>
      <w:r w:rsidR="003B582E" w:rsidRPr="00AB2EB7">
        <w:rPr>
          <w:color w:val="auto"/>
          <w:lang w:val="en-GB"/>
        </w:rPr>
        <w:t>enable</w:t>
      </w:r>
      <w:r w:rsidR="00C6779F" w:rsidRPr="00AB2EB7">
        <w:rPr>
          <w:color w:val="auto"/>
          <w:lang w:val="en-GB"/>
        </w:rPr>
        <w:t xml:space="preserve"> consumers</w:t>
      </w:r>
      <w:r w:rsidR="00B7240F" w:rsidRPr="00AB2EB7">
        <w:rPr>
          <w:color w:val="auto"/>
          <w:lang w:val="en-GB"/>
        </w:rPr>
        <w:t>—</w:t>
      </w:r>
      <w:r w:rsidR="00C6779F" w:rsidRPr="00AB2EB7">
        <w:rPr>
          <w:color w:val="auto"/>
          <w:lang w:val="en-GB"/>
        </w:rPr>
        <w:t>and other decision makers</w:t>
      </w:r>
      <w:r w:rsidR="00B7240F" w:rsidRPr="00AB2EB7">
        <w:rPr>
          <w:color w:val="auto"/>
          <w:lang w:val="en-GB"/>
        </w:rPr>
        <w:t>—</w:t>
      </w:r>
      <w:r w:rsidR="00B560CC" w:rsidRPr="00AB2EB7">
        <w:rPr>
          <w:color w:val="auto"/>
          <w:lang w:val="en-GB"/>
        </w:rPr>
        <w:t xml:space="preserve">to </w:t>
      </w:r>
      <w:r w:rsidRPr="00AB2EB7">
        <w:rPr>
          <w:color w:val="auto"/>
          <w:lang w:val="en-GB"/>
        </w:rPr>
        <w:t xml:space="preserve">filter and validate information, so </w:t>
      </w:r>
      <w:r w:rsidR="00CD3D34" w:rsidRPr="00AB2EB7">
        <w:rPr>
          <w:color w:val="auto"/>
          <w:lang w:val="en-GB"/>
        </w:rPr>
        <w:t xml:space="preserve">that they can </w:t>
      </w:r>
      <w:r w:rsidR="00B560CC" w:rsidRPr="00AB2EB7">
        <w:rPr>
          <w:color w:val="auto"/>
          <w:lang w:val="en-GB"/>
        </w:rPr>
        <w:t xml:space="preserve">make </w:t>
      </w:r>
      <w:r w:rsidR="00CD3D34" w:rsidRPr="00AB2EB7">
        <w:rPr>
          <w:color w:val="auto"/>
          <w:lang w:val="en-GB"/>
        </w:rPr>
        <w:t xml:space="preserve">more </w:t>
      </w:r>
      <w:r w:rsidR="00B560CC" w:rsidRPr="00AB2EB7">
        <w:rPr>
          <w:color w:val="auto"/>
          <w:lang w:val="en-GB"/>
        </w:rPr>
        <w:t>informed choice</w:t>
      </w:r>
      <w:r w:rsidR="003B582E" w:rsidRPr="00AB2EB7">
        <w:rPr>
          <w:color w:val="auto"/>
          <w:lang w:val="en-GB"/>
        </w:rPr>
        <w:t>s</w:t>
      </w:r>
      <w:r w:rsidR="00B560CC" w:rsidRPr="00AB2EB7">
        <w:rPr>
          <w:color w:val="auto"/>
          <w:lang w:val="en-GB"/>
        </w:rPr>
        <w:t>. This paper</w:t>
      </w:r>
      <w:r w:rsidR="004B6F3F" w:rsidRPr="00AB2EB7">
        <w:rPr>
          <w:color w:val="auto"/>
          <w:lang w:val="en-GB"/>
        </w:rPr>
        <w:t>, which synthetizes the main findings of a European-wide project, GLAMUR</w:t>
      </w:r>
      <w:r w:rsidR="00B22190" w:rsidRPr="00AB2EB7">
        <w:rPr>
          <w:color w:val="auto"/>
          <w:lang w:val="en-GB"/>
        </w:rPr>
        <w:t xml:space="preserve"> (</w:t>
      </w:r>
      <w:bookmarkStart w:id="33" w:name="OLE_LINK37"/>
      <w:bookmarkStart w:id="34" w:name="OLE_LINK38"/>
      <w:r w:rsidR="00B22190" w:rsidRPr="00AB2EB7">
        <w:rPr>
          <w:color w:val="auto"/>
          <w:lang w:val="en-GB"/>
        </w:rPr>
        <w:t>Global and Local food chain Assessment: a Multidimensional performance-based approach</w:t>
      </w:r>
      <w:bookmarkEnd w:id="33"/>
      <w:bookmarkEnd w:id="34"/>
      <w:r w:rsidR="00B22190" w:rsidRPr="00AB2EB7">
        <w:rPr>
          <w:color w:val="auto"/>
          <w:lang w:val="en-GB"/>
        </w:rPr>
        <w:t>)</w:t>
      </w:r>
      <w:r w:rsidR="004B6F3F" w:rsidRPr="00AB2EB7">
        <w:rPr>
          <w:color w:val="auto"/>
          <w:lang w:val="en-GB"/>
        </w:rPr>
        <w:t>,</w:t>
      </w:r>
      <w:r w:rsidR="00B560CC" w:rsidRPr="00AB2EB7">
        <w:rPr>
          <w:color w:val="auto"/>
          <w:lang w:val="en-GB"/>
        </w:rPr>
        <w:t xml:space="preserve"> addresses this need. </w:t>
      </w:r>
      <w:r w:rsidR="004B6F3F" w:rsidRPr="00AB2EB7">
        <w:rPr>
          <w:color w:val="auto"/>
          <w:lang w:val="en-GB"/>
        </w:rPr>
        <w:t xml:space="preserve">The project has departed </w:t>
      </w:r>
      <w:r w:rsidR="00B560CC" w:rsidRPr="00AB2EB7">
        <w:rPr>
          <w:color w:val="auto"/>
          <w:lang w:val="en-GB"/>
        </w:rPr>
        <w:t xml:space="preserve">from </w:t>
      </w:r>
      <w:r w:rsidR="004B6F3F" w:rsidRPr="00AB2EB7">
        <w:rPr>
          <w:color w:val="auto"/>
          <w:lang w:val="en-GB"/>
        </w:rPr>
        <w:t xml:space="preserve">concerned </w:t>
      </w:r>
      <w:r w:rsidR="00B560CC" w:rsidRPr="00AB2EB7">
        <w:rPr>
          <w:color w:val="auto"/>
          <w:lang w:val="en-GB"/>
        </w:rPr>
        <w:t>consumers</w:t>
      </w:r>
      <w:r w:rsidR="00FC362C" w:rsidRPr="00AB2EB7">
        <w:rPr>
          <w:color w:val="auto"/>
          <w:lang w:val="en-GB"/>
        </w:rPr>
        <w:t>’</w:t>
      </w:r>
      <w:r w:rsidR="00B560CC" w:rsidRPr="00AB2EB7">
        <w:rPr>
          <w:color w:val="auto"/>
          <w:lang w:val="en-GB"/>
        </w:rPr>
        <w:t xml:space="preserve"> daily dilemmas facing </w:t>
      </w:r>
      <w:r w:rsidR="00040358" w:rsidRPr="00AB2EB7">
        <w:rPr>
          <w:color w:val="auto"/>
          <w:lang w:val="en-GB"/>
        </w:rPr>
        <w:t xml:space="preserve">food </w:t>
      </w:r>
      <w:r w:rsidR="00B560CC" w:rsidRPr="00AB2EB7">
        <w:rPr>
          <w:color w:val="auto"/>
          <w:lang w:val="en-GB"/>
        </w:rPr>
        <w:t xml:space="preserve">choice: cheap or environmentally friendly? Conventional local or global organic? </w:t>
      </w:r>
      <w:r w:rsidR="00736EDF" w:rsidRPr="00AB2EB7">
        <w:rPr>
          <w:color w:val="auto"/>
          <w:lang w:val="en-GB"/>
        </w:rPr>
        <w:t xml:space="preserve">Seasonal or </w:t>
      </w:r>
      <w:r w:rsidR="001C7B4C" w:rsidRPr="00AB2EB7">
        <w:rPr>
          <w:color w:val="auto"/>
          <w:lang w:val="en-GB"/>
        </w:rPr>
        <w:t>sourced overseas</w:t>
      </w:r>
      <w:r w:rsidR="002F1513" w:rsidRPr="00AB2EB7">
        <w:rPr>
          <w:color w:val="auto"/>
          <w:lang w:val="en-GB"/>
        </w:rPr>
        <w:t>?</w:t>
      </w:r>
      <w:r w:rsidR="00390488" w:rsidRPr="00AB2EB7">
        <w:rPr>
          <w:color w:val="auto"/>
          <w:lang w:val="en-GB"/>
        </w:rPr>
        <w:t xml:space="preserve"> The modern consumer choices become more complicated when various sustainability dimensions are considered and weighted: economical, ecological, social, ethical, health.</w:t>
      </w:r>
      <w:r w:rsidR="002F1513" w:rsidRPr="00AB2EB7">
        <w:rPr>
          <w:color w:val="auto"/>
          <w:lang w:val="en-GB"/>
        </w:rPr>
        <w:t xml:space="preserve"> In particular, it addresses a question that has a lot of implications: is </w:t>
      </w:r>
      <w:r w:rsidR="00652ABE" w:rsidRPr="00AB2EB7">
        <w:rPr>
          <w:color w:val="auto"/>
          <w:lang w:val="en-GB"/>
        </w:rPr>
        <w:t>“</w:t>
      </w:r>
      <w:r w:rsidR="002F1513" w:rsidRPr="00AB2EB7">
        <w:rPr>
          <w:color w:val="auto"/>
          <w:lang w:val="en-GB"/>
        </w:rPr>
        <w:t>local</w:t>
      </w:r>
      <w:r w:rsidR="00652ABE" w:rsidRPr="00AB2EB7">
        <w:rPr>
          <w:color w:val="auto"/>
          <w:lang w:val="en-GB"/>
        </w:rPr>
        <w:t>”</w:t>
      </w:r>
      <w:r w:rsidR="002F1513" w:rsidRPr="00AB2EB7">
        <w:rPr>
          <w:color w:val="auto"/>
          <w:lang w:val="en-GB"/>
        </w:rPr>
        <w:t xml:space="preserve"> more sustainable than </w:t>
      </w:r>
      <w:r w:rsidR="00652ABE" w:rsidRPr="00AB2EB7">
        <w:rPr>
          <w:color w:val="auto"/>
          <w:lang w:val="en-GB"/>
        </w:rPr>
        <w:t>“</w:t>
      </w:r>
      <w:r w:rsidR="002F1513" w:rsidRPr="00AB2EB7">
        <w:rPr>
          <w:color w:val="auto"/>
          <w:lang w:val="en-GB"/>
        </w:rPr>
        <w:t>global</w:t>
      </w:r>
      <w:r w:rsidR="00652ABE" w:rsidRPr="00AB2EB7">
        <w:rPr>
          <w:color w:val="auto"/>
          <w:lang w:val="en-GB"/>
        </w:rPr>
        <w:t>”</w:t>
      </w:r>
      <w:r w:rsidR="002F1513" w:rsidRPr="00AB2EB7">
        <w:rPr>
          <w:color w:val="auto"/>
          <w:lang w:val="en-GB"/>
        </w:rPr>
        <w:t xml:space="preserve">? </w:t>
      </w:r>
      <w:r w:rsidR="001C7B4C" w:rsidRPr="00AB2EB7">
        <w:rPr>
          <w:color w:val="auto"/>
          <w:lang w:val="en-GB"/>
        </w:rPr>
        <w:t>This apparently innocent question opens the door to a series of epistemological conundrums</w:t>
      </w:r>
      <w:r w:rsidR="00A33DF2" w:rsidRPr="00AB2EB7">
        <w:rPr>
          <w:color w:val="auto"/>
          <w:lang w:val="en-GB"/>
        </w:rPr>
        <w:t>,</w:t>
      </w:r>
      <w:r w:rsidR="00200152" w:rsidRPr="00AB2EB7">
        <w:rPr>
          <w:color w:val="auto"/>
          <w:lang w:val="en-GB"/>
        </w:rPr>
        <w:t xml:space="preserve"> addressed by a growing stream of academic literature.</w:t>
      </w:r>
    </w:p>
    <w:p w14:paraId="639611B6" w14:textId="3520737F" w:rsidR="00A33DF2" w:rsidRPr="00AB2EB7" w:rsidRDefault="00434A59" w:rsidP="005932FE">
      <w:pPr>
        <w:pStyle w:val="MDPI31text"/>
        <w:rPr>
          <w:color w:val="auto"/>
        </w:rPr>
      </w:pPr>
      <w:r w:rsidRPr="00AB2EB7">
        <w:rPr>
          <w:color w:val="auto"/>
          <w:lang w:val="en-GB"/>
        </w:rPr>
        <w:t>Sustainability assessment is one of the most complex types of appraisal, because it entails multidisciplinary, cultural and value</w:t>
      </w:r>
      <w:r w:rsidR="00714D0D" w:rsidRPr="00AB2EB7">
        <w:rPr>
          <w:color w:val="auto"/>
          <w:lang w:val="en-GB"/>
        </w:rPr>
        <w:t>-</w:t>
      </w:r>
      <w:r w:rsidRPr="00AB2EB7">
        <w:rPr>
          <w:color w:val="auto"/>
          <w:lang w:val="en-GB"/>
        </w:rPr>
        <w:t>based elements.</w:t>
      </w:r>
      <w:r w:rsidR="00DE1D79" w:rsidRPr="00AB2EB7">
        <w:rPr>
          <w:color w:val="auto"/>
          <w:lang w:val="en-GB"/>
        </w:rPr>
        <w:t xml:space="preserve"> </w:t>
      </w:r>
      <w:r w:rsidR="00D706E1" w:rsidRPr="00AB2EB7">
        <w:rPr>
          <w:color w:val="auto"/>
          <w:lang w:val="en-GB"/>
        </w:rPr>
        <w:t>Empirical applications</w:t>
      </w:r>
      <w:r w:rsidR="00773486" w:rsidRPr="00AB2EB7">
        <w:rPr>
          <w:color w:val="auto"/>
          <w:lang w:val="en-GB"/>
        </w:rPr>
        <w:t>—</w:t>
      </w:r>
      <w:r w:rsidR="00D706E1" w:rsidRPr="00AB2EB7">
        <w:rPr>
          <w:color w:val="auto"/>
          <w:lang w:val="en-GB"/>
        </w:rPr>
        <w:t xml:space="preserve">in the review by </w:t>
      </w:r>
      <w:proofErr w:type="spellStart"/>
      <w:r w:rsidR="00D706E1" w:rsidRPr="00AB2EB7">
        <w:rPr>
          <w:color w:val="auto"/>
          <w:lang w:val="en-GB"/>
        </w:rPr>
        <w:t>Gasparatos</w:t>
      </w:r>
      <w:proofErr w:type="spellEnd"/>
      <w:r w:rsidR="00D706E1" w:rsidRPr="00AB2EB7">
        <w:rPr>
          <w:color w:val="auto"/>
          <w:lang w:val="en-GB"/>
        </w:rPr>
        <w:t xml:space="preserve"> and </w:t>
      </w:r>
      <w:r w:rsidR="006236AD" w:rsidRPr="00AB2EB7">
        <w:rPr>
          <w:color w:val="auto"/>
          <w:lang w:val="en-GB"/>
        </w:rPr>
        <w:t>colleagues</w:t>
      </w:r>
      <w:r w:rsidR="00D706E1" w:rsidRPr="00AB2EB7">
        <w:rPr>
          <w:color w:val="auto"/>
          <w:lang w:val="en-GB"/>
        </w:rPr>
        <w:t xml:space="preserve"> </w:t>
      </w:r>
      <w:r w:rsidR="00B30FED" w:rsidRPr="00AB2EB7">
        <w:rPr>
          <w:noProof/>
          <w:color w:val="auto"/>
          <w:lang w:val="en-GB"/>
        </w:rPr>
        <w:t>[14]</w:t>
      </w:r>
      <w:r w:rsidR="00773486" w:rsidRPr="00AB2EB7">
        <w:rPr>
          <w:color w:val="auto"/>
          <w:lang w:val="en-GB"/>
        </w:rPr>
        <w:t>—</w:t>
      </w:r>
      <w:r w:rsidR="00D706E1" w:rsidRPr="00AB2EB7">
        <w:rPr>
          <w:color w:val="auto"/>
          <w:lang w:val="en-GB"/>
        </w:rPr>
        <w:t xml:space="preserve">rely on </w:t>
      </w:r>
      <w:r w:rsidR="00CE1109" w:rsidRPr="00AB2EB7">
        <w:rPr>
          <w:color w:val="auto"/>
        </w:rPr>
        <w:t>“</w:t>
      </w:r>
      <w:r w:rsidR="00D706E1" w:rsidRPr="00AB2EB7">
        <w:rPr>
          <w:color w:val="auto"/>
        </w:rPr>
        <w:t>frameworks</w:t>
      </w:r>
      <w:r w:rsidR="00CE1109" w:rsidRPr="00AB2EB7">
        <w:rPr>
          <w:color w:val="auto"/>
        </w:rPr>
        <w:t>”</w:t>
      </w:r>
      <w:r w:rsidR="00D706E1" w:rsidRPr="00AB2EB7">
        <w:rPr>
          <w:color w:val="auto"/>
        </w:rPr>
        <w:t>,</w:t>
      </w:r>
      <w:r w:rsidR="00CE1109" w:rsidRPr="00AB2EB7">
        <w:rPr>
          <w:i/>
          <w:color w:val="auto"/>
        </w:rPr>
        <w:t xml:space="preserve"> </w:t>
      </w:r>
      <w:r w:rsidR="00B7240F" w:rsidRPr="00AB2EB7">
        <w:rPr>
          <w:i/>
          <w:color w:val="auto"/>
        </w:rPr>
        <w:t>i.e.</w:t>
      </w:r>
      <w:r w:rsidR="00B7240F" w:rsidRPr="00AB2EB7">
        <w:rPr>
          <w:color w:val="auto"/>
        </w:rPr>
        <w:t>,</w:t>
      </w:r>
      <w:r w:rsidR="00D706E1" w:rsidRPr="00AB2EB7">
        <w:rPr>
          <w:color w:val="auto"/>
        </w:rPr>
        <w:t xml:space="preserve"> integrated procedures containing a number of prescribed stages, and </w:t>
      </w:r>
      <w:r w:rsidR="00CE1109" w:rsidRPr="00AB2EB7">
        <w:rPr>
          <w:color w:val="auto"/>
        </w:rPr>
        <w:t>“</w:t>
      </w:r>
      <w:r w:rsidR="00D706E1" w:rsidRPr="00AB2EB7">
        <w:rPr>
          <w:color w:val="auto"/>
        </w:rPr>
        <w:t>tools</w:t>
      </w:r>
      <w:r w:rsidR="00CE1109" w:rsidRPr="00AB2EB7">
        <w:rPr>
          <w:color w:val="auto"/>
        </w:rPr>
        <w:t>”</w:t>
      </w:r>
      <w:r w:rsidR="00D706E1" w:rsidRPr="00AB2EB7">
        <w:rPr>
          <w:color w:val="auto"/>
        </w:rPr>
        <w:t>,</w:t>
      </w:r>
      <w:r w:rsidR="00CE1109" w:rsidRPr="00AB2EB7">
        <w:rPr>
          <w:i/>
          <w:color w:val="auto"/>
        </w:rPr>
        <w:t xml:space="preserve"> </w:t>
      </w:r>
      <w:r w:rsidR="00B7240F" w:rsidRPr="00AB2EB7">
        <w:rPr>
          <w:i/>
          <w:color w:val="auto"/>
        </w:rPr>
        <w:t>i.e.</w:t>
      </w:r>
      <w:r w:rsidR="00B7240F" w:rsidRPr="00AB2EB7">
        <w:rPr>
          <w:color w:val="auto"/>
        </w:rPr>
        <w:t>,</w:t>
      </w:r>
      <w:r w:rsidR="00D706E1" w:rsidRPr="00AB2EB7">
        <w:rPr>
          <w:color w:val="auto"/>
        </w:rPr>
        <w:t xml:space="preserve"> analytical techniques that can be used to conduct analyses/comparisons within frameworks </w:t>
      </w:r>
      <w:r w:rsidR="00B30FED" w:rsidRPr="00AB2EB7">
        <w:rPr>
          <w:noProof/>
          <w:color w:val="auto"/>
        </w:rPr>
        <w:t>[15]</w:t>
      </w:r>
      <w:r w:rsidR="00D706E1" w:rsidRPr="00AB2EB7">
        <w:rPr>
          <w:color w:val="auto"/>
        </w:rPr>
        <w:t>.</w:t>
      </w:r>
      <w:r w:rsidR="00CE1109" w:rsidRPr="00AB2EB7">
        <w:rPr>
          <w:color w:val="auto"/>
        </w:rPr>
        <w:t xml:space="preserve"> </w:t>
      </w:r>
      <w:r w:rsidR="00A33DF2" w:rsidRPr="00AB2EB7">
        <w:rPr>
          <w:color w:val="auto"/>
        </w:rPr>
        <w:t>Examples of tool</w:t>
      </w:r>
      <w:r w:rsidR="00D31FDC" w:rsidRPr="00AB2EB7">
        <w:rPr>
          <w:color w:val="auto"/>
        </w:rPr>
        <w:t>s include economic tools (</w:t>
      </w:r>
      <w:r w:rsidR="00B7240F" w:rsidRPr="00AB2EB7">
        <w:rPr>
          <w:color w:val="auto"/>
        </w:rPr>
        <w:t>e.g.,</w:t>
      </w:r>
      <w:r w:rsidR="00D31FDC" w:rsidRPr="00AB2EB7">
        <w:rPr>
          <w:color w:val="auto"/>
        </w:rPr>
        <w:t xml:space="preserve"> cost </w:t>
      </w:r>
      <w:r w:rsidR="00D31FDC" w:rsidRPr="00AB2EB7">
        <w:rPr>
          <w:color w:val="auto"/>
        </w:rPr>
        <w:lastRenderedPageBreak/>
        <w:t>benefit analysis, whole life c</w:t>
      </w:r>
      <w:r w:rsidR="00A33DF2" w:rsidRPr="00AB2EB7">
        <w:rPr>
          <w:color w:val="auto"/>
        </w:rPr>
        <w:t>ost</w:t>
      </w:r>
      <w:r w:rsidR="00D31FDC" w:rsidRPr="00AB2EB7">
        <w:rPr>
          <w:color w:val="auto"/>
        </w:rPr>
        <w:t>ing), biophysical models (</w:t>
      </w:r>
      <w:r w:rsidR="00B7240F" w:rsidRPr="00AB2EB7">
        <w:rPr>
          <w:color w:val="auto"/>
        </w:rPr>
        <w:t>e.g.,</w:t>
      </w:r>
      <w:r w:rsidR="00D31FDC" w:rsidRPr="00AB2EB7">
        <w:rPr>
          <w:color w:val="auto"/>
        </w:rPr>
        <w:t xml:space="preserve"> material flow analysis, e</w:t>
      </w:r>
      <w:r w:rsidR="00A33DF2" w:rsidRPr="00AB2EB7">
        <w:rPr>
          <w:color w:val="auto"/>
        </w:rPr>
        <w:t xml:space="preserve">cological </w:t>
      </w:r>
      <w:r w:rsidR="00D31FDC" w:rsidRPr="00AB2EB7">
        <w:rPr>
          <w:color w:val="auto"/>
        </w:rPr>
        <w:t>footprint, energy a</w:t>
      </w:r>
      <w:r w:rsidR="00A33DF2" w:rsidRPr="00AB2EB7">
        <w:rPr>
          <w:color w:val="auto"/>
        </w:rPr>
        <w:t>ccounting), indicator lists/composite indices and Multi-Criteria Analysis (MCA)</w:t>
      </w:r>
      <w:r w:rsidR="00DE1D79" w:rsidRPr="00AB2EB7">
        <w:rPr>
          <w:color w:val="auto"/>
        </w:rPr>
        <w:t xml:space="preserve"> </w:t>
      </w:r>
      <w:r w:rsidR="00B30FED" w:rsidRPr="00AB2EB7">
        <w:rPr>
          <w:noProof/>
          <w:color w:val="auto"/>
        </w:rPr>
        <w:t>[16]</w:t>
      </w:r>
      <w:r w:rsidR="00A33DF2" w:rsidRPr="00AB2EB7">
        <w:rPr>
          <w:color w:val="auto"/>
        </w:rPr>
        <w:t>. Among indicator tools</w:t>
      </w:r>
      <w:r w:rsidR="004F35E3" w:rsidRPr="00AB2EB7">
        <w:rPr>
          <w:color w:val="auto"/>
        </w:rPr>
        <w:t>,</w:t>
      </w:r>
      <w:r w:rsidR="00A33DF2" w:rsidRPr="00AB2EB7">
        <w:rPr>
          <w:color w:val="auto"/>
        </w:rPr>
        <w:t xml:space="preserve"> a valuable example is provided by FAO, who has developed and tested a universal framework for Sustainability Assessment of Food and Agriculture systems (SAFA) which can be adapted to single enterprises and extende</w:t>
      </w:r>
      <w:r w:rsidR="0081266B" w:rsidRPr="00AB2EB7">
        <w:rPr>
          <w:color w:val="auto"/>
        </w:rPr>
        <w:t xml:space="preserve">d to the supply chain level </w:t>
      </w:r>
      <w:r w:rsidR="00B30FED" w:rsidRPr="00AB2EB7">
        <w:rPr>
          <w:noProof/>
          <w:color w:val="auto"/>
        </w:rPr>
        <w:t>[17]</w:t>
      </w:r>
      <w:r w:rsidR="00A33DF2" w:rsidRPr="00AB2EB7">
        <w:rPr>
          <w:color w:val="auto"/>
        </w:rPr>
        <w:t>.</w:t>
      </w:r>
      <w:r w:rsidR="004F35E3" w:rsidRPr="00AB2EB7">
        <w:rPr>
          <w:color w:val="auto"/>
        </w:rPr>
        <w:t xml:space="preserve"> However</w:t>
      </w:r>
      <w:r w:rsidR="00460E71" w:rsidRPr="00AB2EB7">
        <w:rPr>
          <w:color w:val="auto"/>
        </w:rPr>
        <w:t>,</w:t>
      </w:r>
      <w:r w:rsidR="004F35E3" w:rsidRPr="00AB2EB7">
        <w:rPr>
          <w:color w:val="auto"/>
        </w:rPr>
        <w:t xml:space="preserve"> none of the metrics and tools discussed seem to be capable of assessing the progress towards sustainability in a holistic manner</w:t>
      </w:r>
      <w:r w:rsidR="005A38CD" w:rsidRPr="00AB2EB7">
        <w:rPr>
          <w:color w:val="auto"/>
        </w:rPr>
        <w:t>.</w:t>
      </w:r>
      <w:r w:rsidR="00830BF0" w:rsidRPr="00AB2EB7">
        <w:rPr>
          <w:color w:val="auto"/>
        </w:rPr>
        <w:t xml:space="preserve"> </w:t>
      </w:r>
      <w:r w:rsidR="004F35E3" w:rsidRPr="00AB2EB7">
        <w:rPr>
          <w:color w:val="auto"/>
        </w:rPr>
        <w:t>The need to address environmental, social and economic issues</w:t>
      </w:r>
      <w:r w:rsidR="00830BF0" w:rsidRPr="00AB2EB7">
        <w:rPr>
          <w:color w:val="auto"/>
        </w:rPr>
        <w:t xml:space="preserve"> in an equitable manner determines </w:t>
      </w:r>
      <w:r w:rsidR="004F35E3" w:rsidRPr="00AB2EB7">
        <w:rPr>
          <w:color w:val="auto"/>
        </w:rPr>
        <w:t>problems that none of the above approaches can tackle individually</w:t>
      </w:r>
      <w:r w:rsidR="005A38CD" w:rsidRPr="00AB2EB7">
        <w:rPr>
          <w:color w:val="auto"/>
        </w:rPr>
        <w:t xml:space="preserve"> </w:t>
      </w:r>
      <w:r w:rsidR="004F35E3" w:rsidRPr="00AB2EB7">
        <w:rPr>
          <w:color w:val="auto"/>
        </w:rPr>
        <w:t xml:space="preserve">in an adequate </w:t>
      </w:r>
      <w:r w:rsidR="00830BF0" w:rsidRPr="00AB2EB7">
        <w:rPr>
          <w:color w:val="auto"/>
        </w:rPr>
        <w:t>way</w:t>
      </w:r>
      <w:r w:rsidR="004F35E3" w:rsidRPr="00AB2EB7">
        <w:rPr>
          <w:color w:val="auto"/>
        </w:rPr>
        <w:t>. Even though they provide complementary snapshots of the same picture</w:t>
      </w:r>
      <w:r w:rsidR="00460E71" w:rsidRPr="00AB2EB7">
        <w:rPr>
          <w:color w:val="auto"/>
        </w:rPr>
        <w:t>,</w:t>
      </w:r>
      <w:r w:rsidR="004F35E3" w:rsidRPr="00AB2EB7">
        <w:rPr>
          <w:color w:val="auto"/>
        </w:rPr>
        <w:t xml:space="preserve"> it can be argued that they are unable to capture the whole picture</w:t>
      </w:r>
      <w:r w:rsidR="00830BF0" w:rsidRPr="00AB2EB7">
        <w:rPr>
          <w:color w:val="auto"/>
        </w:rPr>
        <w:t xml:space="preserve"> </w:t>
      </w:r>
      <w:r w:rsidR="00B30FED" w:rsidRPr="00AB2EB7">
        <w:rPr>
          <w:noProof/>
          <w:color w:val="auto"/>
        </w:rPr>
        <w:t>[16]</w:t>
      </w:r>
      <w:r w:rsidR="004F35E3" w:rsidRPr="00AB2EB7">
        <w:rPr>
          <w:color w:val="auto"/>
        </w:rPr>
        <w:t>.</w:t>
      </w:r>
    </w:p>
    <w:p w14:paraId="0F325520" w14:textId="47EBF1E4" w:rsidR="00E71533" w:rsidRPr="00AB2EB7" w:rsidRDefault="00110790" w:rsidP="005932FE">
      <w:pPr>
        <w:pStyle w:val="MDPI31text"/>
        <w:rPr>
          <w:color w:val="auto"/>
          <w:lang w:val="en-GB"/>
        </w:rPr>
      </w:pPr>
      <w:r w:rsidRPr="00AB2EB7">
        <w:rPr>
          <w:color w:val="auto"/>
          <w:lang w:val="en-GB"/>
        </w:rPr>
        <w:t>N</w:t>
      </w:r>
      <w:r w:rsidR="004F35E3" w:rsidRPr="00AB2EB7">
        <w:rPr>
          <w:color w:val="auto"/>
          <w:lang w:val="en-GB"/>
        </w:rPr>
        <w:t>ew science</w:t>
      </w:r>
      <w:r w:rsidR="00460E71" w:rsidRPr="00AB2EB7">
        <w:rPr>
          <w:color w:val="auto"/>
          <w:lang w:val="en-GB"/>
        </w:rPr>
        <w:t>–</w:t>
      </w:r>
      <w:r w:rsidR="004F35E3" w:rsidRPr="00AB2EB7">
        <w:rPr>
          <w:color w:val="auto"/>
          <w:lang w:val="en-GB"/>
        </w:rPr>
        <w:t xml:space="preserve">society interactions are crucial and lead to </w:t>
      </w:r>
      <w:r w:rsidRPr="00AB2EB7">
        <w:rPr>
          <w:color w:val="auto"/>
          <w:lang w:val="en-GB"/>
        </w:rPr>
        <w:t>m</w:t>
      </w:r>
      <w:r w:rsidR="004F35E3" w:rsidRPr="00AB2EB7">
        <w:rPr>
          <w:color w:val="auto"/>
          <w:lang w:val="en-GB"/>
        </w:rPr>
        <w:t xml:space="preserve">ultiple forms of knowledge and </w:t>
      </w:r>
      <w:r w:rsidR="00735290" w:rsidRPr="00AB2EB7">
        <w:rPr>
          <w:color w:val="auto"/>
          <w:lang w:val="en-GB"/>
        </w:rPr>
        <w:t xml:space="preserve">to </w:t>
      </w:r>
      <w:r w:rsidR="004F35E3" w:rsidRPr="00AB2EB7">
        <w:rPr>
          <w:color w:val="auto"/>
          <w:lang w:val="en-GB"/>
        </w:rPr>
        <w:t>the synthesis of theory and practice</w:t>
      </w:r>
      <w:r w:rsidR="00735290" w:rsidRPr="00AB2EB7">
        <w:rPr>
          <w:color w:val="auto"/>
          <w:lang w:val="en-GB"/>
        </w:rPr>
        <w:t>,</w:t>
      </w:r>
      <w:r w:rsidR="004F35E3" w:rsidRPr="00AB2EB7">
        <w:rPr>
          <w:color w:val="auto"/>
          <w:lang w:val="en-GB"/>
        </w:rPr>
        <w:t xml:space="preserve"> </w:t>
      </w:r>
      <w:r w:rsidRPr="00AB2EB7">
        <w:rPr>
          <w:color w:val="auto"/>
          <w:lang w:val="en-GB"/>
        </w:rPr>
        <w:t>intended</w:t>
      </w:r>
      <w:r w:rsidR="004F35E3" w:rsidRPr="00AB2EB7">
        <w:rPr>
          <w:color w:val="auto"/>
          <w:lang w:val="en-GB"/>
        </w:rPr>
        <w:t xml:space="preserve"> to resolve pressing societal problems through collaboration among scientists from different academic disciplines and with other stakeholder groups (business, government and civ</w:t>
      </w:r>
      <w:r w:rsidRPr="00AB2EB7">
        <w:rPr>
          <w:color w:val="auto"/>
          <w:lang w:val="en-GB"/>
        </w:rPr>
        <w:t>il society</w:t>
      </w:r>
      <w:r w:rsidR="00A70B6A" w:rsidRPr="00AB2EB7">
        <w:rPr>
          <w:color w:val="auto"/>
          <w:lang w:val="en-GB"/>
        </w:rPr>
        <w:t>)</w:t>
      </w:r>
      <w:r w:rsidR="00607834" w:rsidRPr="00AB2EB7">
        <w:rPr>
          <w:color w:val="auto"/>
          <w:lang w:val="en-GB"/>
        </w:rPr>
        <w:t xml:space="preserve"> </w:t>
      </w:r>
      <w:r w:rsidR="00B30FED" w:rsidRPr="00AB2EB7">
        <w:rPr>
          <w:noProof/>
          <w:color w:val="auto"/>
          <w:lang w:val="en-GB"/>
        </w:rPr>
        <w:t>[18]</w:t>
      </w:r>
      <w:r w:rsidR="00607834" w:rsidRPr="00AB2EB7">
        <w:rPr>
          <w:color w:val="auto"/>
          <w:lang w:val="en-GB"/>
        </w:rPr>
        <w:t xml:space="preserve">. </w:t>
      </w:r>
      <w:r w:rsidR="008763FF" w:rsidRPr="00AB2EB7">
        <w:rPr>
          <w:color w:val="auto"/>
          <w:lang w:val="en-GB"/>
        </w:rPr>
        <w:t xml:space="preserve">There is an increasing effort to develop sustainability assessment frameworks in line with the principles of sustainable science: holistic approach, </w:t>
      </w:r>
      <w:proofErr w:type="spellStart"/>
      <w:r w:rsidR="008763FF" w:rsidRPr="00AB2EB7">
        <w:rPr>
          <w:color w:val="auto"/>
          <w:lang w:val="en-GB"/>
        </w:rPr>
        <w:t>transdisciplinarity</w:t>
      </w:r>
      <w:proofErr w:type="spellEnd"/>
      <w:r w:rsidR="008763FF" w:rsidRPr="00AB2EB7">
        <w:rPr>
          <w:color w:val="auto"/>
          <w:lang w:val="en-GB"/>
        </w:rPr>
        <w:t>, normative function, promoting social learning, dealing with uncertainties</w:t>
      </w:r>
      <w:r w:rsidR="00607834" w:rsidRPr="00AB2EB7">
        <w:rPr>
          <w:color w:val="auto"/>
          <w:lang w:val="en-GB"/>
        </w:rPr>
        <w:t xml:space="preserve"> </w:t>
      </w:r>
      <w:r w:rsidR="00B30FED" w:rsidRPr="00AB2EB7">
        <w:rPr>
          <w:noProof/>
          <w:color w:val="auto"/>
          <w:lang w:val="en-GB"/>
        </w:rPr>
        <w:t>[19]</w:t>
      </w:r>
      <w:r w:rsidR="00607834" w:rsidRPr="00AB2EB7">
        <w:rPr>
          <w:color w:val="auto"/>
          <w:lang w:val="en-GB"/>
        </w:rPr>
        <w:t xml:space="preserve">. </w:t>
      </w:r>
      <w:r w:rsidR="004B6F3F" w:rsidRPr="00AB2EB7">
        <w:rPr>
          <w:color w:val="auto"/>
          <w:lang w:val="en-GB"/>
        </w:rPr>
        <w:t xml:space="preserve">The </w:t>
      </w:r>
      <w:r w:rsidR="00CD3D34" w:rsidRPr="00AB2EB7">
        <w:rPr>
          <w:color w:val="auto"/>
          <w:lang w:val="en-GB"/>
        </w:rPr>
        <w:t xml:space="preserve">GLAMUR </w:t>
      </w:r>
      <w:r w:rsidR="003B582E" w:rsidRPr="00AB2EB7">
        <w:rPr>
          <w:color w:val="auto"/>
          <w:lang w:val="en-GB"/>
        </w:rPr>
        <w:t xml:space="preserve">project </w:t>
      </w:r>
      <w:r w:rsidR="00001522" w:rsidRPr="00AB2EB7">
        <w:rPr>
          <w:color w:val="auto"/>
          <w:lang w:val="en-GB"/>
        </w:rPr>
        <w:t xml:space="preserve">has tried to apply </w:t>
      </w:r>
      <w:r w:rsidR="00973DB5" w:rsidRPr="00AB2EB7">
        <w:rPr>
          <w:color w:val="auto"/>
          <w:lang w:val="en-GB"/>
        </w:rPr>
        <w:t xml:space="preserve">these principles, taking </w:t>
      </w:r>
      <w:r w:rsidR="00591763" w:rsidRPr="00AB2EB7">
        <w:rPr>
          <w:color w:val="auto"/>
          <w:lang w:val="en-GB"/>
        </w:rPr>
        <w:t xml:space="preserve">sustainability assessment as a component </w:t>
      </w:r>
      <w:r w:rsidR="00CD3D34" w:rsidRPr="00AB2EB7">
        <w:rPr>
          <w:color w:val="auto"/>
          <w:lang w:val="en-GB"/>
        </w:rPr>
        <w:t xml:space="preserve">of </w:t>
      </w:r>
      <w:r w:rsidR="00A04F78" w:rsidRPr="00AB2EB7">
        <w:rPr>
          <w:color w:val="auto"/>
          <w:lang w:val="en-GB"/>
        </w:rPr>
        <w:t>a wider process of deliberation and learning</w:t>
      </w:r>
      <w:r w:rsidR="003B582E" w:rsidRPr="00AB2EB7">
        <w:rPr>
          <w:color w:val="auto"/>
          <w:lang w:val="en-GB"/>
        </w:rPr>
        <w:t xml:space="preserve"> involving firms, civil society organizations, citizens </w:t>
      </w:r>
      <w:r w:rsidR="00CD3D34" w:rsidRPr="00AB2EB7">
        <w:rPr>
          <w:color w:val="auto"/>
          <w:lang w:val="en-GB"/>
        </w:rPr>
        <w:t xml:space="preserve">and </w:t>
      </w:r>
      <w:r w:rsidR="003B582E" w:rsidRPr="00AB2EB7">
        <w:rPr>
          <w:color w:val="auto"/>
          <w:lang w:val="en-GB"/>
        </w:rPr>
        <w:t>public administrations</w:t>
      </w:r>
      <w:r w:rsidR="00D9194B" w:rsidRPr="00AB2EB7">
        <w:rPr>
          <w:color w:val="auto"/>
          <w:lang w:val="en-GB"/>
        </w:rPr>
        <w:t xml:space="preserve"> into a </w:t>
      </w:r>
      <w:r w:rsidR="00652ABE" w:rsidRPr="00AB2EB7">
        <w:rPr>
          <w:color w:val="auto"/>
          <w:lang w:val="en-GB"/>
        </w:rPr>
        <w:t>“</w:t>
      </w:r>
      <w:r w:rsidR="00D9194B" w:rsidRPr="00AB2EB7">
        <w:rPr>
          <w:color w:val="auto"/>
          <w:lang w:val="en-GB"/>
        </w:rPr>
        <w:t>reflexive governance</w:t>
      </w:r>
      <w:r w:rsidR="00652ABE" w:rsidRPr="00AB2EB7">
        <w:rPr>
          <w:color w:val="auto"/>
          <w:lang w:val="en-GB"/>
        </w:rPr>
        <w:t>”</w:t>
      </w:r>
      <w:r w:rsidR="00D9194B" w:rsidRPr="00AB2EB7">
        <w:rPr>
          <w:color w:val="auto"/>
          <w:lang w:val="en-GB"/>
        </w:rPr>
        <w:t xml:space="preserve"> framework, aimed at anticipating unintended consequences of choice through an </w:t>
      </w:r>
      <w:r w:rsidR="00652ABE" w:rsidRPr="00AB2EB7">
        <w:rPr>
          <w:color w:val="auto"/>
          <w:lang w:val="en-GB"/>
        </w:rPr>
        <w:t>“</w:t>
      </w:r>
      <w:r w:rsidR="00D9194B" w:rsidRPr="00AB2EB7">
        <w:rPr>
          <w:color w:val="auto"/>
          <w:lang w:val="en-GB"/>
        </w:rPr>
        <w:t>open</w:t>
      </w:r>
      <w:r w:rsidR="00652ABE" w:rsidRPr="00AB2EB7">
        <w:rPr>
          <w:color w:val="auto"/>
          <w:lang w:val="en-GB"/>
        </w:rPr>
        <w:t>”</w:t>
      </w:r>
      <w:r w:rsidR="00D9194B" w:rsidRPr="00AB2EB7">
        <w:rPr>
          <w:color w:val="auto"/>
          <w:lang w:val="en-GB"/>
        </w:rPr>
        <w:t xml:space="preserve"> process of appraisal </w:t>
      </w:r>
      <w:r w:rsidR="00B30FED" w:rsidRPr="00AB2EB7">
        <w:rPr>
          <w:noProof/>
          <w:color w:val="auto"/>
          <w:lang w:val="en-GB"/>
        </w:rPr>
        <w:t>[20]</w:t>
      </w:r>
      <w:r w:rsidR="00071968" w:rsidRPr="00AB2EB7">
        <w:rPr>
          <w:color w:val="auto"/>
          <w:lang w:val="en-GB"/>
        </w:rPr>
        <w:t xml:space="preserve"> </w:t>
      </w:r>
      <w:r w:rsidR="00D9194B" w:rsidRPr="00AB2EB7">
        <w:rPr>
          <w:color w:val="auto"/>
          <w:lang w:val="en-GB"/>
        </w:rPr>
        <w:t xml:space="preserve">of the food chain and </w:t>
      </w:r>
      <w:r w:rsidR="00432211" w:rsidRPr="00AB2EB7">
        <w:rPr>
          <w:color w:val="auto"/>
          <w:lang w:val="en-GB"/>
        </w:rPr>
        <w:t>develop a cohere</w:t>
      </w:r>
      <w:r w:rsidR="00071968" w:rsidRPr="00AB2EB7">
        <w:rPr>
          <w:color w:val="auto"/>
          <w:lang w:val="en-GB"/>
        </w:rPr>
        <w:t xml:space="preserve">nt commitment to sustainability </w:t>
      </w:r>
      <w:r w:rsidR="00B30FED" w:rsidRPr="00AB2EB7">
        <w:rPr>
          <w:noProof/>
          <w:color w:val="auto"/>
          <w:lang w:val="en-GB"/>
        </w:rPr>
        <w:t>[21]</w:t>
      </w:r>
      <w:r w:rsidR="00071968" w:rsidRPr="00AB2EB7">
        <w:rPr>
          <w:color w:val="auto"/>
          <w:lang w:val="en-GB"/>
        </w:rPr>
        <w:t>.</w:t>
      </w:r>
    </w:p>
    <w:p w14:paraId="18F87695" w14:textId="49DB2B95" w:rsidR="001B0C2B" w:rsidRPr="00AB2EB7" w:rsidRDefault="001B0C2B" w:rsidP="005932FE">
      <w:pPr>
        <w:pStyle w:val="MDPI31text"/>
        <w:rPr>
          <w:color w:val="auto"/>
          <w:lang w:val="en-GB"/>
        </w:rPr>
      </w:pPr>
      <w:r w:rsidRPr="00AB2EB7">
        <w:rPr>
          <w:color w:val="auto"/>
          <w:lang w:val="en-GB"/>
        </w:rPr>
        <w:t xml:space="preserve">This paper proceeds as follows: </w:t>
      </w:r>
      <w:r w:rsidR="00B22190" w:rsidRPr="00AB2EB7">
        <w:rPr>
          <w:color w:val="auto"/>
          <w:lang w:val="en-GB"/>
        </w:rPr>
        <w:t>Section 2 provides an overview of the methodology</w:t>
      </w:r>
      <w:r w:rsidR="00773486" w:rsidRPr="00AB2EB7">
        <w:rPr>
          <w:color w:val="auto"/>
          <w:lang w:val="en-GB"/>
        </w:rPr>
        <w:t>—</w:t>
      </w:r>
      <w:r w:rsidRPr="00AB2EB7">
        <w:rPr>
          <w:color w:val="auto"/>
          <w:lang w:val="en-GB"/>
        </w:rPr>
        <w:t>a cross-country and cross-sector case study approach</w:t>
      </w:r>
      <w:r w:rsidR="00773486" w:rsidRPr="00AB2EB7">
        <w:rPr>
          <w:color w:val="auto"/>
          <w:lang w:val="en-GB"/>
        </w:rPr>
        <w:t>—</w:t>
      </w:r>
      <w:r w:rsidR="00B22190" w:rsidRPr="00AB2EB7">
        <w:rPr>
          <w:color w:val="auto"/>
          <w:lang w:val="en-GB"/>
        </w:rPr>
        <w:t>adopted</w:t>
      </w:r>
      <w:r w:rsidR="00CE1109" w:rsidRPr="00AB2EB7">
        <w:rPr>
          <w:color w:val="auto"/>
          <w:lang w:val="en-GB"/>
        </w:rPr>
        <w:t xml:space="preserve"> </w:t>
      </w:r>
      <w:r w:rsidR="00B22190" w:rsidRPr="00AB2EB7">
        <w:rPr>
          <w:color w:val="auto"/>
          <w:lang w:val="en-GB"/>
        </w:rPr>
        <w:t xml:space="preserve">within the GLAMUR project. Section 3 </w:t>
      </w:r>
      <w:r w:rsidRPr="00AB2EB7">
        <w:rPr>
          <w:color w:val="auto"/>
          <w:lang w:val="en-GB"/>
        </w:rPr>
        <w:t>proceeds by providing a general overview of the results of the assessment, to focus on a comparative analysis to highlight the main drivers of the sustainability performances of the supply chains analysed</w:t>
      </w:r>
      <w:r w:rsidR="00B22190" w:rsidRPr="00AB2EB7">
        <w:rPr>
          <w:color w:val="auto"/>
          <w:lang w:val="en-GB"/>
        </w:rPr>
        <w:t>. Section 4 discusses the main implications of the research</w:t>
      </w:r>
      <w:r w:rsidR="000F38F5" w:rsidRPr="00AB2EB7">
        <w:rPr>
          <w:color w:val="auto"/>
          <w:lang w:val="en-GB"/>
        </w:rPr>
        <w:t xml:space="preserve"> and concludes.</w:t>
      </w:r>
    </w:p>
    <w:p w14:paraId="0EE9F053" w14:textId="77777777" w:rsidR="002E5289" w:rsidRPr="00AB2EB7" w:rsidRDefault="004F4072" w:rsidP="005932FE">
      <w:pPr>
        <w:pStyle w:val="MDPI21heading1"/>
        <w:rPr>
          <w:color w:val="auto"/>
          <w:lang w:val="en-GB" w:eastAsia="zh-CN"/>
        </w:rPr>
      </w:pPr>
      <w:r w:rsidRPr="00AB2EB7">
        <w:rPr>
          <w:color w:val="auto"/>
          <w:lang w:val="en-GB" w:eastAsia="zh-CN"/>
        </w:rPr>
        <w:t>2. Methodology</w:t>
      </w:r>
    </w:p>
    <w:p w14:paraId="3FB54A7D" w14:textId="5AA88F32" w:rsidR="00C55D94" w:rsidRPr="00AB2EB7" w:rsidRDefault="005C5D81" w:rsidP="005932FE">
      <w:pPr>
        <w:pStyle w:val="MDPI31text"/>
        <w:rPr>
          <w:color w:val="auto"/>
          <w:lang w:val="en-GB"/>
        </w:rPr>
      </w:pPr>
      <w:r w:rsidRPr="00AB2EB7">
        <w:rPr>
          <w:color w:val="auto"/>
          <w:lang w:val="en-GB"/>
        </w:rPr>
        <w:t xml:space="preserve">A starting point of our </w:t>
      </w:r>
      <w:r w:rsidR="00973DB5" w:rsidRPr="00AB2EB7">
        <w:rPr>
          <w:color w:val="auto"/>
          <w:lang w:val="en-GB"/>
        </w:rPr>
        <w:t xml:space="preserve">research </w:t>
      </w:r>
      <w:r w:rsidRPr="00AB2EB7">
        <w:rPr>
          <w:color w:val="auto"/>
          <w:lang w:val="en-GB"/>
        </w:rPr>
        <w:t xml:space="preserve">is the </w:t>
      </w:r>
      <w:r w:rsidR="0037247B" w:rsidRPr="00AB2EB7">
        <w:rPr>
          <w:color w:val="auto"/>
          <w:lang w:val="en-GB"/>
        </w:rPr>
        <w:t xml:space="preserve">awareness </w:t>
      </w:r>
      <w:r w:rsidRPr="00AB2EB7">
        <w:rPr>
          <w:color w:val="auto"/>
          <w:lang w:val="en-GB"/>
        </w:rPr>
        <w:t xml:space="preserve">that the three conventional dimensions of sustainability (social, economic and environmental) </w:t>
      </w:r>
      <w:r w:rsidR="000F38F5" w:rsidRPr="00AB2EB7">
        <w:rPr>
          <w:color w:val="auto"/>
          <w:lang w:val="en-GB"/>
        </w:rPr>
        <w:t>do not fully</w:t>
      </w:r>
      <w:r w:rsidRPr="00AB2EB7">
        <w:rPr>
          <w:color w:val="auto"/>
          <w:lang w:val="en-GB"/>
        </w:rPr>
        <w:t xml:space="preserve"> cover the range of impacts of food. Human health, for example, may </w:t>
      </w:r>
      <w:r w:rsidR="00460E71" w:rsidRPr="00AB2EB7">
        <w:rPr>
          <w:color w:val="auto"/>
          <w:lang w:val="en-GB"/>
        </w:rPr>
        <w:t>come under</w:t>
      </w:r>
      <w:r w:rsidRPr="00AB2EB7">
        <w:rPr>
          <w:color w:val="auto"/>
          <w:lang w:val="en-GB"/>
        </w:rPr>
        <w:t xml:space="preserve"> </w:t>
      </w:r>
      <w:r w:rsidR="00460E71" w:rsidRPr="00AB2EB7">
        <w:rPr>
          <w:color w:val="auto"/>
          <w:lang w:val="en-GB"/>
        </w:rPr>
        <w:t xml:space="preserve">the topic of </w:t>
      </w:r>
      <w:r w:rsidRPr="00AB2EB7">
        <w:rPr>
          <w:color w:val="auto"/>
          <w:lang w:val="en-GB"/>
        </w:rPr>
        <w:t xml:space="preserve">social sustainability, but in this way its relevance is obscured and often </w:t>
      </w:r>
      <w:r w:rsidR="00460E71" w:rsidRPr="00AB2EB7">
        <w:rPr>
          <w:color w:val="auto"/>
          <w:lang w:val="en-GB"/>
        </w:rPr>
        <w:t>overlooked</w:t>
      </w:r>
      <w:r w:rsidRPr="00AB2EB7">
        <w:rPr>
          <w:color w:val="auto"/>
          <w:lang w:val="en-GB"/>
        </w:rPr>
        <w:t xml:space="preserve">. A large body of literature has recently </w:t>
      </w:r>
      <w:r w:rsidR="002B1EE4" w:rsidRPr="00AB2EB7">
        <w:rPr>
          <w:color w:val="auto"/>
          <w:lang w:val="en-GB"/>
        </w:rPr>
        <w:t>emphasized</w:t>
      </w:r>
      <w:r w:rsidRPr="00AB2EB7">
        <w:rPr>
          <w:color w:val="auto"/>
          <w:lang w:val="en-GB"/>
        </w:rPr>
        <w:t xml:space="preserve"> the systemic impact of food chain configurations on health and the link between diets and sustainability</w:t>
      </w:r>
      <w:r w:rsidR="00973DB5" w:rsidRPr="00AB2EB7">
        <w:rPr>
          <w:color w:val="auto"/>
          <w:lang w:val="en-GB"/>
        </w:rPr>
        <w:t xml:space="preserve"> </w:t>
      </w:r>
      <w:r w:rsidR="00B30FED" w:rsidRPr="00AB2EB7">
        <w:rPr>
          <w:noProof/>
          <w:color w:val="auto"/>
          <w:lang w:val="en-GB"/>
        </w:rPr>
        <w:t>[22]</w:t>
      </w:r>
      <w:r w:rsidR="00AB7E46" w:rsidRPr="00AB2EB7">
        <w:rPr>
          <w:color w:val="auto"/>
          <w:lang w:val="en-GB"/>
        </w:rPr>
        <w:t xml:space="preserve">. </w:t>
      </w:r>
      <w:r w:rsidRPr="00AB2EB7">
        <w:rPr>
          <w:color w:val="auto"/>
          <w:lang w:val="en-GB"/>
        </w:rPr>
        <w:t xml:space="preserve">The same can be said with regard to </w:t>
      </w:r>
      <w:proofErr w:type="gramStart"/>
      <w:r w:rsidRPr="00AB2EB7">
        <w:rPr>
          <w:color w:val="auto"/>
          <w:lang w:val="en-GB"/>
        </w:rPr>
        <w:t>ethics, that</w:t>
      </w:r>
      <w:proofErr w:type="gramEnd"/>
      <w:r w:rsidRPr="00AB2EB7">
        <w:rPr>
          <w:color w:val="auto"/>
          <w:lang w:val="en-GB"/>
        </w:rPr>
        <w:t xml:space="preserve"> regards most of the sustainability attributes and at the same time needs specific heuristics when assessing the intention of chain actors to address sustainability</w:t>
      </w:r>
      <w:r w:rsidR="00AB7E46" w:rsidRPr="00AB2EB7">
        <w:rPr>
          <w:color w:val="auto"/>
          <w:lang w:val="en-GB"/>
        </w:rPr>
        <w:t xml:space="preserve"> </w:t>
      </w:r>
      <w:r w:rsidR="00B30FED" w:rsidRPr="00AB2EB7">
        <w:rPr>
          <w:noProof/>
          <w:color w:val="auto"/>
          <w:lang w:val="en-GB"/>
        </w:rPr>
        <w:t>[23]</w:t>
      </w:r>
      <w:r w:rsidR="00AB7E46" w:rsidRPr="00AB2EB7">
        <w:rPr>
          <w:color w:val="auto"/>
          <w:lang w:val="en-GB"/>
        </w:rPr>
        <w:t>.</w:t>
      </w:r>
      <w:r w:rsidR="00C55D94" w:rsidRPr="00AB2EB7">
        <w:rPr>
          <w:color w:val="auto"/>
          <w:lang w:val="en-GB"/>
        </w:rPr>
        <w:t xml:space="preserve"> </w:t>
      </w:r>
    </w:p>
    <w:p w14:paraId="28F768F1" w14:textId="7603B221" w:rsidR="00773486" w:rsidRPr="00AB2EB7" w:rsidRDefault="00C55D94" w:rsidP="005932FE">
      <w:pPr>
        <w:pStyle w:val="MDPI31text"/>
        <w:rPr>
          <w:color w:val="auto"/>
          <w:lang w:val="en-GB"/>
        </w:rPr>
      </w:pPr>
      <w:r w:rsidRPr="00AB2EB7">
        <w:rPr>
          <w:color w:val="auto"/>
          <w:lang w:val="en-GB"/>
        </w:rPr>
        <w:t xml:space="preserve">In order to identify a wide range of sustainability criteria for assessment, we carried out a </w:t>
      </w:r>
      <w:r w:rsidR="007C465A" w:rsidRPr="00AB2EB7">
        <w:rPr>
          <w:color w:val="auto"/>
          <w:lang w:val="en-GB"/>
        </w:rPr>
        <w:t xml:space="preserve">media analysis exercise, integrated with </w:t>
      </w:r>
      <w:r w:rsidR="005C5D81" w:rsidRPr="00AB2EB7">
        <w:rPr>
          <w:color w:val="auto"/>
          <w:lang w:val="en-GB"/>
        </w:rPr>
        <w:t xml:space="preserve">a </w:t>
      </w:r>
      <w:r w:rsidR="00D73484" w:rsidRPr="00AB2EB7">
        <w:rPr>
          <w:color w:val="auto"/>
          <w:lang w:val="en-GB"/>
        </w:rPr>
        <w:t>D</w:t>
      </w:r>
      <w:r w:rsidR="007C465A" w:rsidRPr="00AB2EB7">
        <w:rPr>
          <w:color w:val="auto"/>
          <w:lang w:val="en-GB"/>
        </w:rPr>
        <w:t xml:space="preserve">elphi survey, </w:t>
      </w:r>
      <w:r w:rsidRPr="00AB2EB7">
        <w:rPr>
          <w:color w:val="auto"/>
          <w:lang w:val="en-GB"/>
        </w:rPr>
        <w:t xml:space="preserve">which </w:t>
      </w:r>
      <w:r w:rsidR="000F38F5" w:rsidRPr="00AB2EB7">
        <w:rPr>
          <w:color w:val="auto"/>
          <w:lang w:val="en-GB"/>
        </w:rPr>
        <w:t>led to the identification of</w:t>
      </w:r>
      <w:r w:rsidRPr="00AB2EB7">
        <w:rPr>
          <w:color w:val="auto"/>
          <w:lang w:val="en-GB"/>
        </w:rPr>
        <w:t xml:space="preserve"> </w:t>
      </w:r>
      <w:r w:rsidR="007C465A" w:rsidRPr="00AB2EB7">
        <w:rPr>
          <w:color w:val="auto"/>
          <w:lang w:val="en-GB"/>
        </w:rPr>
        <w:t xml:space="preserve">24 </w:t>
      </w:r>
      <w:r w:rsidRPr="00AB2EB7">
        <w:rPr>
          <w:color w:val="auto"/>
          <w:lang w:val="en-GB"/>
        </w:rPr>
        <w:t xml:space="preserve">sustainability </w:t>
      </w:r>
      <w:r w:rsidR="007C465A" w:rsidRPr="00AB2EB7">
        <w:rPr>
          <w:color w:val="auto"/>
          <w:lang w:val="en-GB"/>
        </w:rPr>
        <w:t xml:space="preserve">attributes </w:t>
      </w:r>
      <w:r w:rsidR="00B30FED" w:rsidRPr="00AB2EB7">
        <w:rPr>
          <w:noProof/>
          <w:color w:val="auto"/>
          <w:lang w:val="en-GB"/>
        </w:rPr>
        <w:t>[24]</w:t>
      </w:r>
      <w:r w:rsidR="007C465A" w:rsidRPr="00AB2EB7">
        <w:rPr>
          <w:color w:val="auto"/>
          <w:lang w:val="en-GB"/>
        </w:rPr>
        <w:t xml:space="preserve">. </w:t>
      </w:r>
      <w:r w:rsidR="00686498" w:rsidRPr="00AB2EB7">
        <w:rPr>
          <w:color w:val="auto"/>
          <w:lang w:val="en-GB"/>
        </w:rPr>
        <w:t xml:space="preserve">Each attribute is </w:t>
      </w:r>
      <w:r w:rsidR="00E71533" w:rsidRPr="00AB2EB7">
        <w:rPr>
          <w:color w:val="auto"/>
          <w:lang w:val="en-GB"/>
        </w:rPr>
        <w:t>the</w:t>
      </w:r>
      <w:r w:rsidR="00686498" w:rsidRPr="00AB2EB7">
        <w:rPr>
          <w:color w:val="auto"/>
          <w:lang w:val="en-GB"/>
        </w:rPr>
        <w:t xml:space="preserve"> synthesis of a cluster of keywords emerging from the debate within </w:t>
      </w:r>
      <w:r w:rsidR="00652ABE" w:rsidRPr="00AB2EB7">
        <w:rPr>
          <w:color w:val="auto"/>
          <w:lang w:val="en-GB"/>
        </w:rPr>
        <w:t>“</w:t>
      </w:r>
      <w:r w:rsidR="00686498" w:rsidRPr="00AB2EB7">
        <w:rPr>
          <w:color w:val="auto"/>
          <w:lang w:val="en-GB"/>
        </w:rPr>
        <w:t>spheres of discourse</w:t>
      </w:r>
      <w:r w:rsidR="00652ABE" w:rsidRPr="00AB2EB7">
        <w:rPr>
          <w:color w:val="auto"/>
          <w:lang w:val="en-GB"/>
        </w:rPr>
        <w:t>”</w:t>
      </w:r>
      <w:r w:rsidR="00773486" w:rsidRPr="00AB2EB7">
        <w:rPr>
          <w:color w:val="auto"/>
          <w:lang w:val="en-GB"/>
        </w:rPr>
        <w:t>—</w:t>
      </w:r>
      <w:r w:rsidR="00110790" w:rsidRPr="00AB2EB7">
        <w:rPr>
          <w:color w:val="auto"/>
        </w:rPr>
        <w:t>space</w:t>
      </w:r>
      <w:r w:rsidRPr="00AB2EB7">
        <w:rPr>
          <w:color w:val="auto"/>
        </w:rPr>
        <w:t>s</w:t>
      </w:r>
      <w:r w:rsidR="00110790" w:rsidRPr="00AB2EB7">
        <w:rPr>
          <w:color w:val="auto"/>
        </w:rPr>
        <w:t xml:space="preserve"> of communication </w:t>
      </w:r>
      <w:proofErr w:type="spellStart"/>
      <w:r w:rsidR="00460E71" w:rsidRPr="00AB2EB7">
        <w:rPr>
          <w:color w:val="auto"/>
        </w:rPr>
        <w:t>characterised</w:t>
      </w:r>
      <w:proofErr w:type="spellEnd"/>
      <w:r w:rsidR="00110790" w:rsidRPr="00AB2EB7">
        <w:rPr>
          <w:color w:val="auto"/>
        </w:rPr>
        <w:t xml:space="preserve"> by actors, the media and discourses </w:t>
      </w:r>
      <w:r w:rsidR="00E71533" w:rsidRPr="00AB2EB7">
        <w:rPr>
          <w:color w:val="auto"/>
        </w:rPr>
        <w:t>(</w:t>
      </w:r>
      <w:r w:rsidR="00B30FED" w:rsidRPr="00AB2EB7">
        <w:rPr>
          <w:noProof/>
          <w:color w:val="auto"/>
        </w:rPr>
        <w:t>[24]</w:t>
      </w:r>
      <w:r w:rsidR="00110790" w:rsidRPr="00AB2EB7">
        <w:rPr>
          <w:color w:val="auto"/>
        </w:rPr>
        <w:t xml:space="preserve"> p. 12</w:t>
      </w:r>
      <w:r w:rsidR="00E71533" w:rsidRPr="00AB2EB7">
        <w:rPr>
          <w:color w:val="auto"/>
        </w:rPr>
        <w:t>)</w:t>
      </w:r>
      <w:r w:rsidR="00773486" w:rsidRPr="00AB2EB7">
        <w:rPr>
          <w:color w:val="auto"/>
        </w:rPr>
        <w:t>—</w:t>
      </w:r>
      <w:r w:rsidR="00110790" w:rsidRPr="00AB2EB7">
        <w:rPr>
          <w:color w:val="auto"/>
          <w:lang w:val="en-GB"/>
        </w:rPr>
        <w:t>g</w:t>
      </w:r>
      <w:r w:rsidR="00686498" w:rsidRPr="00AB2EB7">
        <w:rPr>
          <w:color w:val="auto"/>
          <w:lang w:val="en-GB"/>
        </w:rPr>
        <w:t xml:space="preserve">iving </w:t>
      </w:r>
      <w:r w:rsidR="00652ABE" w:rsidRPr="00AB2EB7">
        <w:rPr>
          <w:color w:val="auto"/>
          <w:lang w:val="en-GB"/>
        </w:rPr>
        <w:t>“</w:t>
      </w:r>
      <w:r w:rsidR="00686498" w:rsidRPr="00AB2EB7">
        <w:rPr>
          <w:color w:val="auto"/>
          <w:lang w:val="en-GB"/>
        </w:rPr>
        <w:t>voice</w:t>
      </w:r>
      <w:r w:rsidR="00652ABE" w:rsidRPr="00AB2EB7">
        <w:rPr>
          <w:color w:val="auto"/>
          <w:lang w:val="en-GB"/>
        </w:rPr>
        <w:t>”</w:t>
      </w:r>
      <w:r w:rsidR="00686498" w:rsidRPr="00AB2EB7">
        <w:rPr>
          <w:color w:val="auto"/>
          <w:lang w:val="en-GB"/>
        </w:rPr>
        <w:t xml:space="preserve"> also to a variety of media sources (policy documents, </w:t>
      </w:r>
      <w:r w:rsidR="0037247B" w:rsidRPr="00AB2EB7">
        <w:rPr>
          <w:color w:val="auto"/>
          <w:lang w:val="en-GB"/>
        </w:rPr>
        <w:t>general media, market communication)</w:t>
      </w:r>
      <w:r w:rsidRPr="00AB2EB7">
        <w:rPr>
          <w:color w:val="auto"/>
          <w:lang w:val="en-GB"/>
        </w:rPr>
        <w:t>. In this way, we aimed at identify</w:t>
      </w:r>
      <w:r w:rsidR="006E4FA3" w:rsidRPr="00AB2EB7">
        <w:rPr>
          <w:color w:val="auto"/>
          <w:lang w:val="en-GB"/>
        </w:rPr>
        <w:t>ing</w:t>
      </w:r>
      <w:r w:rsidRPr="00AB2EB7">
        <w:rPr>
          <w:color w:val="auto"/>
          <w:lang w:val="en-GB"/>
        </w:rPr>
        <w:t xml:space="preserve"> </w:t>
      </w:r>
      <w:r w:rsidR="00686498" w:rsidRPr="00AB2EB7">
        <w:rPr>
          <w:color w:val="auto"/>
          <w:lang w:val="en-GB"/>
        </w:rPr>
        <w:t xml:space="preserve">areas of concern that the scientific community had not yet considered </w:t>
      </w:r>
      <w:r w:rsidR="00B30FED" w:rsidRPr="00AB2EB7">
        <w:rPr>
          <w:noProof/>
          <w:color w:val="auto"/>
          <w:lang w:val="en-GB"/>
        </w:rPr>
        <w:t>[24]</w:t>
      </w:r>
      <w:r w:rsidR="00686498" w:rsidRPr="00AB2EB7">
        <w:rPr>
          <w:color w:val="auto"/>
          <w:lang w:val="en-GB"/>
        </w:rPr>
        <w:t>.</w:t>
      </w:r>
      <w:r w:rsidR="0037247B" w:rsidRPr="00AB2EB7">
        <w:rPr>
          <w:color w:val="auto"/>
          <w:lang w:val="en-GB"/>
        </w:rPr>
        <w:t xml:space="preserve"> </w:t>
      </w:r>
      <w:r w:rsidR="007C465A" w:rsidRPr="00AB2EB7">
        <w:rPr>
          <w:color w:val="auto"/>
          <w:lang w:val="en-GB"/>
        </w:rPr>
        <w:t xml:space="preserve">The attributes are listed in a </w:t>
      </w:r>
      <w:r w:rsidR="00652ABE" w:rsidRPr="00AB2EB7">
        <w:rPr>
          <w:color w:val="auto"/>
          <w:lang w:val="en-GB"/>
        </w:rPr>
        <w:t>“</w:t>
      </w:r>
      <w:r w:rsidR="007C465A" w:rsidRPr="00AB2EB7">
        <w:rPr>
          <w:color w:val="auto"/>
          <w:lang w:val="en-GB"/>
        </w:rPr>
        <w:t>sustainability matrix</w:t>
      </w:r>
      <w:r w:rsidR="00652ABE" w:rsidRPr="00AB2EB7">
        <w:rPr>
          <w:color w:val="auto"/>
          <w:lang w:val="en-GB"/>
        </w:rPr>
        <w:t>”</w:t>
      </w:r>
      <w:r w:rsidR="007C465A" w:rsidRPr="00AB2EB7">
        <w:rPr>
          <w:color w:val="auto"/>
          <w:lang w:val="en-GB"/>
        </w:rPr>
        <w:t xml:space="preserve"> shown in Table </w:t>
      </w:r>
      <w:r w:rsidR="00005378" w:rsidRPr="00AB2EB7">
        <w:rPr>
          <w:color w:val="auto"/>
          <w:lang w:val="en-GB"/>
        </w:rPr>
        <w:t>1</w:t>
      </w:r>
      <w:r w:rsidR="0097013E" w:rsidRPr="00AB2EB7">
        <w:rPr>
          <w:color w:val="auto"/>
          <w:lang w:val="en-GB"/>
        </w:rPr>
        <w:t>, below.</w:t>
      </w:r>
    </w:p>
    <w:p w14:paraId="36819CA0" w14:textId="33E95ED7" w:rsidR="00946650" w:rsidRPr="00AB2EB7" w:rsidRDefault="00946650" w:rsidP="00946650">
      <w:pPr>
        <w:pStyle w:val="MDPI31text"/>
        <w:rPr>
          <w:color w:val="auto"/>
          <w:lang w:val="en-GB"/>
        </w:rPr>
      </w:pPr>
      <w:r w:rsidRPr="00AB2EB7">
        <w:rPr>
          <w:color w:val="auto"/>
          <w:lang w:val="en-GB"/>
        </w:rPr>
        <w:t xml:space="preserve">Each attribute in the matrix covers a broad set of impacts, often place and product-specific. For example, when considering </w:t>
      </w:r>
      <w:r w:rsidR="00652ABE" w:rsidRPr="00AB2EB7">
        <w:rPr>
          <w:color w:val="auto"/>
          <w:lang w:val="en-GB"/>
        </w:rPr>
        <w:t>“</w:t>
      </w:r>
      <w:r w:rsidRPr="00AB2EB7">
        <w:rPr>
          <w:color w:val="auto"/>
          <w:lang w:val="en-GB"/>
        </w:rPr>
        <w:t>labour relations</w:t>
      </w:r>
      <w:r w:rsidR="00652ABE" w:rsidRPr="00AB2EB7">
        <w:rPr>
          <w:color w:val="auto"/>
          <w:lang w:val="en-GB"/>
        </w:rPr>
        <w:t>”</w:t>
      </w:r>
      <w:r w:rsidRPr="00AB2EB7">
        <w:rPr>
          <w:color w:val="auto"/>
          <w:lang w:val="en-GB"/>
        </w:rPr>
        <w:t>, one should take into consideration salaries, labour quality, security, duration of contracts, presence of written contracts</w:t>
      </w:r>
      <w:r w:rsidR="0097013E" w:rsidRPr="00AB2EB7">
        <w:rPr>
          <w:color w:val="auto"/>
          <w:lang w:val="en-GB"/>
        </w:rPr>
        <w:t>,</w:t>
      </w:r>
      <w:r w:rsidRPr="00AB2EB7">
        <w:rPr>
          <w:i/>
          <w:color w:val="auto"/>
          <w:lang w:val="en-GB"/>
        </w:rPr>
        <w:t xml:space="preserve"> etc</w:t>
      </w:r>
      <w:r w:rsidRPr="00AB2EB7">
        <w:rPr>
          <w:color w:val="auto"/>
          <w:lang w:val="en-GB"/>
        </w:rPr>
        <w:t xml:space="preserve">. This set of attributes represents a conceptual and practical tool that can be used by actors of local and global chains to reflect on their performance from a multidimensional perspective and in a systematic way. </w:t>
      </w:r>
    </w:p>
    <w:p w14:paraId="25626D02" w14:textId="77777777" w:rsidR="00946650" w:rsidRPr="00AB2EB7" w:rsidRDefault="00946650" w:rsidP="00946650">
      <w:pPr>
        <w:pStyle w:val="MDPI31text"/>
        <w:rPr>
          <w:color w:val="auto"/>
          <w:lang w:val="en-GB"/>
        </w:rPr>
      </w:pPr>
      <w:r w:rsidRPr="00AB2EB7">
        <w:rPr>
          <w:color w:val="auto"/>
          <w:lang w:val="en-GB"/>
        </w:rPr>
        <w:t>The performance assessment compared and contrasted the economic, social, ethical, health and environmental impacts of 39 food supply chains belonging to different sectors. Table 2 provides an overview of the attributes investigated in each sector.</w:t>
      </w:r>
    </w:p>
    <w:p w14:paraId="3956BA78" w14:textId="77777777" w:rsidR="007C465A" w:rsidRPr="00AB2EB7" w:rsidRDefault="00A70B6A" w:rsidP="005932FE">
      <w:pPr>
        <w:pStyle w:val="MDPI41tablecaption"/>
        <w:jc w:val="center"/>
        <w:rPr>
          <w:color w:val="auto"/>
          <w:lang w:val="en-GB"/>
        </w:rPr>
      </w:pPr>
      <w:r w:rsidRPr="00AB2EB7">
        <w:rPr>
          <w:b/>
          <w:color w:val="auto"/>
          <w:lang w:val="en-GB"/>
        </w:rPr>
        <w:lastRenderedPageBreak/>
        <w:t>Table 1.</w:t>
      </w:r>
      <w:r w:rsidRPr="00AB2EB7">
        <w:rPr>
          <w:color w:val="auto"/>
          <w:lang w:val="en-GB"/>
        </w:rPr>
        <w:t xml:space="preserve"> Multi criteria performance matrix and 24 attributes.</w:t>
      </w:r>
    </w:p>
    <w:tbl>
      <w:tblPr>
        <w:tblStyle w:val="Mdeck5tablebodythreelines"/>
        <w:tblW w:w="0" w:type="auto"/>
        <w:tblLook w:val="04A0" w:firstRow="1" w:lastRow="0" w:firstColumn="1" w:lastColumn="0" w:noHBand="0" w:noVBand="1"/>
      </w:tblPr>
      <w:tblGrid>
        <w:gridCol w:w="2127"/>
        <w:gridCol w:w="1559"/>
        <w:gridCol w:w="1701"/>
        <w:gridCol w:w="1573"/>
        <w:gridCol w:w="1829"/>
      </w:tblGrid>
      <w:tr w:rsidR="0097013E" w:rsidRPr="00AB2EB7" w14:paraId="063B504B" w14:textId="77777777" w:rsidTr="0097013E">
        <w:trPr>
          <w:cnfStyle w:val="100000000000" w:firstRow="1" w:lastRow="0" w:firstColumn="0" w:lastColumn="0" w:oddVBand="0" w:evenVBand="0" w:oddHBand="0" w:evenHBand="0" w:firstRowFirstColumn="0" w:firstRowLastColumn="0" w:lastRowFirstColumn="0" w:lastRowLastColumn="0"/>
        </w:trPr>
        <w:tc>
          <w:tcPr>
            <w:tcW w:w="8789" w:type="dxa"/>
            <w:gridSpan w:val="5"/>
          </w:tcPr>
          <w:p w14:paraId="7357B157" w14:textId="301F9F63" w:rsidR="0097013E" w:rsidRPr="00AB2EB7" w:rsidRDefault="0097013E" w:rsidP="0097013E">
            <w:pPr>
              <w:pStyle w:val="MDPI42tablebody"/>
              <w:spacing w:line="240" w:lineRule="auto"/>
              <w:rPr>
                <w:b/>
                <w:sz w:val="16"/>
                <w:lang w:val="en-GB"/>
              </w:rPr>
            </w:pPr>
            <w:r w:rsidRPr="00AB2EB7">
              <w:rPr>
                <w:b/>
                <w:sz w:val="16"/>
                <w:lang w:val="en-GB"/>
              </w:rPr>
              <w:t>Composite Matrix</w:t>
            </w:r>
          </w:p>
        </w:tc>
      </w:tr>
      <w:tr w:rsidR="005932FE" w:rsidRPr="00AB2EB7" w14:paraId="37A46519" w14:textId="77777777" w:rsidTr="006B012C">
        <w:tc>
          <w:tcPr>
            <w:tcW w:w="2127" w:type="dxa"/>
            <w:tcBorders>
              <w:bottom w:val="single" w:sz="4" w:space="0" w:color="000000"/>
            </w:tcBorders>
          </w:tcPr>
          <w:p w14:paraId="2C840020" w14:textId="77777777" w:rsidR="00006BEE" w:rsidRPr="00AB2EB7" w:rsidRDefault="00A70B6A" w:rsidP="0097013E">
            <w:pPr>
              <w:pStyle w:val="MDPI42tablebody"/>
              <w:spacing w:line="240" w:lineRule="auto"/>
              <w:rPr>
                <w:b/>
                <w:sz w:val="16"/>
                <w:lang w:val="en-GB"/>
              </w:rPr>
            </w:pPr>
            <w:r w:rsidRPr="00AB2EB7">
              <w:rPr>
                <w:b/>
                <w:sz w:val="16"/>
                <w:lang w:val="en-GB"/>
              </w:rPr>
              <w:t>Economic</w:t>
            </w:r>
          </w:p>
        </w:tc>
        <w:tc>
          <w:tcPr>
            <w:tcW w:w="1559" w:type="dxa"/>
            <w:tcBorders>
              <w:bottom w:val="single" w:sz="4" w:space="0" w:color="000000"/>
            </w:tcBorders>
          </w:tcPr>
          <w:p w14:paraId="5F058BE9" w14:textId="77777777" w:rsidR="00006BEE" w:rsidRPr="00AB2EB7" w:rsidRDefault="00A70B6A" w:rsidP="0097013E">
            <w:pPr>
              <w:pStyle w:val="MDPI42tablebody"/>
              <w:spacing w:line="240" w:lineRule="auto"/>
              <w:rPr>
                <w:b/>
                <w:sz w:val="16"/>
                <w:lang w:val="en-GB"/>
              </w:rPr>
            </w:pPr>
            <w:r w:rsidRPr="00AB2EB7">
              <w:rPr>
                <w:b/>
                <w:sz w:val="16"/>
                <w:lang w:val="en-GB"/>
              </w:rPr>
              <w:t>Social</w:t>
            </w:r>
          </w:p>
        </w:tc>
        <w:tc>
          <w:tcPr>
            <w:tcW w:w="1701" w:type="dxa"/>
            <w:tcBorders>
              <w:bottom w:val="single" w:sz="4" w:space="0" w:color="000000"/>
            </w:tcBorders>
          </w:tcPr>
          <w:p w14:paraId="72D56400" w14:textId="77777777" w:rsidR="00006BEE" w:rsidRPr="00AB2EB7" w:rsidRDefault="00A70B6A" w:rsidP="0097013E">
            <w:pPr>
              <w:pStyle w:val="MDPI42tablebody"/>
              <w:spacing w:line="240" w:lineRule="auto"/>
              <w:rPr>
                <w:b/>
                <w:sz w:val="16"/>
                <w:lang w:val="en-GB"/>
              </w:rPr>
            </w:pPr>
            <w:r w:rsidRPr="00AB2EB7">
              <w:rPr>
                <w:b/>
                <w:sz w:val="16"/>
                <w:lang w:val="en-GB"/>
              </w:rPr>
              <w:t>Environmental</w:t>
            </w:r>
          </w:p>
        </w:tc>
        <w:tc>
          <w:tcPr>
            <w:tcW w:w="1573" w:type="dxa"/>
            <w:tcBorders>
              <w:bottom w:val="single" w:sz="4" w:space="0" w:color="000000"/>
            </w:tcBorders>
          </w:tcPr>
          <w:p w14:paraId="7F6A4596" w14:textId="77777777" w:rsidR="00006BEE" w:rsidRPr="00AB2EB7" w:rsidRDefault="00A70B6A" w:rsidP="0097013E">
            <w:pPr>
              <w:pStyle w:val="MDPI42tablebody"/>
              <w:spacing w:line="240" w:lineRule="auto"/>
              <w:rPr>
                <w:b/>
                <w:sz w:val="16"/>
                <w:lang w:val="en-GB"/>
              </w:rPr>
            </w:pPr>
            <w:r w:rsidRPr="00AB2EB7">
              <w:rPr>
                <w:b/>
                <w:sz w:val="16"/>
                <w:lang w:val="en-GB"/>
              </w:rPr>
              <w:t>Health</w:t>
            </w:r>
          </w:p>
        </w:tc>
        <w:tc>
          <w:tcPr>
            <w:tcW w:w="1829" w:type="dxa"/>
            <w:tcBorders>
              <w:bottom w:val="single" w:sz="4" w:space="0" w:color="000000"/>
            </w:tcBorders>
          </w:tcPr>
          <w:p w14:paraId="2AFC99C8" w14:textId="77777777" w:rsidR="00006BEE" w:rsidRPr="00AB2EB7" w:rsidRDefault="00A70B6A" w:rsidP="0097013E">
            <w:pPr>
              <w:pStyle w:val="MDPI42tablebody"/>
              <w:spacing w:line="240" w:lineRule="auto"/>
              <w:rPr>
                <w:b/>
                <w:sz w:val="16"/>
                <w:lang w:val="en-GB"/>
              </w:rPr>
            </w:pPr>
            <w:r w:rsidRPr="00AB2EB7">
              <w:rPr>
                <w:b/>
                <w:sz w:val="16"/>
                <w:lang w:val="en-GB"/>
              </w:rPr>
              <w:t>Ethical</w:t>
            </w:r>
          </w:p>
        </w:tc>
      </w:tr>
      <w:tr w:rsidR="0097013E" w:rsidRPr="00AB2EB7" w14:paraId="7A1EEBC8" w14:textId="77777777" w:rsidTr="006B012C">
        <w:tc>
          <w:tcPr>
            <w:tcW w:w="2127" w:type="dxa"/>
            <w:tcBorders>
              <w:top w:val="single" w:sz="4" w:space="0" w:color="000000"/>
            </w:tcBorders>
          </w:tcPr>
          <w:p w14:paraId="5602F942" w14:textId="53224217" w:rsidR="0097013E" w:rsidRPr="00AB2EB7" w:rsidRDefault="0097013E" w:rsidP="0097013E">
            <w:pPr>
              <w:pStyle w:val="MDPI42tablebody"/>
              <w:spacing w:line="240" w:lineRule="auto"/>
              <w:jc w:val="left"/>
              <w:rPr>
                <w:sz w:val="16"/>
                <w:lang w:val="en-GB"/>
              </w:rPr>
            </w:pPr>
            <w:r w:rsidRPr="00AB2EB7">
              <w:rPr>
                <w:sz w:val="16"/>
                <w:lang w:val="en-GB"/>
              </w:rPr>
              <w:t>1. Affordability</w:t>
            </w:r>
          </w:p>
        </w:tc>
        <w:tc>
          <w:tcPr>
            <w:tcW w:w="1559" w:type="dxa"/>
            <w:tcBorders>
              <w:top w:val="single" w:sz="4" w:space="0" w:color="000000"/>
            </w:tcBorders>
          </w:tcPr>
          <w:p w14:paraId="4B214C4A" w14:textId="30FE94FB" w:rsidR="0097013E" w:rsidRPr="00AB2EB7" w:rsidRDefault="0097013E" w:rsidP="0097013E">
            <w:pPr>
              <w:pStyle w:val="MDPI42tablebody"/>
              <w:spacing w:line="240" w:lineRule="auto"/>
              <w:jc w:val="left"/>
              <w:rPr>
                <w:sz w:val="16"/>
                <w:lang w:val="en-GB"/>
              </w:rPr>
            </w:pPr>
            <w:r w:rsidRPr="00AB2EB7">
              <w:rPr>
                <w:sz w:val="16"/>
                <w:lang w:val="en-GB"/>
              </w:rPr>
              <w:t>7. Food security</w:t>
            </w:r>
          </w:p>
        </w:tc>
        <w:tc>
          <w:tcPr>
            <w:tcW w:w="1701" w:type="dxa"/>
            <w:tcBorders>
              <w:top w:val="single" w:sz="4" w:space="0" w:color="000000"/>
            </w:tcBorders>
          </w:tcPr>
          <w:p w14:paraId="5778A1A0" w14:textId="26DE644F" w:rsidR="0097013E" w:rsidRPr="00AB2EB7" w:rsidRDefault="0097013E" w:rsidP="0097013E">
            <w:pPr>
              <w:pStyle w:val="MDPI42tablebody"/>
              <w:spacing w:line="240" w:lineRule="auto"/>
              <w:jc w:val="left"/>
              <w:rPr>
                <w:sz w:val="16"/>
                <w:lang w:val="en-GB"/>
              </w:rPr>
            </w:pPr>
            <w:r w:rsidRPr="00AB2EB7">
              <w:rPr>
                <w:sz w:val="16"/>
                <w:lang w:val="en-GB"/>
              </w:rPr>
              <w:t>12. Resource use</w:t>
            </w:r>
          </w:p>
        </w:tc>
        <w:tc>
          <w:tcPr>
            <w:tcW w:w="1573" w:type="dxa"/>
            <w:tcBorders>
              <w:top w:val="single" w:sz="4" w:space="0" w:color="000000"/>
            </w:tcBorders>
          </w:tcPr>
          <w:p w14:paraId="49DD62CC" w14:textId="3E436BAC" w:rsidR="0097013E" w:rsidRPr="00AB2EB7" w:rsidRDefault="0097013E" w:rsidP="0097013E">
            <w:pPr>
              <w:pStyle w:val="MDPI42tablebody"/>
              <w:spacing w:line="240" w:lineRule="auto"/>
              <w:jc w:val="left"/>
              <w:rPr>
                <w:sz w:val="16"/>
                <w:lang w:val="en-GB"/>
              </w:rPr>
            </w:pPr>
            <w:r w:rsidRPr="00AB2EB7">
              <w:rPr>
                <w:sz w:val="16"/>
                <w:lang w:val="en-GB"/>
              </w:rPr>
              <w:t>17. Nutrition</w:t>
            </w:r>
          </w:p>
        </w:tc>
        <w:tc>
          <w:tcPr>
            <w:tcW w:w="1829" w:type="dxa"/>
            <w:tcBorders>
              <w:top w:val="single" w:sz="4" w:space="0" w:color="000000"/>
            </w:tcBorders>
          </w:tcPr>
          <w:p w14:paraId="4D24069F" w14:textId="24122DB9" w:rsidR="0097013E" w:rsidRPr="00AB2EB7" w:rsidRDefault="0097013E" w:rsidP="0097013E">
            <w:pPr>
              <w:pStyle w:val="MDPI42tablebody"/>
              <w:spacing w:line="240" w:lineRule="auto"/>
              <w:jc w:val="left"/>
              <w:rPr>
                <w:sz w:val="16"/>
                <w:lang w:val="en-GB"/>
              </w:rPr>
            </w:pPr>
            <w:r w:rsidRPr="00AB2EB7">
              <w:rPr>
                <w:sz w:val="16"/>
                <w:lang w:val="en-GB"/>
              </w:rPr>
              <w:t>20. Animal welfare</w:t>
            </w:r>
          </w:p>
        </w:tc>
      </w:tr>
      <w:tr w:rsidR="0097013E" w:rsidRPr="00AB2EB7" w14:paraId="077A73FF" w14:textId="77777777" w:rsidTr="006B012C">
        <w:tc>
          <w:tcPr>
            <w:tcW w:w="2127" w:type="dxa"/>
          </w:tcPr>
          <w:p w14:paraId="78C9DBAA" w14:textId="0FC0B050" w:rsidR="0097013E" w:rsidRPr="00AB2EB7" w:rsidRDefault="0097013E" w:rsidP="0097013E">
            <w:pPr>
              <w:pStyle w:val="MDPI42tablebody"/>
              <w:spacing w:line="240" w:lineRule="auto"/>
              <w:jc w:val="left"/>
              <w:rPr>
                <w:sz w:val="16"/>
                <w:lang w:val="en-GB"/>
              </w:rPr>
            </w:pPr>
            <w:r w:rsidRPr="00AB2EB7">
              <w:rPr>
                <w:sz w:val="16"/>
                <w:lang w:val="en-US"/>
              </w:rPr>
              <w:t>2. Creation &amp; distribution of added value</w:t>
            </w:r>
          </w:p>
        </w:tc>
        <w:tc>
          <w:tcPr>
            <w:tcW w:w="1559" w:type="dxa"/>
          </w:tcPr>
          <w:p w14:paraId="72FD135F" w14:textId="36CFAC3F" w:rsidR="0097013E" w:rsidRPr="00AB2EB7" w:rsidRDefault="0097013E" w:rsidP="0097013E">
            <w:pPr>
              <w:pStyle w:val="MDPI42tablebody"/>
              <w:spacing w:line="240" w:lineRule="auto"/>
              <w:jc w:val="left"/>
              <w:rPr>
                <w:sz w:val="16"/>
                <w:lang w:val="en-GB"/>
              </w:rPr>
            </w:pPr>
            <w:r w:rsidRPr="00AB2EB7">
              <w:rPr>
                <w:sz w:val="16"/>
                <w:lang w:val="en-GB"/>
              </w:rPr>
              <w:t>8. Consumer behaviour</w:t>
            </w:r>
          </w:p>
        </w:tc>
        <w:tc>
          <w:tcPr>
            <w:tcW w:w="1701" w:type="dxa"/>
          </w:tcPr>
          <w:p w14:paraId="71DD2536" w14:textId="3261B0E6" w:rsidR="0097013E" w:rsidRPr="00AB2EB7" w:rsidRDefault="0097013E" w:rsidP="0097013E">
            <w:pPr>
              <w:pStyle w:val="MDPI42tablebody"/>
              <w:spacing w:line="240" w:lineRule="auto"/>
              <w:jc w:val="left"/>
              <w:rPr>
                <w:sz w:val="16"/>
                <w:lang w:val="en-GB"/>
              </w:rPr>
            </w:pPr>
            <w:r w:rsidRPr="00AB2EB7">
              <w:rPr>
                <w:sz w:val="16"/>
                <w:lang w:val="en-GB"/>
              </w:rPr>
              <w:t>13. Pollution</w:t>
            </w:r>
          </w:p>
        </w:tc>
        <w:tc>
          <w:tcPr>
            <w:tcW w:w="1573" w:type="dxa"/>
          </w:tcPr>
          <w:p w14:paraId="4BE972A4" w14:textId="559D319A" w:rsidR="0097013E" w:rsidRPr="00AB2EB7" w:rsidRDefault="0097013E" w:rsidP="0097013E">
            <w:pPr>
              <w:pStyle w:val="MDPI42tablebody"/>
              <w:spacing w:line="240" w:lineRule="auto"/>
              <w:jc w:val="left"/>
              <w:rPr>
                <w:sz w:val="16"/>
                <w:lang w:val="en-GB"/>
              </w:rPr>
            </w:pPr>
            <w:r w:rsidRPr="00AB2EB7">
              <w:rPr>
                <w:sz w:val="16"/>
                <w:lang w:val="en-GB"/>
              </w:rPr>
              <w:t>18. Food safety</w:t>
            </w:r>
          </w:p>
        </w:tc>
        <w:tc>
          <w:tcPr>
            <w:tcW w:w="1829" w:type="dxa"/>
          </w:tcPr>
          <w:p w14:paraId="55DFD851" w14:textId="604EDAA7" w:rsidR="0097013E" w:rsidRPr="00AB2EB7" w:rsidRDefault="0097013E" w:rsidP="0097013E">
            <w:pPr>
              <w:pStyle w:val="MDPI42tablebody"/>
              <w:spacing w:line="240" w:lineRule="auto"/>
              <w:jc w:val="left"/>
              <w:rPr>
                <w:sz w:val="16"/>
                <w:lang w:val="en-GB"/>
              </w:rPr>
            </w:pPr>
            <w:r w:rsidRPr="00AB2EB7">
              <w:rPr>
                <w:sz w:val="16"/>
                <w:lang w:val="en-GB"/>
              </w:rPr>
              <w:t>21. Responsibility</w:t>
            </w:r>
          </w:p>
        </w:tc>
      </w:tr>
      <w:tr w:rsidR="0097013E" w:rsidRPr="00AB2EB7" w14:paraId="02DA4303" w14:textId="77777777" w:rsidTr="006B012C">
        <w:tc>
          <w:tcPr>
            <w:tcW w:w="2127" w:type="dxa"/>
          </w:tcPr>
          <w:p w14:paraId="471A427D" w14:textId="0A423E01" w:rsidR="0097013E" w:rsidRPr="00AB2EB7" w:rsidRDefault="0097013E" w:rsidP="0097013E">
            <w:pPr>
              <w:pStyle w:val="MDPI42tablebody"/>
              <w:spacing w:line="240" w:lineRule="auto"/>
              <w:jc w:val="left"/>
              <w:rPr>
                <w:sz w:val="16"/>
                <w:lang w:val="en-GB"/>
              </w:rPr>
            </w:pPr>
            <w:r w:rsidRPr="00AB2EB7">
              <w:rPr>
                <w:sz w:val="16"/>
                <w:lang w:val="en-GB"/>
              </w:rPr>
              <w:t>3. Economic development</w:t>
            </w:r>
          </w:p>
        </w:tc>
        <w:tc>
          <w:tcPr>
            <w:tcW w:w="1559" w:type="dxa"/>
          </w:tcPr>
          <w:p w14:paraId="55759013" w14:textId="639FC4D4" w:rsidR="0097013E" w:rsidRPr="00AB2EB7" w:rsidRDefault="0097013E" w:rsidP="0097013E">
            <w:pPr>
              <w:pStyle w:val="MDPI42tablebody"/>
              <w:spacing w:line="240" w:lineRule="auto"/>
              <w:jc w:val="left"/>
              <w:rPr>
                <w:sz w:val="16"/>
                <w:lang w:val="en-GB"/>
              </w:rPr>
            </w:pPr>
            <w:r w:rsidRPr="00AB2EB7">
              <w:rPr>
                <w:sz w:val="16"/>
                <w:lang w:val="en-GB"/>
              </w:rPr>
              <w:t>9. Territoriality</w:t>
            </w:r>
          </w:p>
        </w:tc>
        <w:tc>
          <w:tcPr>
            <w:tcW w:w="1701" w:type="dxa"/>
          </w:tcPr>
          <w:p w14:paraId="1A24FA80" w14:textId="665E2901" w:rsidR="0097013E" w:rsidRPr="00AB2EB7" w:rsidRDefault="0097013E" w:rsidP="0097013E">
            <w:pPr>
              <w:pStyle w:val="MDPI42tablebody"/>
              <w:spacing w:line="240" w:lineRule="auto"/>
              <w:jc w:val="left"/>
              <w:rPr>
                <w:sz w:val="16"/>
                <w:lang w:val="en-GB"/>
              </w:rPr>
            </w:pPr>
            <w:r w:rsidRPr="00AB2EB7">
              <w:rPr>
                <w:sz w:val="16"/>
                <w:lang w:val="en-GB"/>
              </w:rPr>
              <w:t>14. Biodiversity</w:t>
            </w:r>
          </w:p>
        </w:tc>
        <w:tc>
          <w:tcPr>
            <w:tcW w:w="1573" w:type="dxa"/>
          </w:tcPr>
          <w:p w14:paraId="17AAD2ED" w14:textId="0A84BA6A" w:rsidR="0097013E" w:rsidRPr="00AB2EB7" w:rsidRDefault="0097013E" w:rsidP="0097013E">
            <w:pPr>
              <w:pStyle w:val="MDPI42tablebody"/>
              <w:spacing w:line="240" w:lineRule="auto"/>
              <w:jc w:val="left"/>
              <w:rPr>
                <w:sz w:val="16"/>
                <w:lang w:val="en-GB"/>
              </w:rPr>
            </w:pPr>
            <w:r w:rsidRPr="00AB2EB7">
              <w:rPr>
                <w:sz w:val="16"/>
                <w:lang w:val="en-GB"/>
              </w:rPr>
              <w:t>19. Traceability</w:t>
            </w:r>
          </w:p>
        </w:tc>
        <w:tc>
          <w:tcPr>
            <w:tcW w:w="1829" w:type="dxa"/>
          </w:tcPr>
          <w:p w14:paraId="0F6A7A15" w14:textId="27105664" w:rsidR="0097013E" w:rsidRPr="00AB2EB7" w:rsidRDefault="0097013E" w:rsidP="0097013E">
            <w:pPr>
              <w:pStyle w:val="MDPI42tablebody"/>
              <w:spacing w:line="240" w:lineRule="auto"/>
              <w:jc w:val="left"/>
              <w:rPr>
                <w:sz w:val="16"/>
                <w:lang w:val="en-GB"/>
              </w:rPr>
            </w:pPr>
            <w:r w:rsidRPr="00AB2EB7">
              <w:rPr>
                <w:sz w:val="16"/>
                <w:lang w:val="en-GB"/>
              </w:rPr>
              <w:t>22. Fair trade</w:t>
            </w:r>
          </w:p>
        </w:tc>
      </w:tr>
      <w:tr w:rsidR="0097013E" w:rsidRPr="00AB2EB7" w14:paraId="3AB72BE0" w14:textId="77777777" w:rsidTr="006B012C">
        <w:tc>
          <w:tcPr>
            <w:tcW w:w="2127" w:type="dxa"/>
          </w:tcPr>
          <w:p w14:paraId="58EB2D3A" w14:textId="0E233E90" w:rsidR="0097013E" w:rsidRPr="00AB2EB7" w:rsidRDefault="0097013E" w:rsidP="0097013E">
            <w:pPr>
              <w:pStyle w:val="MDPI42tablebody"/>
              <w:spacing w:line="240" w:lineRule="auto"/>
              <w:jc w:val="left"/>
              <w:rPr>
                <w:sz w:val="16"/>
                <w:lang w:val="en-GB"/>
              </w:rPr>
            </w:pPr>
            <w:r w:rsidRPr="00AB2EB7">
              <w:rPr>
                <w:sz w:val="16"/>
                <w:lang w:val="en-GB"/>
              </w:rPr>
              <w:t>4. Efficiency</w:t>
            </w:r>
          </w:p>
        </w:tc>
        <w:tc>
          <w:tcPr>
            <w:tcW w:w="1559" w:type="dxa"/>
          </w:tcPr>
          <w:p w14:paraId="5132F285" w14:textId="25967A51" w:rsidR="0097013E" w:rsidRPr="00AB2EB7" w:rsidRDefault="0097013E" w:rsidP="0097013E">
            <w:pPr>
              <w:pStyle w:val="MDPI42tablebody"/>
              <w:spacing w:line="240" w:lineRule="auto"/>
              <w:jc w:val="left"/>
              <w:rPr>
                <w:sz w:val="16"/>
                <w:lang w:val="en-GB"/>
              </w:rPr>
            </w:pPr>
            <w:r w:rsidRPr="00AB2EB7">
              <w:rPr>
                <w:sz w:val="16"/>
                <w:lang w:val="en-GB"/>
              </w:rPr>
              <w:t>10. Connection</w:t>
            </w:r>
          </w:p>
        </w:tc>
        <w:tc>
          <w:tcPr>
            <w:tcW w:w="1701" w:type="dxa"/>
          </w:tcPr>
          <w:p w14:paraId="2A8EBA19" w14:textId="3DF42C6B" w:rsidR="0097013E" w:rsidRPr="00AB2EB7" w:rsidRDefault="0097013E" w:rsidP="0097013E">
            <w:pPr>
              <w:pStyle w:val="MDPI42tablebody"/>
              <w:spacing w:line="240" w:lineRule="auto"/>
              <w:jc w:val="left"/>
              <w:rPr>
                <w:sz w:val="16"/>
                <w:lang w:val="en-GB"/>
              </w:rPr>
            </w:pPr>
            <w:r w:rsidRPr="00AB2EB7">
              <w:rPr>
                <w:sz w:val="16"/>
                <w:lang w:val="en-GB"/>
              </w:rPr>
              <w:t>15. Technological innovation</w:t>
            </w:r>
          </w:p>
        </w:tc>
        <w:tc>
          <w:tcPr>
            <w:tcW w:w="1573" w:type="dxa"/>
          </w:tcPr>
          <w:p w14:paraId="40862C7F" w14:textId="6C2C46CB" w:rsidR="0097013E" w:rsidRPr="00AB2EB7" w:rsidRDefault="0097013E" w:rsidP="0097013E">
            <w:pPr>
              <w:pStyle w:val="MDPI42tablebody"/>
              <w:spacing w:line="240" w:lineRule="auto"/>
              <w:jc w:val="left"/>
              <w:rPr>
                <w:sz w:val="16"/>
                <w:lang w:val="en-GB"/>
              </w:rPr>
            </w:pPr>
          </w:p>
        </w:tc>
        <w:tc>
          <w:tcPr>
            <w:tcW w:w="1829" w:type="dxa"/>
          </w:tcPr>
          <w:p w14:paraId="7665CEB0" w14:textId="3EA72F77" w:rsidR="0097013E" w:rsidRPr="00AB2EB7" w:rsidRDefault="0097013E" w:rsidP="0097013E">
            <w:pPr>
              <w:pStyle w:val="MDPI42tablebody"/>
              <w:spacing w:line="240" w:lineRule="auto"/>
              <w:jc w:val="left"/>
              <w:rPr>
                <w:sz w:val="16"/>
                <w:lang w:val="en-GB"/>
              </w:rPr>
            </w:pPr>
            <w:r w:rsidRPr="00AB2EB7">
              <w:rPr>
                <w:sz w:val="16"/>
                <w:lang w:val="en-GB"/>
              </w:rPr>
              <w:t>23. Information &amp; communication</w:t>
            </w:r>
          </w:p>
        </w:tc>
      </w:tr>
      <w:tr w:rsidR="0097013E" w:rsidRPr="00AB2EB7" w14:paraId="27326D05" w14:textId="77777777" w:rsidTr="006B012C">
        <w:tc>
          <w:tcPr>
            <w:tcW w:w="2127" w:type="dxa"/>
          </w:tcPr>
          <w:p w14:paraId="3E9F1D2D" w14:textId="4B3D90A8" w:rsidR="0097013E" w:rsidRPr="00AB2EB7" w:rsidRDefault="0097013E" w:rsidP="0097013E">
            <w:pPr>
              <w:pStyle w:val="MDPI42tablebody"/>
              <w:spacing w:line="240" w:lineRule="auto"/>
              <w:jc w:val="left"/>
              <w:rPr>
                <w:sz w:val="16"/>
                <w:lang w:val="en-GB"/>
              </w:rPr>
            </w:pPr>
            <w:r w:rsidRPr="00AB2EB7">
              <w:rPr>
                <w:sz w:val="16"/>
                <w:lang w:val="en-GB"/>
              </w:rPr>
              <w:t>5. Profitability</w:t>
            </w:r>
          </w:p>
        </w:tc>
        <w:tc>
          <w:tcPr>
            <w:tcW w:w="1559" w:type="dxa"/>
          </w:tcPr>
          <w:p w14:paraId="792F0A1B" w14:textId="34170F8B" w:rsidR="0097013E" w:rsidRPr="00AB2EB7" w:rsidRDefault="0097013E" w:rsidP="0097013E">
            <w:pPr>
              <w:pStyle w:val="MDPI42tablebody"/>
              <w:spacing w:line="240" w:lineRule="auto"/>
              <w:jc w:val="left"/>
              <w:rPr>
                <w:sz w:val="16"/>
                <w:lang w:val="en-GB"/>
              </w:rPr>
            </w:pPr>
            <w:r w:rsidRPr="00AB2EB7">
              <w:rPr>
                <w:sz w:val="16"/>
                <w:lang w:val="en-GB"/>
              </w:rPr>
              <w:t>11. Labour relations</w:t>
            </w:r>
          </w:p>
        </w:tc>
        <w:tc>
          <w:tcPr>
            <w:tcW w:w="1701" w:type="dxa"/>
          </w:tcPr>
          <w:p w14:paraId="1CA3A7F2" w14:textId="3FEC7EAF" w:rsidR="0097013E" w:rsidRPr="00AB2EB7" w:rsidRDefault="0097013E" w:rsidP="0097013E">
            <w:pPr>
              <w:pStyle w:val="MDPI42tablebody"/>
              <w:spacing w:line="240" w:lineRule="auto"/>
              <w:jc w:val="left"/>
              <w:rPr>
                <w:sz w:val="16"/>
                <w:lang w:val="en-GB"/>
              </w:rPr>
            </w:pPr>
            <w:r w:rsidRPr="00AB2EB7">
              <w:rPr>
                <w:sz w:val="16"/>
                <w:lang w:val="en-GB"/>
              </w:rPr>
              <w:t>16. Food waste</w:t>
            </w:r>
          </w:p>
        </w:tc>
        <w:tc>
          <w:tcPr>
            <w:tcW w:w="1573" w:type="dxa"/>
          </w:tcPr>
          <w:p w14:paraId="4D6EA563" w14:textId="77777777" w:rsidR="0097013E" w:rsidRPr="00AB2EB7" w:rsidRDefault="0097013E" w:rsidP="0097013E">
            <w:pPr>
              <w:pStyle w:val="MDPI42tablebody"/>
              <w:spacing w:line="240" w:lineRule="auto"/>
              <w:jc w:val="left"/>
              <w:rPr>
                <w:sz w:val="16"/>
                <w:lang w:val="en-GB"/>
              </w:rPr>
            </w:pPr>
          </w:p>
        </w:tc>
        <w:tc>
          <w:tcPr>
            <w:tcW w:w="1829" w:type="dxa"/>
          </w:tcPr>
          <w:p w14:paraId="28CBA2D4" w14:textId="7E714A8A" w:rsidR="0097013E" w:rsidRPr="00AB2EB7" w:rsidRDefault="0097013E" w:rsidP="0097013E">
            <w:pPr>
              <w:pStyle w:val="MDPI42tablebody"/>
              <w:spacing w:line="240" w:lineRule="auto"/>
              <w:jc w:val="left"/>
              <w:rPr>
                <w:sz w:val="16"/>
                <w:lang w:val="en-GB"/>
              </w:rPr>
            </w:pPr>
            <w:r w:rsidRPr="00AB2EB7">
              <w:rPr>
                <w:sz w:val="16"/>
                <w:lang w:val="en-GB"/>
              </w:rPr>
              <w:t>24. Governance</w:t>
            </w:r>
          </w:p>
        </w:tc>
      </w:tr>
      <w:tr w:rsidR="0097013E" w:rsidRPr="00AB2EB7" w14:paraId="516A5C50" w14:textId="77777777" w:rsidTr="006B012C">
        <w:tc>
          <w:tcPr>
            <w:tcW w:w="2127" w:type="dxa"/>
          </w:tcPr>
          <w:p w14:paraId="6FF816DD" w14:textId="72FB4665" w:rsidR="0097013E" w:rsidRPr="00AB2EB7" w:rsidRDefault="0097013E" w:rsidP="0097013E">
            <w:pPr>
              <w:pStyle w:val="MDPI42tablebody"/>
              <w:spacing w:line="240" w:lineRule="auto"/>
              <w:jc w:val="left"/>
              <w:rPr>
                <w:sz w:val="16"/>
                <w:lang w:val="en-GB"/>
              </w:rPr>
            </w:pPr>
            <w:r w:rsidRPr="00AB2EB7">
              <w:rPr>
                <w:sz w:val="16"/>
                <w:lang w:val="en-GB"/>
              </w:rPr>
              <w:t>6. Resilience</w:t>
            </w:r>
          </w:p>
        </w:tc>
        <w:tc>
          <w:tcPr>
            <w:tcW w:w="1559" w:type="dxa"/>
          </w:tcPr>
          <w:p w14:paraId="1B9214D9" w14:textId="77777777" w:rsidR="0097013E" w:rsidRPr="00AB2EB7" w:rsidRDefault="0097013E" w:rsidP="0097013E">
            <w:pPr>
              <w:pStyle w:val="MDPI42tablebody"/>
              <w:spacing w:line="240" w:lineRule="auto"/>
              <w:jc w:val="left"/>
              <w:rPr>
                <w:sz w:val="16"/>
                <w:lang w:val="en-GB"/>
              </w:rPr>
            </w:pPr>
          </w:p>
        </w:tc>
        <w:tc>
          <w:tcPr>
            <w:tcW w:w="1701" w:type="dxa"/>
          </w:tcPr>
          <w:p w14:paraId="4E368659" w14:textId="77777777" w:rsidR="0097013E" w:rsidRPr="00AB2EB7" w:rsidRDefault="0097013E" w:rsidP="0097013E">
            <w:pPr>
              <w:pStyle w:val="MDPI42tablebody"/>
              <w:spacing w:line="240" w:lineRule="auto"/>
              <w:jc w:val="left"/>
              <w:rPr>
                <w:sz w:val="16"/>
                <w:lang w:val="en-GB"/>
              </w:rPr>
            </w:pPr>
          </w:p>
        </w:tc>
        <w:tc>
          <w:tcPr>
            <w:tcW w:w="1573" w:type="dxa"/>
          </w:tcPr>
          <w:p w14:paraId="1CCCE30B" w14:textId="6661CA9B" w:rsidR="0097013E" w:rsidRPr="00AB2EB7" w:rsidRDefault="0097013E" w:rsidP="0097013E">
            <w:pPr>
              <w:pStyle w:val="MDPI42tablebody"/>
              <w:spacing w:line="240" w:lineRule="auto"/>
              <w:jc w:val="left"/>
              <w:rPr>
                <w:sz w:val="16"/>
                <w:lang w:val="en-GB"/>
              </w:rPr>
            </w:pPr>
          </w:p>
        </w:tc>
        <w:tc>
          <w:tcPr>
            <w:tcW w:w="1829" w:type="dxa"/>
          </w:tcPr>
          <w:p w14:paraId="7B2EE73F" w14:textId="77777777" w:rsidR="0097013E" w:rsidRPr="00AB2EB7" w:rsidRDefault="0097013E" w:rsidP="0097013E">
            <w:pPr>
              <w:pStyle w:val="MDPI42tablebody"/>
              <w:spacing w:line="240" w:lineRule="auto"/>
              <w:jc w:val="left"/>
              <w:rPr>
                <w:sz w:val="16"/>
                <w:lang w:val="en-GB"/>
              </w:rPr>
            </w:pPr>
          </w:p>
        </w:tc>
      </w:tr>
    </w:tbl>
    <w:p w14:paraId="6621B27B" w14:textId="77777777" w:rsidR="007C465A" w:rsidRPr="00AB2EB7" w:rsidRDefault="00A70B6A" w:rsidP="005932FE">
      <w:pPr>
        <w:pStyle w:val="MDPI41tablecaption"/>
        <w:jc w:val="center"/>
        <w:rPr>
          <w:snapToGrid w:val="0"/>
          <w:color w:val="auto"/>
          <w:lang w:val="en-GB"/>
        </w:rPr>
      </w:pPr>
      <w:r w:rsidRPr="00AB2EB7">
        <w:rPr>
          <w:b/>
          <w:color w:val="auto"/>
          <w:lang w:val="en-GB"/>
        </w:rPr>
        <w:t>Table 2.</w:t>
      </w:r>
      <w:r w:rsidRPr="00AB2EB7">
        <w:rPr>
          <w:color w:val="auto"/>
          <w:lang w:val="en-GB"/>
        </w:rPr>
        <w:t xml:space="preserve"> Overview of sectors and attributes investigated within case studies.</w:t>
      </w:r>
      <w:r w:rsidR="007C465A" w:rsidRPr="00AB2EB7">
        <w:rPr>
          <w:snapToGrid w:val="0"/>
          <w:color w:val="auto"/>
          <w:lang w:val="en-GB"/>
        </w:rPr>
        <w:t xml:space="preserve"> </w:t>
      </w:r>
    </w:p>
    <w:tbl>
      <w:tblPr>
        <w:tblStyle w:val="Mdeck5tablebodythreelines"/>
        <w:tblW w:w="5000" w:type="pct"/>
        <w:tblBorders>
          <w:top w:val="single" w:sz="8" w:space="0" w:color="auto"/>
          <w:insideH w:val="single" w:sz="4" w:space="0" w:color="auto"/>
        </w:tblBorders>
        <w:tblLook w:val="04A0" w:firstRow="1" w:lastRow="0" w:firstColumn="1" w:lastColumn="0" w:noHBand="0" w:noVBand="1"/>
      </w:tblPr>
      <w:tblGrid>
        <w:gridCol w:w="1079"/>
        <w:gridCol w:w="2142"/>
        <w:gridCol w:w="1602"/>
        <w:gridCol w:w="1055"/>
        <w:gridCol w:w="1582"/>
        <w:gridCol w:w="1600"/>
      </w:tblGrid>
      <w:tr w:rsidR="0097013E" w:rsidRPr="00AB2EB7" w14:paraId="753A6373" w14:textId="77777777" w:rsidTr="00C0003A">
        <w:trPr>
          <w:cnfStyle w:val="100000000000" w:firstRow="1" w:lastRow="0" w:firstColumn="0" w:lastColumn="0" w:oddVBand="0" w:evenVBand="0" w:oddHBand="0" w:evenHBand="0" w:firstRowFirstColumn="0" w:firstRowLastColumn="0" w:lastRowFirstColumn="0" w:lastRowLastColumn="0"/>
        </w:trPr>
        <w:tc>
          <w:tcPr>
            <w:tcW w:w="59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5E9DCB" w14:textId="77777777" w:rsidR="0097013E" w:rsidRPr="00AB2EB7" w:rsidRDefault="0097013E" w:rsidP="0097013E">
            <w:pPr>
              <w:pStyle w:val="MDPI42tablebody"/>
              <w:spacing w:line="240" w:lineRule="auto"/>
              <w:rPr>
                <w:b/>
                <w:sz w:val="16"/>
                <w:lang w:val="en-GB"/>
              </w:rPr>
            </w:pPr>
            <w:r w:rsidRPr="00AB2EB7">
              <w:rPr>
                <w:b/>
                <w:sz w:val="16"/>
                <w:lang w:val="en-GB"/>
              </w:rPr>
              <w:t>Sector</w:t>
            </w:r>
          </w:p>
        </w:tc>
        <w:tc>
          <w:tcPr>
            <w:tcW w:w="118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D85554" w14:textId="77777777" w:rsidR="0097013E" w:rsidRPr="00AB2EB7" w:rsidRDefault="0097013E" w:rsidP="0097013E">
            <w:pPr>
              <w:pStyle w:val="MDPI42tablebody"/>
              <w:spacing w:line="240" w:lineRule="auto"/>
              <w:rPr>
                <w:b/>
                <w:sz w:val="16"/>
                <w:lang w:val="en-GB"/>
              </w:rPr>
            </w:pPr>
            <w:r w:rsidRPr="00AB2EB7">
              <w:rPr>
                <w:b/>
                <w:sz w:val="16"/>
                <w:lang w:val="en-GB"/>
              </w:rPr>
              <w:t>Economic</w:t>
            </w:r>
          </w:p>
        </w:tc>
        <w:tc>
          <w:tcPr>
            <w:tcW w:w="88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4E5686" w14:textId="77777777" w:rsidR="0097013E" w:rsidRPr="00AB2EB7" w:rsidRDefault="0097013E" w:rsidP="0097013E">
            <w:pPr>
              <w:pStyle w:val="MDPI42tablebody"/>
              <w:spacing w:line="240" w:lineRule="auto"/>
              <w:rPr>
                <w:b/>
                <w:sz w:val="16"/>
                <w:lang w:val="en-GB"/>
              </w:rPr>
            </w:pPr>
            <w:r w:rsidRPr="00AB2EB7">
              <w:rPr>
                <w:b/>
                <w:sz w:val="16"/>
                <w:lang w:val="en-GB"/>
              </w:rPr>
              <w:t>Social</w:t>
            </w:r>
          </w:p>
        </w:tc>
        <w:tc>
          <w:tcPr>
            <w:tcW w:w="58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5A38CF" w14:textId="77777777" w:rsidR="0097013E" w:rsidRPr="00AB2EB7" w:rsidRDefault="0097013E" w:rsidP="0097013E">
            <w:pPr>
              <w:pStyle w:val="MDPI42tablebody"/>
              <w:spacing w:line="240" w:lineRule="auto"/>
              <w:rPr>
                <w:b/>
                <w:sz w:val="16"/>
                <w:lang w:val="en-GB"/>
              </w:rPr>
            </w:pPr>
            <w:r w:rsidRPr="00AB2EB7">
              <w:rPr>
                <w:b/>
                <w:sz w:val="16"/>
                <w:lang w:val="en-GB"/>
              </w:rPr>
              <w:t>Health</w:t>
            </w:r>
          </w:p>
        </w:tc>
        <w:tc>
          <w:tcPr>
            <w:tcW w:w="87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4226C7" w14:textId="77777777" w:rsidR="0097013E" w:rsidRPr="00AB2EB7" w:rsidRDefault="0097013E" w:rsidP="0097013E">
            <w:pPr>
              <w:pStyle w:val="MDPI42tablebody"/>
              <w:spacing w:line="240" w:lineRule="auto"/>
              <w:rPr>
                <w:b/>
                <w:sz w:val="16"/>
                <w:lang w:val="en-GB"/>
              </w:rPr>
            </w:pPr>
            <w:r w:rsidRPr="00AB2EB7">
              <w:rPr>
                <w:b/>
                <w:sz w:val="16"/>
                <w:lang w:val="en-GB"/>
              </w:rPr>
              <w:t>Environmental</w:t>
            </w:r>
          </w:p>
        </w:tc>
        <w:tc>
          <w:tcPr>
            <w:tcW w:w="88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D6885E" w14:textId="77777777" w:rsidR="0097013E" w:rsidRPr="00AB2EB7" w:rsidRDefault="0097013E" w:rsidP="0097013E">
            <w:pPr>
              <w:pStyle w:val="MDPI42tablebody"/>
              <w:spacing w:line="240" w:lineRule="auto"/>
              <w:rPr>
                <w:b/>
                <w:sz w:val="16"/>
                <w:lang w:val="en-GB"/>
              </w:rPr>
            </w:pPr>
            <w:r w:rsidRPr="00AB2EB7">
              <w:rPr>
                <w:b/>
                <w:sz w:val="16"/>
                <w:lang w:val="en-GB"/>
              </w:rPr>
              <w:t>Ethical</w:t>
            </w:r>
          </w:p>
        </w:tc>
      </w:tr>
      <w:tr w:rsidR="0097013E" w:rsidRPr="00AB2EB7" w14:paraId="688520A6" w14:textId="77777777" w:rsidTr="00C0003A">
        <w:tc>
          <w:tcPr>
            <w:tcW w:w="596" w:type="pct"/>
          </w:tcPr>
          <w:p w14:paraId="5C0622CB" w14:textId="77777777" w:rsidR="0097013E" w:rsidRPr="00AB2EB7" w:rsidRDefault="0097013E" w:rsidP="0097013E">
            <w:pPr>
              <w:pStyle w:val="MDPI42tablebody"/>
              <w:spacing w:line="240" w:lineRule="auto"/>
              <w:rPr>
                <w:sz w:val="16"/>
                <w:lang w:val="en-GB"/>
              </w:rPr>
            </w:pPr>
            <w:r w:rsidRPr="00AB2EB7">
              <w:rPr>
                <w:sz w:val="16"/>
                <w:lang w:val="en-GB"/>
              </w:rPr>
              <w:t>Apples</w:t>
            </w:r>
          </w:p>
        </w:tc>
        <w:tc>
          <w:tcPr>
            <w:tcW w:w="1182" w:type="pct"/>
          </w:tcPr>
          <w:p w14:paraId="0F346A70" w14:textId="225A47EE" w:rsidR="0097013E" w:rsidRPr="00AB2EB7" w:rsidRDefault="0097013E" w:rsidP="0097013E">
            <w:pPr>
              <w:pStyle w:val="MDPI42tablebody"/>
              <w:spacing w:line="240" w:lineRule="auto"/>
              <w:rPr>
                <w:sz w:val="16"/>
                <w:lang w:val="en-GB"/>
              </w:rPr>
            </w:pPr>
            <w:r w:rsidRPr="00AB2EB7">
              <w:rPr>
                <w:sz w:val="16"/>
                <w:lang w:val="en-GB"/>
              </w:rPr>
              <w:t>Affordability</w:t>
            </w:r>
            <w:r w:rsidRPr="00AB2EB7">
              <w:rPr>
                <w:sz w:val="16"/>
                <w:lang w:val="en-GB"/>
              </w:rPr>
              <w:br/>
              <w:t>Contribution to economic development</w:t>
            </w:r>
          </w:p>
        </w:tc>
        <w:tc>
          <w:tcPr>
            <w:tcW w:w="884" w:type="pct"/>
          </w:tcPr>
          <w:p w14:paraId="68E410BE" w14:textId="77777777" w:rsidR="0097013E" w:rsidRPr="00AB2EB7" w:rsidRDefault="0097013E" w:rsidP="0097013E">
            <w:pPr>
              <w:pStyle w:val="MDPI42tablebody"/>
              <w:spacing w:line="240" w:lineRule="auto"/>
              <w:rPr>
                <w:sz w:val="16"/>
                <w:lang w:val="en-GB"/>
              </w:rPr>
            </w:pPr>
          </w:p>
        </w:tc>
        <w:tc>
          <w:tcPr>
            <w:tcW w:w="582" w:type="pct"/>
          </w:tcPr>
          <w:p w14:paraId="106342DC" w14:textId="77777777" w:rsidR="0097013E" w:rsidRPr="00AB2EB7" w:rsidRDefault="0097013E" w:rsidP="0097013E">
            <w:pPr>
              <w:pStyle w:val="MDPI42tablebody"/>
              <w:spacing w:line="240" w:lineRule="auto"/>
              <w:rPr>
                <w:sz w:val="16"/>
                <w:lang w:val="en-GB"/>
              </w:rPr>
            </w:pPr>
          </w:p>
        </w:tc>
        <w:tc>
          <w:tcPr>
            <w:tcW w:w="873" w:type="pct"/>
          </w:tcPr>
          <w:p w14:paraId="33CA5880" w14:textId="6BD57FF1" w:rsidR="0097013E" w:rsidRPr="00AB2EB7" w:rsidRDefault="0097013E" w:rsidP="0097013E">
            <w:pPr>
              <w:pStyle w:val="MDPI42tablebody"/>
              <w:spacing w:line="240" w:lineRule="auto"/>
              <w:rPr>
                <w:sz w:val="16"/>
                <w:lang w:val="en-GB"/>
              </w:rPr>
            </w:pPr>
            <w:r w:rsidRPr="00AB2EB7">
              <w:rPr>
                <w:sz w:val="16"/>
                <w:lang w:val="en-GB"/>
              </w:rPr>
              <w:t>Resource use</w:t>
            </w:r>
            <w:r w:rsidRPr="00AB2EB7">
              <w:rPr>
                <w:sz w:val="16"/>
                <w:lang w:val="en-GB"/>
              </w:rPr>
              <w:br/>
              <w:t>Pollution</w:t>
            </w:r>
            <w:r w:rsidRPr="00AB2EB7">
              <w:rPr>
                <w:sz w:val="16"/>
                <w:lang w:val="en-GB"/>
              </w:rPr>
              <w:br/>
              <w:t>Biodiversity</w:t>
            </w:r>
          </w:p>
        </w:tc>
        <w:tc>
          <w:tcPr>
            <w:tcW w:w="884" w:type="pct"/>
          </w:tcPr>
          <w:p w14:paraId="74B1EAAF" w14:textId="77777777" w:rsidR="0097013E" w:rsidRPr="00AB2EB7" w:rsidRDefault="0097013E" w:rsidP="0097013E">
            <w:pPr>
              <w:pStyle w:val="MDPI42tablebody"/>
              <w:spacing w:line="240" w:lineRule="auto"/>
              <w:rPr>
                <w:sz w:val="16"/>
                <w:lang w:val="en-GB"/>
              </w:rPr>
            </w:pPr>
          </w:p>
        </w:tc>
      </w:tr>
      <w:tr w:rsidR="0097013E" w:rsidRPr="00AB2EB7" w14:paraId="2927E0E6" w14:textId="77777777" w:rsidTr="00C0003A">
        <w:tc>
          <w:tcPr>
            <w:tcW w:w="596" w:type="pct"/>
          </w:tcPr>
          <w:p w14:paraId="564281DB" w14:textId="77777777" w:rsidR="0097013E" w:rsidRPr="00AB2EB7" w:rsidRDefault="0097013E" w:rsidP="0097013E">
            <w:pPr>
              <w:pStyle w:val="MDPI42tablebody"/>
              <w:spacing w:line="240" w:lineRule="auto"/>
              <w:rPr>
                <w:sz w:val="16"/>
                <w:lang w:val="en-GB"/>
              </w:rPr>
            </w:pPr>
            <w:r w:rsidRPr="00AB2EB7">
              <w:rPr>
                <w:sz w:val="16"/>
                <w:lang w:val="en-GB"/>
              </w:rPr>
              <w:t>Berries</w:t>
            </w:r>
          </w:p>
        </w:tc>
        <w:tc>
          <w:tcPr>
            <w:tcW w:w="1182" w:type="pct"/>
          </w:tcPr>
          <w:p w14:paraId="3862F1CA" w14:textId="25A1FFC2" w:rsidR="0097013E" w:rsidRPr="00AB2EB7" w:rsidRDefault="0097013E" w:rsidP="0097013E">
            <w:pPr>
              <w:pStyle w:val="MDPI42tablebody"/>
              <w:spacing w:line="240" w:lineRule="auto"/>
              <w:rPr>
                <w:sz w:val="16"/>
                <w:lang w:val="en-GB"/>
              </w:rPr>
            </w:pPr>
            <w:r w:rsidRPr="00AB2EB7">
              <w:rPr>
                <w:sz w:val="16"/>
                <w:lang w:val="en-GB"/>
              </w:rPr>
              <w:t>Creation and distribution of added value</w:t>
            </w:r>
            <w:r w:rsidRPr="00AB2EB7">
              <w:rPr>
                <w:sz w:val="16"/>
                <w:lang w:val="en-GB"/>
              </w:rPr>
              <w:br/>
              <w:t>Contribution to economic development</w:t>
            </w:r>
            <w:r w:rsidRPr="00AB2EB7">
              <w:rPr>
                <w:sz w:val="16"/>
                <w:lang w:val="en-GB"/>
              </w:rPr>
              <w:br/>
              <w:t>Efficiency</w:t>
            </w:r>
          </w:p>
        </w:tc>
        <w:tc>
          <w:tcPr>
            <w:tcW w:w="884" w:type="pct"/>
          </w:tcPr>
          <w:p w14:paraId="46E2AB79" w14:textId="77777777" w:rsidR="0097013E" w:rsidRPr="00AB2EB7" w:rsidRDefault="0097013E" w:rsidP="0097013E">
            <w:pPr>
              <w:pStyle w:val="MDPI42tablebody"/>
              <w:spacing w:line="240" w:lineRule="auto"/>
              <w:rPr>
                <w:sz w:val="16"/>
                <w:lang w:val="en-GB"/>
              </w:rPr>
            </w:pPr>
            <w:r w:rsidRPr="00AB2EB7">
              <w:rPr>
                <w:sz w:val="16"/>
                <w:lang w:val="en-GB"/>
              </w:rPr>
              <w:t>Labour relations</w:t>
            </w:r>
          </w:p>
        </w:tc>
        <w:tc>
          <w:tcPr>
            <w:tcW w:w="582" w:type="pct"/>
          </w:tcPr>
          <w:p w14:paraId="00D919AD" w14:textId="77777777" w:rsidR="0097013E" w:rsidRPr="00AB2EB7" w:rsidRDefault="0097013E" w:rsidP="0097013E">
            <w:pPr>
              <w:pStyle w:val="MDPI42tablebody"/>
              <w:spacing w:line="240" w:lineRule="auto"/>
              <w:rPr>
                <w:sz w:val="16"/>
                <w:lang w:val="en-GB"/>
              </w:rPr>
            </w:pPr>
          </w:p>
        </w:tc>
        <w:tc>
          <w:tcPr>
            <w:tcW w:w="873" w:type="pct"/>
          </w:tcPr>
          <w:p w14:paraId="23BAB7B9" w14:textId="77777777" w:rsidR="0097013E" w:rsidRPr="00AB2EB7" w:rsidRDefault="0097013E" w:rsidP="0097013E">
            <w:pPr>
              <w:pStyle w:val="MDPI42tablebody"/>
              <w:spacing w:line="240" w:lineRule="auto"/>
              <w:rPr>
                <w:sz w:val="16"/>
                <w:lang w:val="en-GB"/>
              </w:rPr>
            </w:pPr>
          </w:p>
        </w:tc>
        <w:tc>
          <w:tcPr>
            <w:tcW w:w="884" w:type="pct"/>
          </w:tcPr>
          <w:p w14:paraId="6C057A0B" w14:textId="3894C170" w:rsidR="0097013E" w:rsidRPr="00AB2EB7" w:rsidRDefault="0097013E" w:rsidP="0097013E">
            <w:pPr>
              <w:pStyle w:val="MDPI42tablebody"/>
              <w:spacing w:line="240" w:lineRule="auto"/>
              <w:rPr>
                <w:sz w:val="16"/>
                <w:lang w:val="en-GB"/>
              </w:rPr>
            </w:pPr>
            <w:r w:rsidRPr="00AB2EB7">
              <w:rPr>
                <w:sz w:val="16"/>
                <w:lang w:val="en-GB"/>
              </w:rPr>
              <w:t>Governance</w:t>
            </w:r>
          </w:p>
        </w:tc>
      </w:tr>
      <w:tr w:rsidR="0097013E" w:rsidRPr="00AB2EB7" w14:paraId="3185E23E" w14:textId="77777777" w:rsidTr="00C0003A">
        <w:tc>
          <w:tcPr>
            <w:tcW w:w="596" w:type="pct"/>
          </w:tcPr>
          <w:p w14:paraId="79EB966B" w14:textId="77777777" w:rsidR="0097013E" w:rsidRPr="00AB2EB7" w:rsidRDefault="0097013E" w:rsidP="0097013E">
            <w:pPr>
              <w:pStyle w:val="MDPI42tablebody"/>
              <w:spacing w:line="240" w:lineRule="auto"/>
              <w:rPr>
                <w:sz w:val="16"/>
                <w:lang w:val="en-GB"/>
              </w:rPr>
            </w:pPr>
            <w:r w:rsidRPr="00AB2EB7">
              <w:rPr>
                <w:sz w:val="16"/>
                <w:lang w:val="en-GB"/>
              </w:rPr>
              <w:t>Bread</w:t>
            </w:r>
          </w:p>
        </w:tc>
        <w:tc>
          <w:tcPr>
            <w:tcW w:w="1182" w:type="pct"/>
          </w:tcPr>
          <w:p w14:paraId="5DF66FEB" w14:textId="77777777" w:rsidR="0097013E" w:rsidRPr="00AB2EB7" w:rsidRDefault="0097013E" w:rsidP="0097013E">
            <w:pPr>
              <w:pStyle w:val="MDPI42tablebody"/>
              <w:spacing w:line="240" w:lineRule="auto"/>
              <w:rPr>
                <w:sz w:val="16"/>
                <w:lang w:val="en-GB"/>
              </w:rPr>
            </w:pPr>
            <w:r w:rsidRPr="00AB2EB7">
              <w:rPr>
                <w:sz w:val="16"/>
                <w:lang w:val="en-GB"/>
              </w:rPr>
              <w:t>Technological innovation</w:t>
            </w:r>
          </w:p>
        </w:tc>
        <w:tc>
          <w:tcPr>
            <w:tcW w:w="884" w:type="pct"/>
          </w:tcPr>
          <w:p w14:paraId="52307DAF" w14:textId="77777777" w:rsidR="0097013E" w:rsidRPr="00AB2EB7" w:rsidRDefault="0097013E" w:rsidP="0097013E">
            <w:pPr>
              <w:pStyle w:val="MDPI42tablebody"/>
              <w:spacing w:line="240" w:lineRule="auto"/>
              <w:rPr>
                <w:sz w:val="16"/>
                <w:lang w:val="en-GB"/>
              </w:rPr>
            </w:pPr>
          </w:p>
        </w:tc>
        <w:tc>
          <w:tcPr>
            <w:tcW w:w="582" w:type="pct"/>
          </w:tcPr>
          <w:p w14:paraId="29529152" w14:textId="77777777" w:rsidR="0097013E" w:rsidRPr="00AB2EB7" w:rsidRDefault="0097013E" w:rsidP="0097013E">
            <w:pPr>
              <w:pStyle w:val="MDPI42tablebody"/>
              <w:spacing w:line="240" w:lineRule="auto"/>
              <w:rPr>
                <w:sz w:val="16"/>
                <w:lang w:val="en-GB"/>
              </w:rPr>
            </w:pPr>
            <w:r w:rsidRPr="00AB2EB7">
              <w:rPr>
                <w:sz w:val="16"/>
                <w:lang w:val="en-GB"/>
              </w:rPr>
              <w:t>Nutrition</w:t>
            </w:r>
          </w:p>
        </w:tc>
        <w:tc>
          <w:tcPr>
            <w:tcW w:w="873" w:type="pct"/>
          </w:tcPr>
          <w:p w14:paraId="5F9DBC19" w14:textId="77777777" w:rsidR="0097013E" w:rsidRPr="00AB2EB7" w:rsidRDefault="0097013E" w:rsidP="0097013E">
            <w:pPr>
              <w:pStyle w:val="MDPI42tablebody"/>
              <w:spacing w:line="240" w:lineRule="auto"/>
              <w:rPr>
                <w:sz w:val="16"/>
                <w:lang w:val="en-GB"/>
              </w:rPr>
            </w:pPr>
            <w:r w:rsidRPr="00AB2EB7">
              <w:rPr>
                <w:sz w:val="16"/>
                <w:lang w:val="en-GB"/>
              </w:rPr>
              <w:t>Biodiversity</w:t>
            </w:r>
          </w:p>
        </w:tc>
        <w:tc>
          <w:tcPr>
            <w:tcW w:w="884" w:type="pct"/>
          </w:tcPr>
          <w:p w14:paraId="4145E598" w14:textId="77777777" w:rsidR="0097013E" w:rsidRPr="00AB2EB7" w:rsidRDefault="0097013E" w:rsidP="0097013E">
            <w:pPr>
              <w:pStyle w:val="MDPI42tablebody"/>
              <w:spacing w:line="240" w:lineRule="auto"/>
              <w:rPr>
                <w:sz w:val="16"/>
                <w:lang w:val="en-GB"/>
              </w:rPr>
            </w:pPr>
            <w:r w:rsidRPr="00AB2EB7">
              <w:rPr>
                <w:sz w:val="16"/>
                <w:lang w:val="en-GB"/>
              </w:rPr>
              <w:t>Information &amp; communication</w:t>
            </w:r>
          </w:p>
        </w:tc>
      </w:tr>
      <w:tr w:rsidR="0097013E" w:rsidRPr="00AB2EB7" w14:paraId="3711074F" w14:textId="77777777" w:rsidTr="00C0003A">
        <w:tc>
          <w:tcPr>
            <w:tcW w:w="596" w:type="pct"/>
          </w:tcPr>
          <w:p w14:paraId="78453F2F" w14:textId="77777777" w:rsidR="0097013E" w:rsidRPr="00AB2EB7" w:rsidRDefault="0097013E" w:rsidP="0097013E">
            <w:pPr>
              <w:pStyle w:val="MDPI42tablebody"/>
              <w:spacing w:line="240" w:lineRule="auto"/>
              <w:rPr>
                <w:sz w:val="16"/>
                <w:lang w:val="en-GB"/>
              </w:rPr>
            </w:pPr>
            <w:r w:rsidRPr="00AB2EB7">
              <w:rPr>
                <w:sz w:val="16"/>
                <w:lang w:val="en-GB"/>
              </w:rPr>
              <w:t>Cheese</w:t>
            </w:r>
          </w:p>
        </w:tc>
        <w:tc>
          <w:tcPr>
            <w:tcW w:w="1182" w:type="pct"/>
          </w:tcPr>
          <w:p w14:paraId="2F316D85" w14:textId="6C6FD230" w:rsidR="0097013E" w:rsidRPr="00AB2EB7" w:rsidRDefault="0097013E" w:rsidP="0097013E">
            <w:pPr>
              <w:pStyle w:val="MDPI42tablebody"/>
              <w:spacing w:line="240" w:lineRule="auto"/>
              <w:rPr>
                <w:sz w:val="16"/>
                <w:lang w:val="en-GB"/>
              </w:rPr>
            </w:pPr>
            <w:r w:rsidRPr="00AB2EB7">
              <w:rPr>
                <w:sz w:val="16"/>
                <w:lang w:val="en-GB"/>
              </w:rPr>
              <w:t>Affordability</w:t>
            </w:r>
            <w:r w:rsidRPr="00AB2EB7">
              <w:rPr>
                <w:sz w:val="16"/>
                <w:lang w:val="en-GB"/>
              </w:rPr>
              <w:br/>
              <w:t>Creation and distribution of added value</w:t>
            </w:r>
            <w:r w:rsidRPr="00AB2EB7">
              <w:rPr>
                <w:sz w:val="16"/>
                <w:lang w:val="en-GB"/>
              </w:rPr>
              <w:br/>
              <w:t>Contribution to economic development</w:t>
            </w:r>
          </w:p>
        </w:tc>
        <w:tc>
          <w:tcPr>
            <w:tcW w:w="884" w:type="pct"/>
          </w:tcPr>
          <w:p w14:paraId="16434E93" w14:textId="77777777" w:rsidR="0097013E" w:rsidRPr="00AB2EB7" w:rsidRDefault="0097013E" w:rsidP="0097013E">
            <w:pPr>
              <w:pStyle w:val="MDPI42tablebody"/>
              <w:spacing w:line="240" w:lineRule="auto"/>
              <w:rPr>
                <w:sz w:val="16"/>
                <w:lang w:val="en-GB"/>
              </w:rPr>
            </w:pPr>
            <w:r w:rsidRPr="00AB2EB7">
              <w:rPr>
                <w:sz w:val="16"/>
                <w:lang w:val="en-GB"/>
              </w:rPr>
              <w:t>Consumer behaviour</w:t>
            </w:r>
          </w:p>
        </w:tc>
        <w:tc>
          <w:tcPr>
            <w:tcW w:w="582" w:type="pct"/>
          </w:tcPr>
          <w:p w14:paraId="2F2A2D47" w14:textId="77777777" w:rsidR="0097013E" w:rsidRPr="00AB2EB7" w:rsidRDefault="0097013E" w:rsidP="0097013E">
            <w:pPr>
              <w:pStyle w:val="MDPI42tablebody"/>
              <w:spacing w:line="240" w:lineRule="auto"/>
              <w:rPr>
                <w:sz w:val="16"/>
                <w:lang w:val="en-GB"/>
              </w:rPr>
            </w:pPr>
            <w:r w:rsidRPr="00AB2EB7">
              <w:rPr>
                <w:sz w:val="16"/>
                <w:lang w:val="en-GB"/>
              </w:rPr>
              <w:t>Nutrition</w:t>
            </w:r>
          </w:p>
        </w:tc>
        <w:tc>
          <w:tcPr>
            <w:tcW w:w="873" w:type="pct"/>
          </w:tcPr>
          <w:p w14:paraId="2B6FAF19" w14:textId="4C4670D0" w:rsidR="0097013E" w:rsidRPr="00AB2EB7" w:rsidRDefault="0097013E" w:rsidP="0097013E">
            <w:pPr>
              <w:pStyle w:val="MDPI42tablebody"/>
              <w:spacing w:line="240" w:lineRule="auto"/>
              <w:rPr>
                <w:sz w:val="16"/>
                <w:lang w:val="en-GB"/>
              </w:rPr>
            </w:pPr>
            <w:r w:rsidRPr="00AB2EB7">
              <w:rPr>
                <w:sz w:val="16"/>
                <w:lang w:val="en-GB"/>
              </w:rPr>
              <w:t>Biodiversity</w:t>
            </w:r>
            <w:r w:rsidRPr="00AB2EB7">
              <w:rPr>
                <w:sz w:val="16"/>
                <w:lang w:val="en-GB"/>
              </w:rPr>
              <w:br/>
              <w:t>Resource use</w:t>
            </w:r>
          </w:p>
        </w:tc>
        <w:tc>
          <w:tcPr>
            <w:tcW w:w="884" w:type="pct"/>
          </w:tcPr>
          <w:p w14:paraId="033583E1" w14:textId="53CE9E1E" w:rsidR="0097013E" w:rsidRPr="00AB2EB7" w:rsidRDefault="0097013E" w:rsidP="0097013E">
            <w:pPr>
              <w:pStyle w:val="MDPI42tablebody"/>
              <w:spacing w:line="240" w:lineRule="auto"/>
              <w:rPr>
                <w:sz w:val="16"/>
                <w:lang w:val="en-GB"/>
              </w:rPr>
            </w:pPr>
            <w:r w:rsidRPr="00AB2EB7">
              <w:rPr>
                <w:sz w:val="16"/>
                <w:lang w:val="en-GB"/>
              </w:rPr>
              <w:t>Information &amp; communication</w:t>
            </w:r>
            <w:r w:rsidRPr="00AB2EB7">
              <w:rPr>
                <w:sz w:val="16"/>
                <w:lang w:val="en-GB"/>
              </w:rPr>
              <w:br/>
              <w:t>Animal welfare</w:t>
            </w:r>
          </w:p>
        </w:tc>
      </w:tr>
      <w:tr w:rsidR="0097013E" w:rsidRPr="00AB2EB7" w14:paraId="5F2BF4ED" w14:textId="77777777" w:rsidTr="00C0003A">
        <w:tc>
          <w:tcPr>
            <w:tcW w:w="596" w:type="pct"/>
          </w:tcPr>
          <w:p w14:paraId="235240DD" w14:textId="77777777" w:rsidR="0097013E" w:rsidRPr="00AB2EB7" w:rsidRDefault="0097013E" w:rsidP="0097013E">
            <w:pPr>
              <w:pStyle w:val="MDPI42tablebody"/>
              <w:spacing w:line="240" w:lineRule="auto"/>
              <w:rPr>
                <w:sz w:val="16"/>
                <w:lang w:val="en-GB"/>
              </w:rPr>
            </w:pPr>
            <w:r w:rsidRPr="00AB2EB7">
              <w:rPr>
                <w:sz w:val="16"/>
                <w:lang w:val="en-GB"/>
              </w:rPr>
              <w:t>Pork</w:t>
            </w:r>
          </w:p>
        </w:tc>
        <w:tc>
          <w:tcPr>
            <w:tcW w:w="1182" w:type="pct"/>
          </w:tcPr>
          <w:p w14:paraId="7E4A04C2" w14:textId="4DB7356F" w:rsidR="0097013E" w:rsidRPr="00AB2EB7" w:rsidRDefault="0097013E" w:rsidP="0097013E">
            <w:pPr>
              <w:pStyle w:val="MDPI42tablebody"/>
              <w:spacing w:line="240" w:lineRule="auto"/>
              <w:rPr>
                <w:sz w:val="16"/>
                <w:lang w:val="en-GB"/>
              </w:rPr>
            </w:pPr>
            <w:r w:rsidRPr="00AB2EB7">
              <w:rPr>
                <w:sz w:val="16"/>
                <w:lang w:val="en-GB"/>
              </w:rPr>
              <w:t>Contribution to economic development</w:t>
            </w:r>
            <w:r w:rsidRPr="00AB2EB7">
              <w:rPr>
                <w:sz w:val="16"/>
                <w:lang w:val="en-GB"/>
              </w:rPr>
              <w:br/>
              <w:t>Resilience</w:t>
            </w:r>
          </w:p>
        </w:tc>
        <w:tc>
          <w:tcPr>
            <w:tcW w:w="884" w:type="pct"/>
          </w:tcPr>
          <w:p w14:paraId="78A5701F" w14:textId="77777777" w:rsidR="0097013E" w:rsidRPr="00AB2EB7" w:rsidRDefault="0097013E" w:rsidP="0097013E">
            <w:pPr>
              <w:pStyle w:val="MDPI42tablebody"/>
              <w:spacing w:line="240" w:lineRule="auto"/>
              <w:rPr>
                <w:sz w:val="16"/>
                <w:lang w:val="en-GB"/>
              </w:rPr>
            </w:pPr>
          </w:p>
        </w:tc>
        <w:tc>
          <w:tcPr>
            <w:tcW w:w="582" w:type="pct"/>
          </w:tcPr>
          <w:p w14:paraId="7DCB59F5" w14:textId="77777777" w:rsidR="0097013E" w:rsidRPr="00AB2EB7" w:rsidRDefault="0097013E" w:rsidP="0097013E">
            <w:pPr>
              <w:pStyle w:val="MDPI42tablebody"/>
              <w:spacing w:line="240" w:lineRule="auto"/>
              <w:rPr>
                <w:sz w:val="16"/>
                <w:lang w:val="en-GB"/>
              </w:rPr>
            </w:pPr>
          </w:p>
        </w:tc>
        <w:tc>
          <w:tcPr>
            <w:tcW w:w="873" w:type="pct"/>
          </w:tcPr>
          <w:p w14:paraId="7D470037" w14:textId="77777777" w:rsidR="0097013E" w:rsidRPr="00AB2EB7" w:rsidRDefault="0097013E" w:rsidP="0097013E">
            <w:pPr>
              <w:pStyle w:val="MDPI42tablebody"/>
              <w:spacing w:line="240" w:lineRule="auto"/>
              <w:rPr>
                <w:sz w:val="16"/>
                <w:lang w:val="en-GB"/>
              </w:rPr>
            </w:pPr>
            <w:r w:rsidRPr="00AB2EB7">
              <w:rPr>
                <w:sz w:val="16"/>
                <w:lang w:val="en-GB"/>
              </w:rPr>
              <w:t>Resource use</w:t>
            </w:r>
          </w:p>
        </w:tc>
        <w:tc>
          <w:tcPr>
            <w:tcW w:w="884" w:type="pct"/>
          </w:tcPr>
          <w:p w14:paraId="27E033B2" w14:textId="77777777" w:rsidR="0097013E" w:rsidRPr="00AB2EB7" w:rsidRDefault="0097013E" w:rsidP="0097013E">
            <w:pPr>
              <w:pStyle w:val="MDPI42tablebody"/>
              <w:spacing w:line="240" w:lineRule="auto"/>
              <w:rPr>
                <w:sz w:val="16"/>
                <w:lang w:val="en-GB"/>
              </w:rPr>
            </w:pPr>
            <w:r w:rsidRPr="00AB2EB7">
              <w:rPr>
                <w:sz w:val="16"/>
                <w:lang w:val="en-GB"/>
              </w:rPr>
              <w:t>Governance</w:t>
            </w:r>
          </w:p>
        </w:tc>
      </w:tr>
      <w:tr w:rsidR="0097013E" w:rsidRPr="00AB2EB7" w14:paraId="3BA08DF0" w14:textId="77777777" w:rsidTr="00C0003A">
        <w:tc>
          <w:tcPr>
            <w:tcW w:w="596" w:type="pct"/>
          </w:tcPr>
          <w:p w14:paraId="346009F4" w14:textId="77777777" w:rsidR="0097013E" w:rsidRPr="00AB2EB7" w:rsidRDefault="0097013E" w:rsidP="0097013E">
            <w:pPr>
              <w:pStyle w:val="MDPI42tablebody"/>
              <w:spacing w:line="240" w:lineRule="auto"/>
              <w:rPr>
                <w:sz w:val="16"/>
                <w:lang w:val="en-GB"/>
              </w:rPr>
            </w:pPr>
            <w:r w:rsidRPr="00AB2EB7">
              <w:rPr>
                <w:sz w:val="16"/>
                <w:lang w:val="en-GB"/>
              </w:rPr>
              <w:t>Tomatoes</w:t>
            </w:r>
          </w:p>
        </w:tc>
        <w:tc>
          <w:tcPr>
            <w:tcW w:w="1182" w:type="pct"/>
          </w:tcPr>
          <w:p w14:paraId="1022849E" w14:textId="2544FBCA" w:rsidR="0097013E" w:rsidRPr="00AB2EB7" w:rsidRDefault="0097013E" w:rsidP="0097013E">
            <w:pPr>
              <w:pStyle w:val="MDPI42tablebody"/>
              <w:spacing w:line="240" w:lineRule="auto"/>
              <w:rPr>
                <w:sz w:val="16"/>
                <w:lang w:val="en-GB"/>
              </w:rPr>
            </w:pPr>
            <w:r w:rsidRPr="00AB2EB7">
              <w:rPr>
                <w:sz w:val="16"/>
                <w:lang w:val="en-GB"/>
              </w:rPr>
              <w:t>Creation and distribution of added value</w:t>
            </w:r>
            <w:r w:rsidRPr="00AB2EB7">
              <w:rPr>
                <w:sz w:val="16"/>
                <w:lang w:val="en-GB"/>
              </w:rPr>
              <w:br/>
              <w:t>Contribution to economic development</w:t>
            </w:r>
          </w:p>
        </w:tc>
        <w:tc>
          <w:tcPr>
            <w:tcW w:w="884" w:type="pct"/>
          </w:tcPr>
          <w:p w14:paraId="17464AFD" w14:textId="77777777" w:rsidR="0097013E" w:rsidRPr="00AB2EB7" w:rsidRDefault="0097013E" w:rsidP="0097013E">
            <w:pPr>
              <w:pStyle w:val="MDPI42tablebody"/>
              <w:spacing w:line="240" w:lineRule="auto"/>
              <w:rPr>
                <w:sz w:val="16"/>
                <w:lang w:val="en-GB"/>
              </w:rPr>
            </w:pPr>
          </w:p>
        </w:tc>
        <w:tc>
          <w:tcPr>
            <w:tcW w:w="582" w:type="pct"/>
          </w:tcPr>
          <w:p w14:paraId="7EB7781D" w14:textId="77777777" w:rsidR="0097013E" w:rsidRPr="00AB2EB7" w:rsidRDefault="0097013E" w:rsidP="0097013E">
            <w:pPr>
              <w:pStyle w:val="MDPI42tablebody"/>
              <w:spacing w:line="240" w:lineRule="auto"/>
              <w:rPr>
                <w:sz w:val="16"/>
                <w:lang w:val="en-GB"/>
              </w:rPr>
            </w:pPr>
          </w:p>
        </w:tc>
        <w:tc>
          <w:tcPr>
            <w:tcW w:w="873" w:type="pct"/>
          </w:tcPr>
          <w:p w14:paraId="0DF98CBD" w14:textId="37A9D985" w:rsidR="0097013E" w:rsidRPr="00AB2EB7" w:rsidRDefault="0097013E" w:rsidP="0097013E">
            <w:pPr>
              <w:pStyle w:val="MDPI42tablebody"/>
              <w:spacing w:line="240" w:lineRule="auto"/>
              <w:rPr>
                <w:sz w:val="16"/>
                <w:lang w:val="en-GB"/>
              </w:rPr>
            </w:pPr>
            <w:r w:rsidRPr="00AB2EB7">
              <w:rPr>
                <w:sz w:val="16"/>
                <w:lang w:val="en-GB"/>
              </w:rPr>
              <w:t>Resource use</w:t>
            </w:r>
            <w:r w:rsidRPr="00AB2EB7">
              <w:rPr>
                <w:sz w:val="16"/>
                <w:lang w:val="en-GB"/>
              </w:rPr>
              <w:br/>
              <w:t>Pollution</w:t>
            </w:r>
            <w:r w:rsidRPr="00AB2EB7">
              <w:rPr>
                <w:sz w:val="16"/>
                <w:lang w:val="en-GB"/>
              </w:rPr>
              <w:br/>
              <w:t>Biodiversity</w:t>
            </w:r>
          </w:p>
        </w:tc>
        <w:tc>
          <w:tcPr>
            <w:tcW w:w="884" w:type="pct"/>
          </w:tcPr>
          <w:p w14:paraId="3998F29F" w14:textId="77777777" w:rsidR="0097013E" w:rsidRPr="00AB2EB7" w:rsidRDefault="0097013E" w:rsidP="0097013E">
            <w:pPr>
              <w:pStyle w:val="MDPI42tablebody"/>
              <w:spacing w:line="240" w:lineRule="auto"/>
              <w:rPr>
                <w:sz w:val="16"/>
                <w:lang w:val="en-GB"/>
              </w:rPr>
            </w:pPr>
          </w:p>
        </w:tc>
      </w:tr>
      <w:tr w:rsidR="0097013E" w:rsidRPr="00AB2EB7" w14:paraId="725B2131" w14:textId="77777777" w:rsidTr="00C0003A">
        <w:trPr>
          <w:trHeight w:val="962"/>
        </w:trPr>
        <w:tc>
          <w:tcPr>
            <w:tcW w:w="596" w:type="pct"/>
          </w:tcPr>
          <w:p w14:paraId="1971F14E" w14:textId="77777777" w:rsidR="0097013E" w:rsidRPr="00AB2EB7" w:rsidRDefault="0097013E" w:rsidP="0097013E">
            <w:pPr>
              <w:pStyle w:val="MDPI42tablebody"/>
              <w:spacing w:line="240" w:lineRule="auto"/>
              <w:rPr>
                <w:sz w:val="16"/>
                <w:lang w:val="en-GB"/>
              </w:rPr>
            </w:pPr>
            <w:r w:rsidRPr="00AB2EB7">
              <w:rPr>
                <w:sz w:val="16"/>
                <w:lang w:val="en-GB"/>
              </w:rPr>
              <w:t>Wine</w:t>
            </w:r>
          </w:p>
        </w:tc>
        <w:tc>
          <w:tcPr>
            <w:tcW w:w="1182" w:type="pct"/>
          </w:tcPr>
          <w:p w14:paraId="793A1773" w14:textId="627C2D54" w:rsidR="0097013E" w:rsidRPr="00AB2EB7" w:rsidRDefault="0097013E" w:rsidP="0097013E">
            <w:pPr>
              <w:pStyle w:val="MDPI42tablebody"/>
              <w:spacing w:line="240" w:lineRule="auto"/>
              <w:rPr>
                <w:sz w:val="16"/>
                <w:lang w:val="en-GB"/>
              </w:rPr>
            </w:pPr>
            <w:r w:rsidRPr="00AB2EB7">
              <w:rPr>
                <w:sz w:val="16"/>
                <w:lang w:val="en-GB"/>
              </w:rPr>
              <w:t>Creation and distribution of added value</w:t>
            </w:r>
          </w:p>
        </w:tc>
        <w:tc>
          <w:tcPr>
            <w:tcW w:w="884" w:type="pct"/>
          </w:tcPr>
          <w:p w14:paraId="2981AFCC" w14:textId="4DF576A0" w:rsidR="0097013E" w:rsidRPr="00AB2EB7" w:rsidRDefault="0097013E" w:rsidP="0097013E">
            <w:pPr>
              <w:pStyle w:val="MDPI42tablebody"/>
              <w:spacing w:line="240" w:lineRule="auto"/>
              <w:rPr>
                <w:sz w:val="16"/>
                <w:lang w:val="en-GB"/>
              </w:rPr>
            </w:pPr>
            <w:r w:rsidRPr="00AB2EB7">
              <w:rPr>
                <w:sz w:val="16"/>
                <w:lang w:val="en-GB"/>
              </w:rPr>
              <w:t>Information &amp; communication</w:t>
            </w:r>
            <w:r w:rsidRPr="00AB2EB7">
              <w:rPr>
                <w:sz w:val="16"/>
                <w:lang w:val="en-GB"/>
              </w:rPr>
              <w:br/>
              <w:t>Territoriality</w:t>
            </w:r>
          </w:p>
        </w:tc>
        <w:tc>
          <w:tcPr>
            <w:tcW w:w="582" w:type="pct"/>
          </w:tcPr>
          <w:p w14:paraId="6F41E219" w14:textId="77777777" w:rsidR="0097013E" w:rsidRPr="00AB2EB7" w:rsidRDefault="0097013E" w:rsidP="0097013E">
            <w:pPr>
              <w:pStyle w:val="MDPI42tablebody"/>
              <w:spacing w:line="240" w:lineRule="auto"/>
              <w:rPr>
                <w:sz w:val="16"/>
                <w:lang w:val="en-GB"/>
              </w:rPr>
            </w:pPr>
            <w:r w:rsidRPr="00AB2EB7">
              <w:rPr>
                <w:sz w:val="16"/>
                <w:lang w:val="en-GB"/>
              </w:rPr>
              <w:t>Food safety</w:t>
            </w:r>
          </w:p>
        </w:tc>
        <w:tc>
          <w:tcPr>
            <w:tcW w:w="873" w:type="pct"/>
          </w:tcPr>
          <w:p w14:paraId="222C5027" w14:textId="488C7801" w:rsidR="0097013E" w:rsidRPr="00AB2EB7" w:rsidRDefault="0097013E" w:rsidP="0097013E">
            <w:pPr>
              <w:pStyle w:val="MDPI42tablebody"/>
              <w:spacing w:line="240" w:lineRule="auto"/>
              <w:rPr>
                <w:sz w:val="16"/>
                <w:lang w:val="en-GB"/>
              </w:rPr>
            </w:pPr>
            <w:r w:rsidRPr="00AB2EB7">
              <w:rPr>
                <w:sz w:val="16"/>
                <w:lang w:val="en-GB"/>
              </w:rPr>
              <w:t>Resource use</w:t>
            </w:r>
            <w:r w:rsidRPr="00AB2EB7">
              <w:rPr>
                <w:sz w:val="16"/>
                <w:lang w:val="en-GB"/>
              </w:rPr>
              <w:br/>
              <w:t>Pollution</w:t>
            </w:r>
            <w:r w:rsidRPr="00AB2EB7">
              <w:rPr>
                <w:sz w:val="16"/>
                <w:lang w:val="en-GB"/>
              </w:rPr>
              <w:br/>
              <w:t>Biodiversity</w:t>
            </w:r>
          </w:p>
        </w:tc>
        <w:tc>
          <w:tcPr>
            <w:tcW w:w="884" w:type="pct"/>
          </w:tcPr>
          <w:p w14:paraId="190BBCEA" w14:textId="77777777" w:rsidR="0097013E" w:rsidRPr="00AB2EB7" w:rsidRDefault="0097013E" w:rsidP="0097013E">
            <w:pPr>
              <w:pStyle w:val="MDPI42tablebody"/>
              <w:spacing w:line="240" w:lineRule="auto"/>
              <w:rPr>
                <w:sz w:val="16"/>
                <w:lang w:val="en-GB"/>
              </w:rPr>
            </w:pPr>
            <w:r w:rsidRPr="00AB2EB7">
              <w:rPr>
                <w:sz w:val="16"/>
                <w:lang w:val="en-GB"/>
              </w:rPr>
              <w:t>Governance</w:t>
            </w:r>
          </w:p>
        </w:tc>
      </w:tr>
    </w:tbl>
    <w:p w14:paraId="16FFE85C" w14:textId="02B5867F" w:rsidR="006E4FA3" w:rsidRPr="00AB2EB7" w:rsidRDefault="00FC6DC4" w:rsidP="00946650">
      <w:pPr>
        <w:pStyle w:val="MDPI31text"/>
        <w:spacing w:before="240"/>
        <w:rPr>
          <w:lang w:val="en-GB"/>
        </w:rPr>
      </w:pPr>
      <w:r w:rsidRPr="00AB2EB7">
        <w:rPr>
          <w:lang w:val="en-GB"/>
        </w:rPr>
        <w:t>Figure 1 summari</w:t>
      </w:r>
      <w:r w:rsidR="00460E71" w:rsidRPr="00AB2EB7">
        <w:rPr>
          <w:lang w:val="en-GB"/>
        </w:rPr>
        <w:t>s</w:t>
      </w:r>
      <w:r w:rsidRPr="00AB2EB7">
        <w:rPr>
          <w:lang w:val="en-GB"/>
        </w:rPr>
        <w:t xml:space="preserve">es the main steps of the methodology </w:t>
      </w:r>
      <w:r w:rsidR="00480F54" w:rsidRPr="00AB2EB7">
        <w:rPr>
          <w:lang w:val="en-GB"/>
        </w:rPr>
        <w:t>adopted within</w:t>
      </w:r>
      <w:r w:rsidR="000F38F5" w:rsidRPr="00AB2EB7">
        <w:rPr>
          <w:lang w:val="en-GB"/>
        </w:rPr>
        <w:t xml:space="preserve"> the </w:t>
      </w:r>
      <w:proofErr w:type="spellStart"/>
      <w:r w:rsidR="000F38F5" w:rsidRPr="00AB2EB7">
        <w:rPr>
          <w:lang w:val="en-GB"/>
        </w:rPr>
        <w:t>Glamur</w:t>
      </w:r>
      <w:proofErr w:type="spellEnd"/>
      <w:r w:rsidR="000F38F5" w:rsidRPr="00AB2EB7">
        <w:rPr>
          <w:lang w:val="en-GB"/>
        </w:rPr>
        <w:t xml:space="preserve"> project.</w:t>
      </w:r>
    </w:p>
    <w:p w14:paraId="7281BD67" w14:textId="2D915372" w:rsidR="00C0124C" w:rsidRPr="00AB2EB7" w:rsidRDefault="004A2041" w:rsidP="00946650">
      <w:pPr>
        <w:pStyle w:val="MDPI31text"/>
        <w:spacing w:after="240"/>
        <w:rPr>
          <w:color w:val="auto"/>
          <w:lang w:val="en-GB"/>
        </w:rPr>
      </w:pPr>
      <w:r w:rsidRPr="00AB2EB7">
        <w:rPr>
          <w:color w:val="auto"/>
          <w:lang w:val="en-GB"/>
        </w:rPr>
        <w:t xml:space="preserve">National teams have selected at least two </w:t>
      </w:r>
      <w:r w:rsidR="00AC7DAC" w:rsidRPr="00AB2EB7">
        <w:rPr>
          <w:color w:val="auto"/>
          <w:lang w:val="en-GB"/>
        </w:rPr>
        <w:t xml:space="preserve">supply chain </w:t>
      </w:r>
      <w:r w:rsidRPr="00AB2EB7">
        <w:rPr>
          <w:color w:val="auto"/>
          <w:lang w:val="en-GB"/>
        </w:rPr>
        <w:t xml:space="preserve">case studies </w:t>
      </w:r>
      <w:r w:rsidR="00F1226B" w:rsidRPr="00AB2EB7">
        <w:rPr>
          <w:color w:val="auto"/>
          <w:lang w:val="en-GB"/>
        </w:rPr>
        <w:t>for each</w:t>
      </w:r>
      <w:r w:rsidRPr="00AB2EB7">
        <w:rPr>
          <w:color w:val="auto"/>
          <w:lang w:val="en-GB"/>
        </w:rPr>
        <w:t xml:space="preserve"> commodity group, one with </w:t>
      </w:r>
      <w:r w:rsidR="00652ABE" w:rsidRPr="00AB2EB7">
        <w:rPr>
          <w:color w:val="auto"/>
          <w:lang w:val="en-GB"/>
        </w:rPr>
        <w:t>“</w:t>
      </w:r>
      <w:r w:rsidRPr="00AB2EB7">
        <w:rPr>
          <w:color w:val="auto"/>
          <w:lang w:val="en-GB"/>
        </w:rPr>
        <w:t>local</w:t>
      </w:r>
      <w:r w:rsidR="00652ABE" w:rsidRPr="00AB2EB7">
        <w:rPr>
          <w:color w:val="auto"/>
          <w:lang w:val="en-GB"/>
        </w:rPr>
        <w:t>”</w:t>
      </w:r>
      <w:r w:rsidRPr="00AB2EB7">
        <w:rPr>
          <w:color w:val="auto"/>
          <w:lang w:val="en-GB"/>
        </w:rPr>
        <w:t xml:space="preserve"> characteristics and one with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characteristics. </w:t>
      </w:r>
      <w:r w:rsidR="0037247B" w:rsidRPr="00AB2EB7">
        <w:rPr>
          <w:color w:val="auto"/>
          <w:lang w:val="en-GB"/>
        </w:rPr>
        <w:t>A</w:t>
      </w:r>
      <w:r w:rsidRPr="00AB2EB7">
        <w:rPr>
          <w:color w:val="auto"/>
          <w:lang w:val="en-GB"/>
        </w:rPr>
        <w:t xml:space="preserve"> </w:t>
      </w:r>
      <w:r w:rsidR="00652ABE" w:rsidRPr="00AB2EB7">
        <w:rPr>
          <w:color w:val="auto"/>
          <w:lang w:val="en-GB"/>
        </w:rPr>
        <w:t>“</w:t>
      </w:r>
      <w:r w:rsidRPr="00AB2EB7">
        <w:rPr>
          <w:color w:val="auto"/>
          <w:lang w:val="en-GB"/>
        </w:rPr>
        <w:t>thick description</w:t>
      </w:r>
      <w:r w:rsidR="00652ABE" w:rsidRPr="00AB2EB7">
        <w:rPr>
          <w:color w:val="auto"/>
          <w:lang w:val="en-GB"/>
        </w:rPr>
        <w:t>”</w:t>
      </w:r>
      <w:r w:rsidRPr="00AB2EB7">
        <w:rPr>
          <w:color w:val="auto"/>
          <w:lang w:val="en-GB"/>
        </w:rPr>
        <w:t xml:space="preserve"> </w:t>
      </w:r>
      <w:r w:rsidR="0037247B" w:rsidRPr="00AB2EB7">
        <w:rPr>
          <w:color w:val="auto"/>
          <w:lang w:val="en-GB"/>
        </w:rPr>
        <w:t xml:space="preserve">of each supply chain </w:t>
      </w:r>
      <w:r w:rsidRPr="00AB2EB7">
        <w:rPr>
          <w:color w:val="auto"/>
          <w:lang w:val="en-GB"/>
        </w:rPr>
        <w:t xml:space="preserve">has been carried out, aimed at identifying the main </w:t>
      </w:r>
      <w:r w:rsidR="00460E71" w:rsidRPr="00AB2EB7">
        <w:rPr>
          <w:color w:val="auto"/>
          <w:lang w:val="en-GB"/>
        </w:rPr>
        <w:t>characteristics</w:t>
      </w:r>
      <w:r w:rsidRPr="00AB2EB7">
        <w:rPr>
          <w:color w:val="auto"/>
          <w:lang w:val="en-GB"/>
        </w:rPr>
        <w:t xml:space="preserve"> that differentiate </w:t>
      </w:r>
      <w:r w:rsidR="00652ABE" w:rsidRPr="00AB2EB7">
        <w:rPr>
          <w:color w:val="auto"/>
          <w:lang w:val="en-GB"/>
        </w:rPr>
        <w:t>“</w:t>
      </w:r>
      <w:r w:rsidRPr="00AB2EB7">
        <w:rPr>
          <w:color w:val="auto"/>
          <w:lang w:val="en-GB"/>
        </w:rPr>
        <w:t>local</w:t>
      </w:r>
      <w:r w:rsidR="00652ABE" w:rsidRPr="00AB2EB7">
        <w:rPr>
          <w:color w:val="auto"/>
          <w:lang w:val="en-GB"/>
        </w:rPr>
        <w:t>”</w:t>
      </w:r>
      <w:r w:rsidRPr="00AB2EB7">
        <w:rPr>
          <w:color w:val="auto"/>
          <w:lang w:val="en-GB"/>
        </w:rPr>
        <w:t xml:space="preserve"> from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chains and </w:t>
      </w:r>
      <w:r w:rsidR="0037247B" w:rsidRPr="00AB2EB7">
        <w:rPr>
          <w:color w:val="auto"/>
          <w:lang w:val="en-GB"/>
        </w:rPr>
        <w:t xml:space="preserve">that </w:t>
      </w:r>
      <w:r w:rsidRPr="00AB2EB7">
        <w:rPr>
          <w:color w:val="auto"/>
          <w:lang w:val="en-GB"/>
        </w:rPr>
        <w:t xml:space="preserve">may have an impact on sustainability performance. </w:t>
      </w:r>
      <w:r w:rsidR="0037247B" w:rsidRPr="00AB2EB7">
        <w:rPr>
          <w:color w:val="auto"/>
          <w:lang w:val="en-GB"/>
        </w:rPr>
        <w:t xml:space="preserve">The classification of supply chains into </w:t>
      </w:r>
      <w:r w:rsidR="00652ABE" w:rsidRPr="00AB2EB7">
        <w:rPr>
          <w:color w:val="auto"/>
          <w:lang w:val="en-GB"/>
        </w:rPr>
        <w:t>“</w:t>
      </w:r>
      <w:r w:rsidR="0037247B" w:rsidRPr="00AB2EB7">
        <w:rPr>
          <w:color w:val="auto"/>
          <w:lang w:val="en-GB"/>
        </w:rPr>
        <w:t>local</w:t>
      </w:r>
      <w:r w:rsidR="00652ABE" w:rsidRPr="00AB2EB7">
        <w:rPr>
          <w:color w:val="auto"/>
          <w:lang w:val="en-GB"/>
        </w:rPr>
        <w:t>”</w:t>
      </w:r>
      <w:r w:rsidR="0037247B" w:rsidRPr="00AB2EB7">
        <w:rPr>
          <w:color w:val="auto"/>
          <w:lang w:val="en-GB"/>
        </w:rPr>
        <w:t xml:space="preserve"> and </w:t>
      </w:r>
      <w:r w:rsidR="00652ABE" w:rsidRPr="00AB2EB7">
        <w:rPr>
          <w:color w:val="auto"/>
          <w:lang w:val="en-GB"/>
        </w:rPr>
        <w:t>“</w:t>
      </w:r>
      <w:r w:rsidR="0037247B" w:rsidRPr="00AB2EB7">
        <w:rPr>
          <w:color w:val="auto"/>
          <w:lang w:val="en-GB"/>
        </w:rPr>
        <w:t>global</w:t>
      </w:r>
      <w:r w:rsidR="00652ABE" w:rsidRPr="00AB2EB7">
        <w:rPr>
          <w:color w:val="auto"/>
          <w:lang w:val="en-GB"/>
        </w:rPr>
        <w:t>”</w:t>
      </w:r>
      <w:r w:rsidR="0037247B" w:rsidRPr="00AB2EB7">
        <w:rPr>
          <w:color w:val="auto"/>
          <w:lang w:val="en-GB"/>
        </w:rPr>
        <w:t xml:space="preserve"> has proven much more challenging than expected, so that a series of intermediate supply chains have also </w:t>
      </w:r>
      <w:r w:rsidR="006A3B00" w:rsidRPr="00AB2EB7">
        <w:rPr>
          <w:color w:val="auto"/>
          <w:lang w:val="en-GB"/>
        </w:rPr>
        <w:t xml:space="preserve">been </w:t>
      </w:r>
      <w:r w:rsidR="0037247B" w:rsidRPr="00AB2EB7">
        <w:rPr>
          <w:color w:val="auto"/>
          <w:lang w:val="en-GB"/>
        </w:rPr>
        <w:t xml:space="preserve">taken into consideration. </w:t>
      </w:r>
      <w:r w:rsidR="00686498" w:rsidRPr="00AB2EB7">
        <w:rPr>
          <w:color w:val="auto"/>
          <w:lang w:val="en-GB"/>
        </w:rPr>
        <w:t>For each commodity</w:t>
      </w:r>
      <w:r w:rsidR="00460E71" w:rsidRPr="00AB2EB7">
        <w:rPr>
          <w:color w:val="auto"/>
          <w:lang w:val="en-GB"/>
        </w:rPr>
        <w:t>,</w:t>
      </w:r>
      <w:r w:rsidR="00686498" w:rsidRPr="00AB2EB7">
        <w:rPr>
          <w:color w:val="auto"/>
          <w:lang w:val="en-GB"/>
        </w:rPr>
        <w:t xml:space="preserve"> two teams of different countries have selected a common set of relevant attributes and developed common indicators</w:t>
      </w:r>
      <w:r w:rsidR="0037247B" w:rsidRPr="00AB2EB7">
        <w:rPr>
          <w:color w:val="auto"/>
          <w:lang w:val="en-GB"/>
        </w:rPr>
        <w:t xml:space="preserve"> </w:t>
      </w:r>
      <w:r w:rsidR="006A3B00" w:rsidRPr="00AB2EB7">
        <w:rPr>
          <w:color w:val="auto"/>
          <w:lang w:val="en-GB"/>
        </w:rPr>
        <w:t>for measurement</w:t>
      </w:r>
      <w:r w:rsidR="00686498" w:rsidRPr="00AB2EB7">
        <w:rPr>
          <w:color w:val="auto"/>
          <w:lang w:val="en-GB"/>
        </w:rPr>
        <w:t xml:space="preserve">. Each attribute has been assessed through one or more indicators, measured </w:t>
      </w:r>
      <w:r w:rsidR="006A3B00" w:rsidRPr="00AB2EB7">
        <w:rPr>
          <w:color w:val="auto"/>
          <w:lang w:val="en-GB"/>
        </w:rPr>
        <w:t xml:space="preserve">through </w:t>
      </w:r>
      <w:r w:rsidR="00686498" w:rsidRPr="00AB2EB7">
        <w:rPr>
          <w:color w:val="auto"/>
          <w:lang w:val="en-GB"/>
        </w:rPr>
        <w:t>a variety of methods</w:t>
      </w:r>
      <w:r w:rsidR="0037247B" w:rsidRPr="00AB2EB7">
        <w:rPr>
          <w:color w:val="auto"/>
          <w:lang w:val="en-GB"/>
        </w:rPr>
        <w:t>, both qualitative and quantitative</w:t>
      </w:r>
      <w:r w:rsidR="00110790" w:rsidRPr="00AB2EB7">
        <w:rPr>
          <w:color w:val="auto"/>
          <w:lang w:val="en-GB"/>
        </w:rPr>
        <w:t xml:space="preserve">. </w:t>
      </w:r>
      <w:r w:rsidR="00480F54" w:rsidRPr="00AB2EB7">
        <w:rPr>
          <w:color w:val="auto"/>
          <w:lang w:val="en-GB"/>
        </w:rPr>
        <w:t xml:space="preserve">A meta-evaluation of the different methodologies adopted to assess the attributes within each case study was performed </w:t>
      </w:r>
      <w:r w:rsidR="00B30FED" w:rsidRPr="00AB2EB7">
        <w:rPr>
          <w:noProof/>
          <w:color w:val="auto"/>
          <w:lang w:val="en-GB"/>
        </w:rPr>
        <w:t>[25]</w:t>
      </w:r>
      <w:r w:rsidR="00686498" w:rsidRPr="00AB2EB7">
        <w:rPr>
          <w:color w:val="auto"/>
          <w:lang w:val="en-GB"/>
        </w:rPr>
        <w:t xml:space="preserve">. </w:t>
      </w:r>
      <w:r w:rsidR="00480F54" w:rsidRPr="00AB2EB7">
        <w:rPr>
          <w:color w:val="auto"/>
          <w:lang w:val="en-GB"/>
        </w:rPr>
        <w:t>F</w:t>
      </w:r>
      <w:r w:rsidR="00823078" w:rsidRPr="00AB2EB7">
        <w:rPr>
          <w:color w:val="auto"/>
          <w:lang w:val="en-GB"/>
        </w:rPr>
        <w:t>or each product group</w:t>
      </w:r>
      <w:r w:rsidR="00460E71" w:rsidRPr="00AB2EB7">
        <w:rPr>
          <w:color w:val="auto"/>
          <w:lang w:val="en-GB"/>
        </w:rPr>
        <w:t>,</w:t>
      </w:r>
      <w:r w:rsidR="00823078" w:rsidRPr="00AB2EB7">
        <w:rPr>
          <w:color w:val="auto"/>
          <w:lang w:val="en-GB"/>
        </w:rPr>
        <w:t xml:space="preserve"> at least two </w:t>
      </w:r>
      <w:r w:rsidR="00652ABE" w:rsidRPr="00AB2EB7">
        <w:rPr>
          <w:color w:val="auto"/>
          <w:lang w:val="en-GB"/>
        </w:rPr>
        <w:t>“</w:t>
      </w:r>
      <w:r w:rsidR="00823078" w:rsidRPr="00AB2EB7">
        <w:rPr>
          <w:color w:val="auto"/>
          <w:lang w:val="en-GB"/>
        </w:rPr>
        <w:t>local</w:t>
      </w:r>
      <w:r w:rsidR="00652ABE" w:rsidRPr="00AB2EB7">
        <w:rPr>
          <w:color w:val="auto"/>
          <w:lang w:val="en-GB"/>
        </w:rPr>
        <w:t>”</w:t>
      </w:r>
      <w:r w:rsidR="00823078" w:rsidRPr="00AB2EB7">
        <w:rPr>
          <w:color w:val="auto"/>
          <w:lang w:val="en-GB"/>
        </w:rPr>
        <w:t xml:space="preserve"> and two </w:t>
      </w:r>
      <w:r w:rsidR="00652ABE" w:rsidRPr="00AB2EB7">
        <w:rPr>
          <w:color w:val="auto"/>
          <w:lang w:val="en-GB"/>
        </w:rPr>
        <w:t>“</w:t>
      </w:r>
      <w:r w:rsidR="00823078" w:rsidRPr="00AB2EB7">
        <w:rPr>
          <w:color w:val="auto"/>
          <w:lang w:val="en-GB"/>
        </w:rPr>
        <w:t>global</w:t>
      </w:r>
      <w:r w:rsidR="00652ABE" w:rsidRPr="00AB2EB7">
        <w:rPr>
          <w:color w:val="auto"/>
          <w:lang w:val="en-GB"/>
        </w:rPr>
        <w:t>”</w:t>
      </w:r>
      <w:r w:rsidR="00823078" w:rsidRPr="00AB2EB7">
        <w:rPr>
          <w:color w:val="auto"/>
          <w:lang w:val="en-GB"/>
        </w:rPr>
        <w:t xml:space="preserve"> chains have been analysed, and </w:t>
      </w:r>
      <w:r w:rsidR="007C465A" w:rsidRPr="00AB2EB7">
        <w:rPr>
          <w:color w:val="auto"/>
          <w:lang w:val="en-GB"/>
        </w:rPr>
        <w:t xml:space="preserve">a cross-country assessment of the sustainability performance of local and global supply chains has been carried out </w:t>
      </w:r>
      <w:r w:rsidR="00B30FED" w:rsidRPr="00AB2EB7">
        <w:rPr>
          <w:noProof/>
          <w:color w:val="auto"/>
          <w:lang w:val="en-GB"/>
        </w:rPr>
        <w:t>[26]</w:t>
      </w:r>
      <w:r w:rsidR="007C465A" w:rsidRPr="00AB2EB7">
        <w:rPr>
          <w:color w:val="auto"/>
          <w:lang w:val="en-GB"/>
        </w:rPr>
        <w:t>.</w:t>
      </w:r>
      <w:r w:rsidR="007C465A" w:rsidRPr="00AB2EB7" w:rsidDel="00795A61">
        <w:rPr>
          <w:color w:val="auto"/>
          <w:lang w:val="en-GB"/>
        </w:rPr>
        <w:t xml:space="preserve"> </w:t>
      </w:r>
      <w:r w:rsidR="00C0124C" w:rsidRPr="00AB2EB7">
        <w:rPr>
          <w:color w:val="auto"/>
          <w:lang w:val="en-GB"/>
        </w:rPr>
        <w:t xml:space="preserve">Finally, </w:t>
      </w:r>
      <w:r w:rsidR="00071968" w:rsidRPr="00AB2EB7">
        <w:rPr>
          <w:color w:val="auto"/>
          <w:lang w:val="en-GB"/>
        </w:rPr>
        <w:t>participatory assessment exercises have been developed with researchers and supply chains</w:t>
      </w:r>
      <w:r w:rsidR="00652ABE" w:rsidRPr="00AB2EB7">
        <w:rPr>
          <w:color w:val="auto"/>
          <w:lang w:val="en-GB"/>
        </w:rPr>
        <w:t>’</w:t>
      </w:r>
      <w:r w:rsidR="00071968" w:rsidRPr="00AB2EB7">
        <w:rPr>
          <w:color w:val="auto"/>
          <w:lang w:val="en-GB"/>
        </w:rPr>
        <w:t xml:space="preserve"> stakeholders to understand the priorities among</w:t>
      </w:r>
      <w:r w:rsidR="00C0124C" w:rsidRPr="00AB2EB7">
        <w:rPr>
          <w:color w:val="auto"/>
          <w:lang w:val="en-GB"/>
        </w:rPr>
        <w:t xml:space="preserve"> </w:t>
      </w:r>
      <w:r w:rsidR="00460E71" w:rsidRPr="00AB2EB7">
        <w:rPr>
          <w:color w:val="auto"/>
          <w:lang w:val="en-GB"/>
        </w:rPr>
        <w:t>sustainability</w:t>
      </w:r>
      <w:r w:rsidR="00C0124C" w:rsidRPr="00AB2EB7">
        <w:rPr>
          <w:color w:val="auto"/>
          <w:lang w:val="en-GB"/>
        </w:rPr>
        <w:t xml:space="preserve"> dimensions</w:t>
      </w:r>
      <w:r w:rsidR="00460E71" w:rsidRPr="00AB2EB7">
        <w:rPr>
          <w:color w:val="auto"/>
          <w:lang w:val="en-GB"/>
        </w:rPr>
        <w:t>’</w:t>
      </w:r>
      <w:r w:rsidR="00C0124C" w:rsidRPr="00AB2EB7">
        <w:rPr>
          <w:color w:val="auto"/>
          <w:lang w:val="en-GB"/>
        </w:rPr>
        <w:t xml:space="preserve"> </w:t>
      </w:r>
      <w:r w:rsidR="00071968" w:rsidRPr="00AB2EB7">
        <w:rPr>
          <w:color w:val="auto"/>
          <w:lang w:val="en-GB"/>
        </w:rPr>
        <w:t>attributes</w:t>
      </w:r>
      <w:r w:rsidR="006A3B00" w:rsidRPr="00AB2EB7">
        <w:rPr>
          <w:color w:val="auto"/>
          <w:lang w:val="en-GB"/>
        </w:rPr>
        <w:t xml:space="preserve"> and indicators</w:t>
      </w:r>
      <w:r w:rsidR="00AC7DAC" w:rsidRPr="00AB2EB7">
        <w:rPr>
          <w:color w:val="auto"/>
          <w:lang w:val="en-GB"/>
        </w:rPr>
        <w:t>: t</w:t>
      </w:r>
      <w:r w:rsidR="006A3B00" w:rsidRPr="00AB2EB7">
        <w:rPr>
          <w:color w:val="auto"/>
          <w:lang w:val="en-GB"/>
        </w:rPr>
        <w:t xml:space="preserve">he outcomes of </w:t>
      </w:r>
      <w:r w:rsidR="006E4FA3" w:rsidRPr="00AB2EB7">
        <w:rPr>
          <w:color w:val="auto"/>
          <w:lang w:val="en-GB"/>
        </w:rPr>
        <w:t xml:space="preserve">the </w:t>
      </w:r>
      <w:r w:rsidR="006A3B00" w:rsidRPr="00AB2EB7">
        <w:rPr>
          <w:color w:val="auto"/>
          <w:lang w:val="en-GB"/>
        </w:rPr>
        <w:t xml:space="preserve">case studies have been the </w:t>
      </w:r>
      <w:r w:rsidR="006A3B00" w:rsidRPr="00AB2EB7">
        <w:rPr>
          <w:color w:val="auto"/>
          <w:lang w:val="en-GB"/>
        </w:rPr>
        <w:lastRenderedPageBreak/>
        <w:t xml:space="preserve">input for </w:t>
      </w:r>
      <w:r w:rsidR="006E4FA3" w:rsidRPr="00AB2EB7">
        <w:rPr>
          <w:color w:val="auto"/>
          <w:lang w:val="en-GB"/>
        </w:rPr>
        <w:t xml:space="preserve">a series of </w:t>
      </w:r>
      <w:r w:rsidR="006A3B00" w:rsidRPr="00AB2EB7">
        <w:rPr>
          <w:color w:val="auto"/>
          <w:lang w:val="en-GB"/>
        </w:rPr>
        <w:t>stakeholders</w:t>
      </w:r>
      <w:r w:rsidR="00FC362C" w:rsidRPr="00AB2EB7">
        <w:rPr>
          <w:color w:val="auto"/>
          <w:lang w:val="en-GB"/>
        </w:rPr>
        <w:t>’</w:t>
      </w:r>
      <w:r w:rsidR="006A3B00" w:rsidRPr="00AB2EB7">
        <w:rPr>
          <w:color w:val="auto"/>
          <w:lang w:val="en-GB"/>
        </w:rPr>
        <w:t xml:space="preserve"> workshops, the aim of which was to check the validity of basic pre-analytical choices of the project</w:t>
      </w:r>
      <w:r w:rsidR="00AC7DAC" w:rsidRPr="00AB2EB7">
        <w:rPr>
          <w:color w:val="auto"/>
          <w:lang w:val="en-GB"/>
        </w:rPr>
        <w:t xml:space="preserve"> </w:t>
      </w:r>
      <w:r w:rsidR="00B30FED" w:rsidRPr="00AB2EB7">
        <w:rPr>
          <w:noProof/>
          <w:color w:val="auto"/>
          <w:lang w:val="en-GB"/>
        </w:rPr>
        <w:t>[27]</w:t>
      </w:r>
      <w:r w:rsidR="006A3B00" w:rsidRPr="00AB2EB7">
        <w:rPr>
          <w:color w:val="auto"/>
          <w:lang w:val="en-GB"/>
        </w:rPr>
        <w:t xml:space="preserve">. The design of each workshop and the methods used were diverse and tailored </w:t>
      </w:r>
      <w:r w:rsidR="00AC7DAC" w:rsidRPr="00AB2EB7">
        <w:rPr>
          <w:color w:val="auto"/>
          <w:lang w:val="en-GB"/>
        </w:rPr>
        <w:t xml:space="preserve">to </w:t>
      </w:r>
      <w:r w:rsidR="006A3B00" w:rsidRPr="00AB2EB7">
        <w:rPr>
          <w:color w:val="auto"/>
          <w:lang w:val="en-GB"/>
        </w:rPr>
        <w:t>the specificity of each case. In most workshops</w:t>
      </w:r>
      <w:r w:rsidR="00460E71" w:rsidRPr="00AB2EB7">
        <w:rPr>
          <w:color w:val="auto"/>
          <w:lang w:val="en-GB"/>
        </w:rPr>
        <w:t>,</w:t>
      </w:r>
      <w:r w:rsidR="006A3B00" w:rsidRPr="00AB2EB7">
        <w:rPr>
          <w:color w:val="auto"/>
          <w:lang w:val="en-GB"/>
        </w:rPr>
        <w:t xml:space="preserve"> a ranking exercise has been carried out, aimed at assessing the hierarchy of importance of different attributes (see for example the Italian bread case</w:t>
      </w:r>
      <w:r w:rsidR="006E4FA3" w:rsidRPr="00AB2EB7">
        <w:rPr>
          <w:color w:val="auto"/>
          <w:lang w:val="en-GB"/>
        </w:rPr>
        <w:t xml:space="preserve">, published in this special issue </w:t>
      </w:r>
      <w:r w:rsidR="00B30FED" w:rsidRPr="00AB2EB7">
        <w:rPr>
          <w:noProof/>
          <w:color w:val="auto"/>
          <w:lang w:val="en-GB"/>
        </w:rPr>
        <w:t>[28]</w:t>
      </w:r>
      <w:r w:rsidR="006A3B00" w:rsidRPr="00AB2EB7">
        <w:rPr>
          <w:color w:val="auto"/>
          <w:lang w:val="en-GB"/>
        </w:rPr>
        <w:t xml:space="preserve">). </w:t>
      </w:r>
    </w:p>
    <w:p w14:paraId="764C0A28" w14:textId="77777777" w:rsidR="00946650" w:rsidRPr="00AB2EB7" w:rsidRDefault="00946650" w:rsidP="006711C2">
      <w:pPr>
        <w:pStyle w:val="MDPI31text"/>
        <w:spacing w:line="240" w:lineRule="auto"/>
        <w:ind w:firstLine="0"/>
        <w:jc w:val="center"/>
        <w:rPr>
          <w:color w:val="auto"/>
          <w:lang w:val="en-GB"/>
        </w:rPr>
      </w:pPr>
      <w:r w:rsidRPr="00AB2EB7">
        <w:rPr>
          <w:noProof/>
          <w:snapToGrid/>
          <w:color w:val="auto"/>
          <w:lang w:eastAsia="en-US" w:bidi="ar-SA"/>
        </w:rPr>
        <w:drawing>
          <wp:inline distT="0" distB="0" distL="0" distR="0" wp14:anchorId="2371BC6B" wp14:editId="5D5611DC">
            <wp:extent cx="4324350" cy="3857625"/>
            <wp:effectExtent l="0" t="0" r="0" b="9525"/>
            <wp:docPr id="1" name="Immagine 3" descr="ppt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pt 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4350" cy="3857625"/>
                    </a:xfrm>
                    <a:prstGeom prst="rect">
                      <a:avLst/>
                    </a:prstGeom>
                    <a:noFill/>
                    <a:ln>
                      <a:noFill/>
                    </a:ln>
                  </pic:spPr>
                </pic:pic>
              </a:graphicData>
            </a:graphic>
          </wp:inline>
        </w:drawing>
      </w:r>
    </w:p>
    <w:p w14:paraId="5E2E968B" w14:textId="77777777" w:rsidR="00946650" w:rsidRPr="00AB2EB7" w:rsidRDefault="00946650" w:rsidP="00946650">
      <w:pPr>
        <w:pStyle w:val="MDPI51figurecaption"/>
        <w:jc w:val="center"/>
        <w:rPr>
          <w:color w:val="auto"/>
          <w:lang w:val="en-GB"/>
        </w:rPr>
      </w:pPr>
      <w:r w:rsidRPr="00AB2EB7">
        <w:rPr>
          <w:b/>
          <w:color w:val="auto"/>
          <w:lang w:val="en-GB"/>
        </w:rPr>
        <w:t>Figure 1.</w:t>
      </w:r>
      <w:r w:rsidRPr="00AB2EB7">
        <w:rPr>
          <w:color w:val="auto"/>
          <w:lang w:val="en-GB"/>
        </w:rPr>
        <w:t xml:space="preserve"> Steps of the</w:t>
      </w:r>
      <w:r w:rsidRPr="00AB2EB7">
        <w:rPr>
          <w:b/>
          <w:color w:val="auto"/>
          <w:lang w:val="en-GB"/>
        </w:rPr>
        <w:t xml:space="preserve"> </w:t>
      </w:r>
      <w:proofErr w:type="spellStart"/>
      <w:r w:rsidRPr="00AB2EB7">
        <w:rPr>
          <w:color w:val="auto"/>
          <w:lang w:val="en-GB"/>
        </w:rPr>
        <w:t>Glamur</w:t>
      </w:r>
      <w:proofErr w:type="spellEnd"/>
      <w:r w:rsidRPr="00AB2EB7">
        <w:rPr>
          <w:color w:val="auto"/>
          <w:lang w:val="en-GB"/>
        </w:rPr>
        <w:t xml:space="preserve"> methodology for integrated sustainability assessment.</w:t>
      </w:r>
    </w:p>
    <w:p w14:paraId="3C522FA2" w14:textId="77777777" w:rsidR="00CD2189" w:rsidRPr="00AB2EB7" w:rsidRDefault="008F426A" w:rsidP="005932FE">
      <w:pPr>
        <w:pStyle w:val="MDPI21heading1"/>
        <w:rPr>
          <w:color w:val="auto"/>
          <w:lang w:val="en-GB" w:eastAsia="zh-CN"/>
        </w:rPr>
      </w:pPr>
      <w:r w:rsidRPr="00AB2EB7">
        <w:rPr>
          <w:color w:val="auto"/>
          <w:lang w:val="en-GB" w:eastAsia="zh-CN"/>
        </w:rPr>
        <w:t xml:space="preserve">3. </w:t>
      </w:r>
      <w:r w:rsidR="00C67933" w:rsidRPr="00AB2EB7">
        <w:rPr>
          <w:color w:val="auto"/>
          <w:lang w:val="en-GB" w:eastAsia="zh-CN"/>
        </w:rPr>
        <w:t>Results</w:t>
      </w:r>
    </w:p>
    <w:p w14:paraId="37FA2B39" w14:textId="00FA5FE5" w:rsidR="0013662B" w:rsidRPr="00AB2EB7" w:rsidRDefault="0013662B" w:rsidP="005932FE">
      <w:pPr>
        <w:pStyle w:val="MDPI31text"/>
        <w:rPr>
          <w:color w:val="auto"/>
          <w:lang w:val="en-GB"/>
        </w:rPr>
      </w:pPr>
      <w:r w:rsidRPr="00AB2EB7">
        <w:rPr>
          <w:color w:val="auto"/>
          <w:lang w:val="en-GB"/>
        </w:rPr>
        <w:t xml:space="preserve">An extreme synthesis of our assessment exercise is reported in </w:t>
      </w:r>
      <w:r w:rsidR="00CE1109" w:rsidRPr="00AB2EB7">
        <w:rPr>
          <w:color w:val="auto"/>
          <w:lang w:val="en-GB"/>
        </w:rPr>
        <w:t>Figure 2</w:t>
      </w:r>
      <w:r w:rsidRPr="00AB2EB7">
        <w:rPr>
          <w:color w:val="auto"/>
          <w:lang w:val="en-GB"/>
        </w:rPr>
        <w:t>, which provides an overall representation of the performance of local and global supply chains</w:t>
      </w:r>
      <w:r w:rsidR="00AC7DAC" w:rsidRPr="00AB2EB7">
        <w:rPr>
          <w:color w:val="auto"/>
          <w:lang w:val="en-GB"/>
        </w:rPr>
        <w:t xml:space="preserve"> as</w:t>
      </w:r>
      <w:r w:rsidRPr="00AB2EB7">
        <w:rPr>
          <w:color w:val="auto"/>
          <w:lang w:val="en-GB"/>
        </w:rPr>
        <w:t xml:space="preserve"> measured in the country reports of the project</w:t>
      </w:r>
      <w:r w:rsidR="007B2F08" w:rsidRPr="00AB2EB7">
        <w:rPr>
          <w:color w:val="auto"/>
          <w:lang w:val="en-GB"/>
        </w:rPr>
        <w:t xml:space="preserve">. Appendix A shows the indicators chosen </w:t>
      </w:r>
      <w:r w:rsidR="000F38F5" w:rsidRPr="00AB2EB7">
        <w:rPr>
          <w:color w:val="auto"/>
          <w:lang w:val="en-GB"/>
        </w:rPr>
        <w:t xml:space="preserve">by the research teams </w:t>
      </w:r>
      <w:r w:rsidR="007B2F08" w:rsidRPr="00AB2EB7">
        <w:rPr>
          <w:color w:val="auto"/>
          <w:lang w:val="en-GB"/>
        </w:rPr>
        <w:t xml:space="preserve">to measure supply chains </w:t>
      </w:r>
      <w:r w:rsidR="000F38F5" w:rsidRPr="00AB2EB7">
        <w:rPr>
          <w:color w:val="auto"/>
          <w:lang w:val="en-GB"/>
        </w:rPr>
        <w:t>performances</w:t>
      </w:r>
      <w:r w:rsidR="007B2F08" w:rsidRPr="00AB2EB7">
        <w:rPr>
          <w:color w:val="auto"/>
          <w:lang w:val="en-GB"/>
        </w:rPr>
        <w:t xml:space="preserve">. Detailed results </w:t>
      </w:r>
      <w:r w:rsidR="00D93A19" w:rsidRPr="00AB2EB7">
        <w:rPr>
          <w:color w:val="auto"/>
          <w:lang w:val="en-GB"/>
        </w:rPr>
        <w:t xml:space="preserve">for each case study </w:t>
      </w:r>
      <w:r w:rsidR="007B2F08" w:rsidRPr="00AB2EB7">
        <w:rPr>
          <w:color w:val="auto"/>
          <w:lang w:val="en-GB"/>
        </w:rPr>
        <w:t>can be found in this special issue and in the project reports, as indicated in Appendix B</w:t>
      </w:r>
      <w:r w:rsidRPr="00AB2EB7">
        <w:rPr>
          <w:color w:val="auto"/>
          <w:lang w:val="en-GB"/>
        </w:rPr>
        <w:t xml:space="preserve">. </w:t>
      </w:r>
      <w:r w:rsidR="007B2F08" w:rsidRPr="00AB2EB7">
        <w:rPr>
          <w:color w:val="auto"/>
          <w:lang w:val="en-GB"/>
        </w:rPr>
        <w:t>Figure 2, which we use as a starting point for our methodological discussion,</w:t>
      </w:r>
      <w:r w:rsidRPr="00AB2EB7">
        <w:rPr>
          <w:color w:val="auto"/>
          <w:lang w:val="en-GB"/>
        </w:rPr>
        <w:t xml:space="preserve"> </w:t>
      </w:r>
      <w:r w:rsidR="000F38F5" w:rsidRPr="00AB2EB7">
        <w:rPr>
          <w:color w:val="auto"/>
          <w:lang w:val="en-GB"/>
        </w:rPr>
        <w:t>shows</w:t>
      </w:r>
      <w:r w:rsidRPr="00AB2EB7">
        <w:rPr>
          <w:color w:val="auto"/>
          <w:lang w:val="en-GB"/>
        </w:rPr>
        <w:t xml:space="preserve"> where </w:t>
      </w:r>
      <w:r w:rsidR="00652ABE" w:rsidRPr="00AB2EB7">
        <w:rPr>
          <w:color w:val="auto"/>
          <w:lang w:val="en-GB"/>
        </w:rPr>
        <w:t>“</w:t>
      </w:r>
      <w:r w:rsidRPr="00AB2EB7">
        <w:rPr>
          <w:color w:val="auto"/>
          <w:lang w:val="en-GB"/>
        </w:rPr>
        <w:t>local</w:t>
      </w:r>
      <w:r w:rsidR="00652ABE" w:rsidRPr="00AB2EB7">
        <w:rPr>
          <w:color w:val="auto"/>
          <w:lang w:val="en-GB"/>
        </w:rPr>
        <w:t>”</w:t>
      </w:r>
      <w:r w:rsidRPr="00AB2EB7">
        <w:rPr>
          <w:color w:val="auto"/>
          <w:lang w:val="en-GB"/>
        </w:rPr>
        <w:t xml:space="preserve"> and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chains perform better in the case studies, </w:t>
      </w:r>
      <w:r w:rsidR="000F38F5" w:rsidRPr="00AB2EB7">
        <w:rPr>
          <w:color w:val="auto"/>
          <w:lang w:val="en-GB"/>
        </w:rPr>
        <w:t>for each</w:t>
      </w:r>
      <w:r w:rsidRPr="00AB2EB7">
        <w:rPr>
          <w:color w:val="auto"/>
          <w:lang w:val="en-GB"/>
        </w:rPr>
        <w:t xml:space="preserve"> </w:t>
      </w:r>
      <w:r w:rsidR="000F38F5" w:rsidRPr="00AB2EB7">
        <w:rPr>
          <w:color w:val="auto"/>
          <w:lang w:val="en-GB"/>
        </w:rPr>
        <w:t>attribute</w:t>
      </w:r>
      <w:r w:rsidRPr="00AB2EB7">
        <w:rPr>
          <w:color w:val="auto"/>
          <w:lang w:val="en-GB"/>
        </w:rPr>
        <w:t xml:space="preserve"> selected. The coordinates of each attribute indicate how many times the local chain prevails over the global chain (and vice versa), </w:t>
      </w:r>
      <w:r w:rsidR="003146F4" w:rsidRPr="00AB2EB7">
        <w:rPr>
          <w:color w:val="auto"/>
          <w:lang w:val="en-GB"/>
        </w:rPr>
        <w:t>relative to</w:t>
      </w:r>
      <w:r w:rsidRPr="00AB2EB7">
        <w:rPr>
          <w:color w:val="auto"/>
          <w:lang w:val="en-GB"/>
        </w:rPr>
        <w:t xml:space="preserve"> the number of comparisons in which that attribute has been considered. The </w:t>
      </w:r>
      <w:r w:rsidR="00CE1109" w:rsidRPr="00AB2EB7">
        <w:rPr>
          <w:color w:val="auto"/>
          <w:lang w:val="en-GB"/>
        </w:rPr>
        <w:t>“</w:t>
      </w:r>
      <w:r w:rsidRPr="00AB2EB7">
        <w:rPr>
          <w:color w:val="auto"/>
          <w:lang w:val="en-GB"/>
        </w:rPr>
        <w:t>prevalence</w:t>
      </w:r>
      <w:r w:rsidR="00CE1109" w:rsidRPr="00AB2EB7">
        <w:rPr>
          <w:color w:val="auto"/>
          <w:lang w:val="en-GB"/>
        </w:rPr>
        <w:t>”</w:t>
      </w:r>
      <w:r w:rsidRPr="00AB2EB7">
        <w:rPr>
          <w:color w:val="auto"/>
          <w:lang w:val="en-GB"/>
        </w:rPr>
        <w:t xml:space="preserve"> means that the authors of the case study make a clear</w:t>
      </w:r>
      <w:r w:rsidR="00460E71" w:rsidRPr="00AB2EB7">
        <w:rPr>
          <w:color w:val="auto"/>
          <w:lang w:val="en-GB"/>
        </w:rPr>
        <w:t xml:space="preserve"> </w:t>
      </w:r>
      <w:r w:rsidR="003146F4" w:rsidRPr="00AB2EB7">
        <w:rPr>
          <w:color w:val="auto"/>
          <w:lang w:val="en-GB"/>
        </w:rPr>
        <w:t>cut</w:t>
      </w:r>
      <w:r w:rsidRPr="00AB2EB7">
        <w:rPr>
          <w:color w:val="auto"/>
          <w:lang w:val="en-GB"/>
        </w:rPr>
        <w:t xml:space="preserve"> statement on the performance based on </w:t>
      </w:r>
      <w:r w:rsidR="003146F4" w:rsidRPr="00AB2EB7">
        <w:rPr>
          <w:color w:val="auto"/>
          <w:lang w:val="en-GB"/>
        </w:rPr>
        <w:t>their assessment</w:t>
      </w:r>
      <w:r w:rsidRPr="00AB2EB7">
        <w:rPr>
          <w:color w:val="auto"/>
          <w:lang w:val="en-GB"/>
        </w:rPr>
        <w:t xml:space="preserve">. On the bisecting line, local chains and global chains prevail an equal number of times for the given attribute.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3126"/>
      </w:tblGrid>
      <w:tr w:rsidR="00CE2B24" w:rsidRPr="00AB2EB7" w14:paraId="27989A35" w14:textId="77777777" w:rsidTr="00CE2B24">
        <w:trPr>
          <w:jc w:val="center"/>
        </w:trPr>
        <w:tc>
          <w:tcPr>
            <w:tcW w:w="0" w:type="auto"/>
            <w:vAlign w:val="center"/>
          </w:tcPr>
          <w:p w14:paraId="35B3AB6C" w14:textId="22487981" w:rsidR="00CE2B24" w:rsidRPr="00AB2EB7" w:rsidRDefault="00CE2B24" w:rsidP="006711C2">
            <w:pPr>
              <w:pStyle w:val="MDPI31text"/>
              <w:spacing w:line="240" w:lineRule="auto"/>
              <w:ind w:firstLine="0"/>
              <w:jc w:val="center"/>
              <w:rPr>
                <w:color w:val="auto"/>
                <w:lang w:val="en-GB"/>
              </w:rPr>
            </w:pPr>
            <w:r w:rsidRPr="00AB2EB7">
              <w:rPr>
                <w:noProof/>
                <w:snapToGrid/>
                <w:color w:val="auto"/>
                <w:lang w:eastAsia="en-US" w:bidi="ar-SA"/>
              </w:rPr>
              <w:lastRenderedPageBreak/>
              <w:drawing>
                <wp:inline distT="0" distB="0" distL="0" distR="0" wp14:anchorId="516A0A4D" wp14:editId="6C1A0DE7">
                  <wp:extent cx="3190875" cy="2733675"/>
                  <wp:effectExtent l="0" t="0" r="9525" b="9525"/>
                  <wp:docPr id="2" name="Immagine 6"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i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2733675"/>
                          </a:xfrm>
                          <a:prstGeom prst="rect">
                            <a:avLst/>
                          </a:prstGeom>
                          <a:noFill/>
                          <a:ln>
                            <a:noFill/>
                          </a:ln>
                        </pic:spPr>
                      </pic:pic>
                    </a:graphicData>
                  </a:graphic>
                </wp:inline>
              </w:drawing>
            </w:r>
          </w:p>
        </w:tc>
        <w:tc>
          <w:tcPr>
            <w:tcW w:w="0" w:type="auto"/>
            <w:vAlign w:val="center"/>
          </w:tcPr>
          <w:p w14:paraId="48C423A7" w14:textId="1E2958FB" w:rsidR="00CE2B24" w:rsidRPr="00AB2EB7" w:rsidRDefault="00CE2B24" w:rsidP="006711C2">
            <w:pPr>
              <w:pStyle w:val="MDPI31text"/>
              <w:spacing w:line="240" w:lineRule="auto"/>
              <w:ind w:firstLine="0"/>
              <w:jc w:val="center"/>
              <w:rPr>
                <w:color w:val="auto"/>
                <w:lang w:val="en-GB"/>
              </w:rPr>
            </w:pPr>
            <w:r w:rsidRPr="00AB2EB7">
              <w:rPr>
                <w:noProof/>
                <w:snapToGrid/>
                <w:color w:val="auto"/>
                <w:lang w:eastAsia="en-US" w:bidi="ar-SA"/>
              </w:rPr>
              <w:drawing>
                <wp:inline distT="0" distB="0" distL="0" distR="0" wp14:anchorId="334750FA" wp14:editId="51FA5EB6">
                  <wp:extent cx="1838325" cy="2695575"/>
                  <wp:effectExtent l="0" t="0" r="9525" b="9525"/>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3">
                            <a:extLst>
                              <a:ext uri="{28A0092B-C50C-407E-A947-70E740481C1C}">
                                <a14:useLocalDpi xmlns:a14="http://schemas.microsoft.com/office/drawing/2010/main" val="0"/>
                              </a:ext>
                            </a:extLst>
                          </a:blip>
                          <a:srcRect r="5859"/>
                          <a:stretch>
                            <a:fillRect/>
                          </a:stretch>
                        </pic:blipFill>
                        <pic:spPr bwMode="auto">
                          <a:xfrm>
                            <a:off x="0" y="0"/>
                            <a:ext cx="1838325" cy="2695575"/>
                          </a:xfrm>
                          <a:prstGeom prst="rect">
                            <a:avLst/>
                          </a:prstGeom>
                          <a:noFill/>
                          <a:ln>
                            <a:noFill/>
                          </a:ln>
                        </pic:spPr>
                      </pic:pic>
                    </a:graphicData>
                  </a:graphic>
                </wp:inline>
              </w:drawing>
            </w:r>
          </w:p>
        </w:tc>
      </w:tr>
    </w:tbl>
    <w:p w14:paraId="5A6B1233" w14:textId="77777777" w:rsidR="0013662B" w:rsidRPr="00AB2EB7" w:rsidRDefault="0013662B" w:rsidP="005932FE">
      <w:pPr>
        <w:pStyle w:val="MDPI51figurecaption"/>
        <w:rPr>
          <w:color w:val="auto"/>
          <w:lang w:val="en-GB"/>
        </w:rPr>
      </w:pPr>
      <w:r w:rsidRPr="00AB2EB7">
        <w:rPr>
          <w:b/>
          <w:color w:val="auto"/>
          <w:lang w:val="en-GB"/>
        </w:rPr>
        <w:t>Figure 2.</w:t>
      </w:r>
      <w:r w:rsidRPr="00AB2EB7">
        <w:rPr>
          <w:color w:val="auto"/>
          <w:lang w:val="en-GB"/>
        </w:rPr>
        <w:t xml:space="preserve"> Performance of local and global chains on attributes selected for cross country </w:t>
      </w:r>
      <w:commentRangeStart w:id="35"/>
      <w:r w:rsidRPr="00AB2EB7">
        <w:rPr>
          <w:color w:val="auto"/>
          <w:lang w:val="en-GB"/>
        </w:rPr>
        <w:t xml:space="preserve">case study </w:t>
      </w:r>
      <w:commentRangeEnd w:id="35"/>
      <w:r w:rsidR="00CE2B24" w:rsidRPr="00AB2EB7">
        <w:rPr>
          <w:rStyle w:val="CommentReference"/>
          <w:rFonts w:ascii="Times New Roman" w:hAnsi="Times New Roman"/>
          <w:lang w:val="x-none" w:bidi="ar-SA"/>
        </w:rPr>
        <w:commentReference w:id="35"/>
      </w:r>
      <w:r w:rsidRPr="00AB2EB7">
        <w:rPr>
          <w:color w:val="auto"/>
          <w:lang w:val="en-GB"/>
        </w:rPr>
        <w:t>assessment</w:t>
      </w:r>
      <w:r w:rsidR="00607787" w:rsidRPr="00AB2EB7">
        <w:rPr>
          <w:color w:val="auto"/>
          <w:lang w:val="en-GB"/>
        </w:rPr>
        <w:t>.</w:t>
      </w:r>
    </w:p>
    <w:p w14:paraId="58A61F25" w14:textId="6A7E1CA3" w:rsidR="0013662B" w:rsidRPr="00AB2EB7" w:rsidRDefault="0013662B" w:rsidP="005932FE">
      <w:pPr>
        <w:pStyle w:val="MDPI31text"/>
        <w:rPr>
          <w:color w:val="auto"/>
          <w:lang w:val="en-GB"/>
        </w:rPr>
      </w:pPr>
      <w:r w:rsidRPr="00AB2EB7">
        <w:rPr>
          <w:color w:val="auto"/>
          <w:lang w:val="en-GB"/>
        </w:rPr>
        <w:t xml:space="preserve">The figure shows that there are no </w:t>
      </w:r>
      <w:r w:rsidR="000F38F5" w:rsidRPr="00AB2EB7">
        <w:rPr>
          <w:color w:val="auto"/>
          <w:lang w:val="en-GB"/>
        </w:rPr>
        <w:t>best performing</w:t>
      </w:r>
      <w:r w:rsidR="00184A0A" w:rsidRPr="00AB2EB7">
        <w:rPr>
          <w:color w:val="auto"/>
          <w:lang w:val="en-GB"/>
        </w:rPr>
        <w:t xml:space="preserve"> </w:t>
      </w:r>
      <w:r w:rsidRPr="00AB2EB7">
        <w:rPr>
          <w:color w:val="auto"/>
          <w:lang w:val="en-GB"/>
        </w:rPr>
        <w:t xml:space="preserve">chains: each of the analysed </w:t>
      </w:r>
      <w:r w:rsidR="00652ABE" w:rsidRPr="00AB2EB7">
        <w:rPr>
          <w:color w:val="auto"/>
          <w:lang w:val="en-GB"/>
        </w:rPr>
        <w:t>“</w:t>
      </w:r>
      <w:r w:rsidRPr="00AB2EB7">
        <w:rPr>
          <w:color w:val="auto"/>
          <w:lang w:val="en-GB"/>
        </w:rPr>
        <w:t>local</w:t>
      </w:r>
      <w:r w:rsidR="00652ABE" w:rsidRPr="00AB2EB7">
        <w:rPr>
          <w:color w:val="auto"/>
          <w:lang w:val="en-GB"/>
        </w:rPr>
        <w:t>”</w:t>
      </w:r>
      <w:r w:rsidRPr="00AB2EB7">
        <w:rPr>
          <w:color w:val="auto"/>
          <w:lang w:val="en-GB"/>
        </w:rPr>
        <w:t xml:space="preserve"> chains perform</w:t>
      </w:r>
      <w:r w:rsidR="003E5A95" w:rsidRPr="00AB2EB7">
        <w:rPr>
          <w:color w:val="auto"/>
          <w:lang w:val="en-GB"/>
        </w:rPr>
        <w:t>s</w:t>
      </w:r>
      <w:r w:rsidRPr="00AB2EB7">
        <w:rPr>
          <w:color w:val="auto"/>
          <w:lang w:val="en-GB"/>
        </w:rPr>
        <w:t xml:space="preserve"> better than the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counterpart for some attributes, while for others perform</w:t>
      </w:r>
      <w:r w:rsidR="003E5A95" w:rsidRPr="00AB2EB7">
        <w:rPr>
          <w:color w:val="auto"/>
          <w:lang w:val="en-GB"/>
        </w:rPr>
        <w:t>s</w:t>
      </w:r>
      <w:r w:rsidRPr="00AB2EB7">
        <w:rPr>
          <w:color w:val="auto"/>
          <w:lang w:val="en-GB"/>
        </w:rPr>
        <w:t xml:space="preserve"> worse. It only confirms that it is impossible to establish a clear superiority of any of the two ideal</w:t>
      </w:r>
      <w:r w:rsidR="00460E71" w:rsidRPr="00AB2EB7">
        <w:rPr>
          <w:color w:val="auto"/>
          <w:lang w:val="en-GB"/>
        </w:rPr>
        <w:t xml:space="preserve"> </w:t>
      </w:r>
      <w:r w:rsidRPr="00AB2EB7">
        <w:rPr>
          <w:color w:val="auto"/>
          <w:lang w:val="en-GB"/>
        </w:rPr>
        <w:t xml:space="preserve">types, as it is strongly dependent on the context, on the actual </w:t>
      </w:r>
      <w:r w:rsidR="00460E71" w:rsidRPr="00AB2EB7">
        <w:rPr>
          <w:color w:val="auto"/>
          <w:lang w:val="en-GB"/>
        </w:rPr>
        <w:t>behaviour</w:t>
      </w:r>
      <w:r w:rsidRPr="00AB2EB7">
        <w:rPr>
          <w:color w:val="auto"/>
          <w:lang w:val="en-GB"/>
        </w:rPr>
        <w:t xml:space="preserve"> of supply chain actors, on </w:t>
      </w:r>
      <w:r w:rsidR="003E5A95" w:rsidRPr="00AB2EB7">
        <w:rPr>
          <w:color w:val="auto"/>
          <w:lang w:val="en-GB"/>
        </w:rPr>
        <w:t xml:space="preserve">the </w:t>
      </w:r>
      <w:r w:rsidRPr="00AB2EB7">
        <w:rPr>
          <w:color w:val="auto"/>
          <w:lang w:val="en-GB"/>
        </w:rPr>
        <w:t>assessment methodologies, on the perception of external observers. This apparently trivial</w:t>
      </w:r>
      <w:r w:rsidR="00B7240F" w:rsidRPr="00AB2EB7">
        <w:rPr>
          <w:color w:val="auto"/>
          <w:lang w:val="en-GB"/>
        </w:rPr>
        <w:t>—</w:t>
      </w:r>
      <w:r w:rsidRPr="00AB2EB7">
        <w:rPr>
          <w:color w:val="auto"/>
          <w:lang w:val="en-GB"/>
        </w:rPr>
        <w:t>but very politically relevant</w:t>
      </w:r>
      <w:r w:rsidR="00B7240F" w:rsidRPr="00AB2EB7">
        <w:rPr>
          <w:color w:val="auto"/>
          <w:lang w:val="en-GB"/>
        </w:rPr>
        <w:t>—</w:t>
      </w:r>
      <w:r w:rsidRPr="00AB2EB7">
        <w:rPr>
          <w:color w:val="auto"/>
          <w:lang w:val="en-GB"/>
        </w:rPr>
        <w:t xml:space="preserve">statement implies that, </w:t>
      </w:r>
      <w:r w:rsidR="0074387B" w:rsidRPr="00AB2EB7">
        <w:rPr>
          <w:color w:val="auto"/>
          <w:lang w:val="en-GB"/>
        </w:rPr>
        <w:t xml:space="preserve">when </w:t>
      </w:r>
      <w:r w:rsidRPr="00AB2EB7">
        <w:rPr>
          <w:color w:val="auto"/>
          <w:lang w:val="en-GB"/>
        </w:rPr>
        <w:t xml:space="preserve">embarking in widespread comparisons, strong attention should be dedicated to the analysis of the links between the characteristics of the supply chains and their performance. </w:t>
      </w:r>
    </w:p>
    <w:p w14:paraId="7805A881" w14:textId="6EC44B4C" w:rsidR="0013662B" w:rsidRPr="00AB2EB7" w:rsidRDefault="0013662B" w:rsidP="005932FE">
      <w:pPr>
        <w:pStyle w:val="MDPI31text"/>
        <w:rPr>
          <w:color w:val="auto"/>
          <w:lang w:val="en-GB"/>
        </w:rPr>
      </w:pPr>
      <w:r w:rsidRPr="00AB2EB7">
        <w:rPr>
          <w:color w:val="auto"/>
          <w:lang w:val="en-GB"/>
        </w:rPr>
        <w:t xml:space="preserve">In </w:t>
      </w:r>
      <w:r w:rsidR="006E4FA3" w:rsidRPr="00AB2EB7">
        <w:rPr>
          <w:color w:val="auto"/>
          <w:lang w:val="en-GB"/>
        </w:rPr>
        <w:t>the following</w:t>
      </w:r>
      <w:r w:rsidRPr="00AB2EB7">
        <w:rPr>
          <w:color w:val="auto"/>
          <w:lang w:val="en-GB"/>
        </w:rPr>
        <w:t xml:space="preserve"> section</w:t>
      </w:r>
      <w:r w:rsidR="006E4FA3" w:rsidRPr="00AB2EB7">
        <w:rPr>
          <w:color w:val="auto"/>
          <w:lang w:val="en-GB"/>
        </w:rPr>
        <w:t>s</w:t>
      </w:r>
      <w:r w:rsidR="00460E71" w:rsidRPr="00AB2EB7">
        <w:rPr>
          <w:color w:val="auto"/>
          <w:lang w:val="en-GB"/>
        </w:rPr>
        <w:t>,</w:t>
      </w:r>
      <w:r w:rsidRPr="00AB2EB7">
        <w:rPr>
          <w:color w:val="auto"/>
          <w:lang w:val="en-GB"/>
        </w:rPr>
        <w:t xml:space="preserve"> we </w:t>
      </w:r>
      <w:r w:rsidR="000F38F5" w:rsidRPr="00AB2EB7">
        <w:rPr>
          <w:color w:val="auto"/>
          <w:lang w:val="en-GB"/>
        </w:rPr>
        <w:t xml:space="preserve">present and discuss </w:t>
      </w:r>
      <w:r w:rsidR="007B2F08" w:rsidRPr="00AB2EB7">
        <w:rPr>
          <w:color w:val="auto"/>
          <w:lang w:val="en-GB"/>
        </w:rPr>
        <w:t xml:space="preserve">the characteristics of the food supply chains that, according to our research, are relevant to detect the differences between </w:t>
      </w:r>
      <w:r w:rsidR="00652ABE" w:rsidRPr="00AB2EB7">
        <w:rPr>
          <w:color w:val="auto"/>
          <w:lang w:val="en-GB"/>
        </w:rPr>
        <w:t>“</w:t>
      </w:r>
      <w:r w:rsidR="007B2F08" w:rsidRPr="00AB2EB7">
        <w:rPr>
          <w:color w:val="auto"/>
          <w:lang w:val="en-GB"/>
        </w:rPr>
        <w:t>local</w:t>
      </w:r>
      <w:r w:rsidR="00652ABE" w:rsidRPr="00AB2EB7">
        <w:rPr>
          <w:color w:val="auto"/>
          <w:lang w:val="en-GB"/>
        </w:rPr>
        <w:t>”</w:t>
      </w:r>
      <w:r w:rsidR="007B2F08" w:rsidRPr="00AB2EB7">
        <w:rPr>
          <w:color w:val="auto"/>
          <w:lang w:val="en-GB"/>
        </w:rPr>
        <w:t xml:space="preserve"> and </w:t>
      </w:r>
      <w:r w:rsidR="00652ABE" w:rsidRPr="00AB2EB7">
        <w:rPr>
          <w:color w:val="auto"/>
          <w:lang w:val="en-GB"/>
        </w:rPr>
        <w:t>“</w:t>
      </w:r>
      <w:r w:rsidR="007B2F08" w:rsidRPr="00AB2EB7">
        <w:rPr>
          <w:color w:val="auto"/>
          <w:lang w:val="en-GB"/>
        </w:rPr>
        <w:t>global</w:t>
      </w:r>
      <w:r w:rsidR="00652ABE" w:rsidRPr="00AB2EB7">
        <w:rPr>
          <w:color w:val="auto"/>
          <w:lang w:val="en-GB"/>
        </w:rPr>
        <w:t>”</w:t>
      </w:r>
      <w:r w:rsidR="007B2F08" w:rsidRPr="00AB2EB7">
        <w:rPr>
          <w:color w:val="auto"/>
          <w:lang w:val="en-GB"/>
        </w:rPr>
        <w:t xml:space="preserve"> chains when comparing </w:t>
      </w:r>
      <w:r w:rsidR="006E4FA3" w:rsidRPr="00AB2EB7">
        <w:rPr>
          <w:color w:val="auto"/>
          <w:lang w:val="en-GB"/>
        </w:rPr>
        <w:t xml:space="preserve">their </w:t>
      </w:r>
      <w:r w:rsidR="007B2F08" w:rsidRPr="00AB2EB7">
        <w:rPr>
          <w:color w:val="auto"/>
          <w:lang w:val="en-GB"/>
        </w:rPr>
        <w:t>sustainability</w:t>
      </w:r>
      <w:r w:rsidR="006E4FA3" w:rsidRPr="00AB2EB7">
        <w:rPr>
          <w:color w:val="auto"/>
          <w:lang w:val="en-GB"/>
        </w:rPr>
        <w:t xml:space="preserve"> performance</w:t>
      </w:r>
      <w:r w:rsidR="007B2F08" w:rsidRPr="00AB2EB7">
        <w:rPr>
          <w:color w:val="auto"/>
          <w:lang w:val="en-GB"/>
        </w:rPr>
        <w:t xml:space="preserve">. The characteristics </w:t>
      </w:r>
      <w:r w:rsidR="003E5A95" w:rsidRPr="00AB2EB7">
        <w:rPr>
          <w:color w:val="auto"/>
          <w:lang w:val="en-GB"/>
        </w:rPr>
        <w:t xml:space="preserve">identified </w:t>
      </w:r>
      <w:r w:rsidR="007B2F08" w:rsidRPr="00AB2EB7">
        <w:rPr>
          <w:color w:val="auto"/>
          <w:lang w:val="en-GB"/>
        </w:rPr>
        <w:t>are</w:t>
      </w:r>
      <w:r w:rsidR="003E5A95" w:rsidRPr="00AB2EB7">
        <w:rPr>
          <w:color w:val="auto"/>
          <w:lang w:val="en-GB"/>
        </w:rPr>
        <w:t>:</w:t>
      </w:r>
      <w:r w:rsidR="007B2F08" w:rsidRPr="00AB2EB7">
        <w:rPr>
          <w:color w:val="auto"/>
          <w:lang w:val="en-GB"/>
        </w:rPr>
        <w:t xml:space="preserve"> spatial configurations, product identity, physical distance, </w:t>
      </w:r>
      <w:proofErr w:type="gramStart"/>
      <w:r w:rsidR="007B2F08" w:rsidRPr="00AB2EB7">
        <w:rPr>
          <w:color w:val="auto"/>
          <w:lang w:val="en-GB"/>
        </w:rPr>
        <w:t>size</w:t>
      </w:r>
      <w:proofErr w:type="gramEnd"/>
      <w:r w:rsidR="007B2F08" w:rsidRPr="00AB2EB7">
        <w:rPr>
          <w:color w:val="auto"/>
          <w:lang w:val="en-GB"/>
        </w:rPr>
        <w:t xml:space="preserve"> of operations, governance of the chain, </w:t>
      </w:r>
      <w:r w:rsidR="003753E3" w:rsidRPr="00AB2EB7">
        <w:rPr>
          <w:color w:val="auto"/>
          <w:lang w:val="en-GB"/>
        </w:rPr>
        <w:t xml:space="preserve">and </w:t>
      </w:r>
      <w:r w:rsidR="007B2F08" w:rsidRPr="00AB2EB7">
        <w:rPr>
          <w:color w:val="auto"/>
          <w:lang w:val="en-GB"/>
        </w:rPr>
        <w:t xml:space="preserve">technologies and resources. </w:t>
      </w:r>
    </w:p>
    <w:p w14:paraId="0C1E4372" w14:textId="77777777" w:rsidR="00146650" w:rsidRPr="00AB2EB7" w:rsidRDefault="00146650" w:rsidP="005932FE">
      <w:pPr>
        <w:pStyle w:val="MDPI22heading2"/>
        <w:rPr>
          <w:b/>
          <w:color w:val="auto"/>
          <w:lang w:val="en-GB"/>
        </w:rPr>
      </w:pPr>
      <w:r w:rsidRPr="00AB2EB7">
        <w:rPr>
          <w:color w:val="auto"/>
          <w:lang w:val="en-GB"/>
        </w:rPr>
        <w:t>3.1</w:t>
      </w:r>
      <w:r w:rsidR="00607787" w:rsidRPr="00AB2EB7">
        <w:rPr>
          <w:color w:val="auto"/>
          <w:lang w:val="en-GB"/>
        </w:rPr>
        <w:t>.</w:t>
      </w:r>
      <w:r w:rsidRPr="00AB2EB7">
        <w:rPr>
          <w:color w:val="auto"/>
          <w:lang w:val="en-GB"/>
        </w:rPr>
        <w:t xml:space="preserve"> </w:t>
      </w:r>
      <w:r w:rsidR="003524ED" w:rsidRPr="00AB2EB7">
        <w:rPr>
          <w:color w:val="auto"/>
          <w:lang w:val="en-GB"/>
        </w:rPr>
        <w:t xml:space="preserve">Spatial </w:t>
      </w:r>
      <w:r w:rsidR="00607787" w:rsidRPr="00AB2EB7">
        <w:rPr>
          <w:color w:val="auto"/>
          <w:lang w:val="en-GB"/>
        </w:rPr>
        <w:t>Configurations</w:t>
      </w:r>
    </w:p>
    <w:p w14:paraId="000E1328" w14:textId="4DE26BFD" w:rsidR="0091761A" w:rsidRPr="00AB2EB7" w:rsidRDefault="009C5A80" w:rsidP="005932FE">
      <w:pPr>
        <w:pStyle w:val="MDPI31text"/>
        <w:rPr>
          <w:color w:val="auto"/>
          <w:lang w:val="en-GB"/>
        </w:rPr>
      </w:pPr>
      <w:r w:rsidRPr="00AB2EB7">
        <w:rPr>
          <w:color w:val="auto"/>
          <w:lang w:val="en-GB"/>
        </w:rPr>
        <w:t>Spatial configurations are shaped by the activities that characteri</w:t>
      </w:r>
      <w:r w:rsidR="00460E71" w:rsidRPr="00AB2EB7">
        <w:rPr>
          <w:color w:val="auto"/>
          <w:lang w:val="en-GB"/>
        </w:rPr>
        <w:t>s</w:t>
      </w:r>
      <w:r w:rsidRPr="00AB2EB7">
        <w:rPr>
          <w:color w:val="auto"/>
          <w:lang w:val="en-GB"/>
        </w:rPr>
        <w:t>e the supply chain</w:t>
      </w:r>
      <w:r w:rsidR="00863B36" w:rsidRPr="00AB2EB7">
        <w:rPr>
          <w:color w:val="auto"/>
          <w:lang w:val="en-GB"/>
        </w:rPr>
        <w:t xml:space="preserve"> and </w:t>
      </w:r>
      <w:r w:rsidRPr="00AB2EB7">
        <w:rPr>
          <w:color w:val="auto"/>
          <w:lang w:val="en-GB"/>
        </w:rPr>
        <w:t>the extent to which they are localised. The spectrum of spatial configurations analysed through the case studies show</w:t>
      </w:r>
      <w:r w:rsidR="00415718" w:rsidRPr="00AB2EB7">
        <w:rPr>
          <w:color w:val="auto"/>
          <w:lang w:val="en-GB"/>
        </w:rPr>
        <w:t xml:space="preserve">s an impressive variety (Table </w:t>
      </w:r>
      <w:r w:rsidR="00005378" w:rsidRPr="00AB2EB7">
        <w:rPr>
          <w:color w:val="auto"/>
          <w:lang w:val="en-GB"/>
        </w:rPr>
        <w:t>3</w:t>
      </w:r>
      <w:r w:rsidRPr="00AB2EB7">
        <w:rPr>
          <w:color w:val="auto"/>
          <w:lang w:val="en-GB"/>
        </w:rPr>
        <w:t>), ranging from radically locali</w:t>
      </w:r>
      <w:r w:rsidR="0082176E" w:rsidRPr="00AB2EB7">
        <w:rPr>
          <w:color w:val="auto"/>
          <w:lang w:val="en-GB"/>
        </w:rPr>
        <w:t>s</w:t>
      </w:r>
      <w:r w:rsidRPr="00AB2EB7">
        <w:rPr>
          <w:color w:val="auto"/>
          <w:lang w:val="en-GB"/>
        </w:rPr>
        <w:t xml:space="preserve">ed chains (on-farm processed products sold to local consumers) to radically globalized chains. </w:t>
      </w:r>
      <w:r w:rsidR="0091761A" w:rsidRPr="00AB2EB7">
        <w:rPr>
          <w:color w:val="auto"/>
          <w:lang w:val="en-GB"/>
        </w:rPr>
        <w:t xml:space="preserve">Rather than a </w:t>
      </w:r>
      <w:r w:rsidR="009E217F" w:rsidRPr="00AB2EB7">
        <w:rPr>
          <w:color w:val="auto"/>
          <w:lang w:val="en-GB"/>
        </w:rPr>
        <w:t>dichotomy</w:t>
      </w:r>
      <w:r w:rsidR="0091761A" w:rsidRPr="00AB2EB7">
        <w:rPr>
          <w:color w:val="auto"/>
          <w:lang w:val="en-GB"/>
        </w:rPr>
        <w:t xml:space="preserve"> between local and global, the research has shown a highly dynamic local</w:t>
      </w:r>
      <w:r w:rsidR="009E217F" w:rsidRPr="00AB2EB7">
        <w:rPr>
          <w:color w:val="auto"/>
          <w:lang w:val="en-GB"/>
        </w:rPr>
        <w:t>–</w:t>
      </w:r>
      <w:r w:rsidR="0091761A" w:rsidRPr="00AB2EB7">
        <w:rPr>
          <w:color w:val="auto"/>
          <w:lang w:val="en-GB"/>
        </w:rPr>
        <w:t xml:space="preserve">global continuum. </w:t>
      </w:r>
      <w:r w:rsidR="009F56E2" w:rsidRPr="00AB2EB7">
        <w:rPr>
          <w:color w:val="auto"/>
          <w:lang w:val="en-GB"/>
        </w:rPr>
        <w:t>V</w:t>
      </w:r>
      <w:r w:rsidR="0091761A" w:rsidRPr="00AB2EB7">
        <w:rPr>
          <w:color w:val="auto"/>
          <w:lang w:val="en-GB"/>
        </w:rPr>
        <w:t>arious cases in between local and global reveal the dynamism in both local and global chains. Intermediary chains emerge as a response to new food system opportunities, sometimes an outcome of malfunction</w:t>
      </w:r>
      <w:r w:rsidR="007C7655" w:rsidRPr="00AB2EB7">
        <w:rPr>
          <w:color w:val="auto"/>
          <w:lang w:val="en-GB"/>
        </w:rPr>
        <w:t>ing</w:t>
      </w:r>
      <w:r w:rsidR="0091761A" w:rsidRPr="00AB2EB7">
        <w:rPr>
          <w:color w:val="auto"/>
          <w:lang w:val="en-GB"/>
        </w:rPr>
        <w:t xml:space="preserve"> </w:t>
      </w:r>
      <w:r w:rsidR="000F38F5" w:rsidRPr="00AB2EB7">
        <w:rPr>
          <w:color w:val="auto"/>
          <w:lang w:val="en-GB"/>
        </w:rPr>
        <w:t>of</w:t>
      </w:r>
      <w:r w:rsidR="007C7655" w:rsidRPr="00AB2EB7">
        <w:rPr>
          <w:color w:val="auto"/>
          <w:lang w:val="en-GB"/>
        </w:rPr>
        <w:t xml:space="preserve"> </w:t>
      </w:r>
      <w:r w:rsidR="0091761A" w:rsidRPr="00AB2EB7">
        <w:rPr>
          <w:color w:val="auto"/>
          <w:lang w:val="en-GB"/>
        </w:rPr>
        <w:t xml:space="preserve">existing chains. The following two cases show the </w:t>
      </w:r>
      <w:r w:rsidR="00652ABE" w:rsidRPr="00AB2EB7">
        <w:rPr>
          <w:color w:val="auto"/>
          <w:lang w:val="en-GB"/>
        </w:rPr>
        <w:t>“</w:t>
      </w:r>
      <w:r w:rsidR="0091761A" w:rsidRPr="00AB2EB7">
        <w:rPr>
          <w:color w:val="auto"/>
          <w:lang w:val="en-GB"/>
        </w:rPr>
        <w:t>purest</w:t>
      </w:r>
      <w:r w:rsidR="00652ABE" w:rsidRPr="00AB2EB7">
        <w:rPr>
          <w:color w:val="auto"/>
          <w:lang w:val="en-GB"/>
        </w:rPr>
        <w:t>”</w:t>
      </w:r>
      <w:r w:rsidR="0091761A" w:rsidRPr="00AB2EB7">
        <w:rPr>
          <w:color w:val="auto"/>
          <w:lang w:val="en-GB"/>
        </w:rPr>
        <w:t xml:space="preserve"> examples of </w:t>
      </w:r>
      <w:r w:rsidR="00652ABE" w:rsidRPr="00AB2EB7">
        <w:rPr>
          <w:color w:val="auto"/>
          <w:lang w:val="en-GB"/>
        </w:rPr>
        <w:t>“</w:t>
      </w:r>
      <w:r w:rsidR="0091761A" w:rsidRPr="00AB2EB7">
        <w:rPr>
          <w:color w:val="auto"/>
          <w:lang w:val="en-GB"/>
        </w:rPr>
        <w:t>local</w:t>
      </w:r>
      <w:r w:rsidR="00652ABE" w:rsidRPr="00AB2EB7">
        <w:rPr>
          <w:color w:val="auto"/>
          <w:lang w:val="en-GB"/>
        </w:rPr>
        <w:t>”</w:t>
      </w:r>
      <w:r w:rsidR="0091761A" w:rsidRPr="00AB2EB7">
        <w:rPr>
          <w:color w:val="auto"/>
          <w:lang w:val="en-GB"/>
        </w:rPr>
        <w:t xml:space="preserve"> and </w:t>
      </w:r>
      <w:r w:rsidR="00652ABE" w:rsidRPr="00AB2EB7">
        <w:rPr>
          <w:color w:val="auto"/>
          <w:lang w:val="en-GB"/>
        </w:rPr>
        <w:t>“</w:t>
      </w:r>
      <w:r w:rsidR="0091761A" w:rsidRPr="00AB2EB7">
        <w:rPr>
          <w:color w:val="auto"/>
          <w:lang w:val="en-GB"/>
        </w:rPr>
        <w:t>global</w:t>
      </w:r>
      <w:r w:rsidR="00652ABE" w:rsidRPr="00AB2EB7">
        <w:rPr>
          <w:color w:val="auto"/>
          <w:lang w:val="en-GB"/>
        </w:rPr>
        <w:t>”</w:t>
      </w:r>
      <w:r w:rsidR="009E217F" w:rsidRPr="00AB2EB7">
        <w:rPr>
          <w:color w:val="auto"/>
          <w:lang w:val="en-GB"/>
        </w:rPr>
        <w:t>,</w:t>
      </w:r>
      <w:r w:rsidR="0091761A" w:rsidRPr="00AB2EB7">
        <w:rPr>
          <w:color w:val="auto"/>
          <w:lang w:val="en-GB"/>
        </w:rPr>
        <w:t xml:space="preserve"> respectively.</w:t>
      </w:r>
    </w:p>
    <w:p w14:paraId="5661D01D" w14:textId="202E9A56" w:rsidR="00CE2B24" w:rsidRPr="00AB2EB7" w:rsidRDefault="009C5A80" w:rsidP="00CE2B24">
      <w:pPr>
        <w:pStyle w:val="MDPI31text"/>
        <w:numPr>
          <w:ilvl w:val="0"/>
          <w:numId w:val="20"/>
        </w:numPr>
        <w:spacing w:before="120" w:after="120"/>
        <w:ind w:left="360"/>
        <w:rPr>
          <w:color w:val="auto"/>
          <w:lang w:val="en-GB"/>
        </w:rPr>
      </w:pPr>
      <w:r w:rsidRPr="00AB2EB7">
        <w:rPr>
          <w:color w:val="auto"/>
          <w:lang w:val="en-GB"/>
        </w:rPr>
        <w:t xml:space="preserve">A truly local </w:t>
      </w:r>
      <w:commentRangeStart w:id="36"/>
      <w:r w:rsidRPr="00AB2EB7">
        <w:rPr>
          <w:color w:val="auto"/>
          <w:lang w:val="en-GB"/>
        </w:rPr>
        <w:t>chain.</w:t>
      </w:r>
      <w:commentRangeEnd w:id="36"/>
      <w:r w:rsidR="00CE2B24" w:rsidRPr="00AB2EB7">
        <w:rPr>
          <w:rStyle w:val="CommentReference"/>
          <w:rFonts w:ascii="Times New Roman" w:hAnsi="Times New Roman"/>
          <w:snapToGrid/>
          <w:lang w:val="x-none" w:bidi="ar-SA"/>
        </w:rPr>
        <w:commentReference w:id="36"/>
      </w:r>
    </w:p>
    <w:p w14:paraId="3701957C" w14:textId="30A7E648" w:rsidR="009C5A80" w:rsidRPr="00AB2EB7" w:rsidRDefault="009C5A80" w:rsidP="005932FE">
      <w:pPr>
        <w:pStyle w:val="MDPI31text"/>
        <w:rPr>
          <w:color w:val="auto"/>
          <w:lang w:val="en-GB"/>
        </w:rPr>
      </w:pPr>
      <w:proofErr w:type="spellStart"/>
      <w:r w:rsidRPr="00AB2EB7">
        <w:rPr>
          <w:color w:val="auto"/>
          <w:lang w:val="en-GB"/>
        </w:rPr>
        <w:t>Floriddia</w:t>
      </w:r>
      <w:proofErr w:type="spellEnd"/>
      <w:r w:rsidRPr="00AB2EB7">
        <w:rPr>
          <w:color w:val="auto"/>
          <w:lang w:val="en-GB"/>
        </w:rPr>
        <w:t xml:space="preserve"> farm</w:t>
      </w:r>
      <w:r w:rsidR="004B045D" w:rsidRPr="00AB2EB7">
        <w:rPr>
          <w:color w:val="auto"/>
          <w:lang w:val="en-GB"/>
        </w:rPr>
        <w:t>, based in Italy</w:t>
      </w:r>
      <w:r w:rsidR="009E217F" w:rsidRPr="00AB2EB7">
        <w:rPr>
          <w:color w:val="auto"/>
          <w:lang w:val="en-GB"/>
        </w:rPr>
        <w:t>,</w:t>
      </w:r>
      <w:r w:rsidR="004B045D" w:rsidRPr="00AB2EB7">
        <w:rPr>
          <w:color w:val="auto"/>
          <w:lang w:val="en-GB"/>
        </w:rPr>
        <w:t xml:space="preserve"> </w:t>
      </w:r>
      <w:r w:rsidRPr="00AB2EB7">
        <w:rPr>
          <w:color w:val="auto"/>
          <w:lang w:val="en-GB"/>
        </w:rPr>
        <w:t xml:space="preserve">produces bread with flour from ancient varieties of wheat, which are more suitable to organic agriculture practices. Cultivation of the wheat, milling and baking are all done on farm. The bread is sold mostly at a regional and local level: directly from the farm itself, to local bakeries and to the </w:t>
      </w:r>
      <w:commentRangeStart w:id="37"/>
      <w:r w:rsidRPr="00AB2EB7">
        <w:rPr>
          <w:color w:val="auto"/>
          <w:lang w:val="en-GB"/>
        </w:rPr>
        <w:t>GAS</w:t>
      </w:r>
      <w:commentRangeEnd w:id="37"/>
      <w:r w:rsidR="009E217F" w:rsidRPr="00AB2EB7">
        <w:rPr>
          <w:rStyle w:val="CommentReference"/>
          <w:rFonts w:ascii="Times New Roman" w:hAnsi="Times New Roman"/>
          <w:snapToGrid/>
          <w:lang w:val="x-none" w:bidi="ar-SA"/>
        </w:rPr>
        <w:commentReference w:id="37"/>
      </w:r>
      <w:r w:rsidRPr="00AB2EB7">
        <w:rPr>
          <w:color w:val="auto"/>
          <w:lang w:val="en-GB"/>
        </w:rPr>
        <w:t xml:space="preserve"> (solidarity purchasing groups); the latter regularly prepare their orders through the online catalogue and the e-commerce service that is available on the website. On-line sales have also been activated, directed to the nationa</w:t>
      </w:r>
      <w:r w:rsidR="00A1554A" w:rsidRPr="00AB2EB7">
        <w:rPr>
          <w:color w:val="auto"/>
          <w:lang w:val="en-GB"/>
        </w:rPr>
        <w:t>l</w:t>
      </w:r>
      <w:r w:rsidRPr="00AB2EB7">
        <w:rPr>
          <w:color w:val="auto"/>
          <w:lang w:val="en-GB"/>
        </w:rPr>
        <w:t xml:space="preserve"> territory. </w:t>
      </w:r>
      <w:proofErr w:type="spellStart"/>
      <w:r w:rsidRPr="00AB2EB7">
        <w:rPr>
          <w:color w:val="auto"/>
          <w:lang w:val="en-GB"/>
        </w:rPr>
        <w:t>Floriddia</w:t>
      </w:r>
      <w:proofErr w:type="spellEnd"/>
      <w:r w:rsidRPr="00AB2EB7">
        <w:rPr>
          <w:color w:val="auto"/>
          <w:lang w:val="en-GB"/>
        </w:rPr>
        <w:t xml:space="preserve"> has </w:t>
      </w:r>
      <w:r w:rsidR="009E217F" w:rsidRPr="00AB2EB7">
        <w:rPr>
          <w:color w:val="auto"/>
          <w:lang w:val="en-GB"/>
        </w:rPr>
        <w:t xml:space="preserve">received many </w:t>
      </w:r>
      <w:r w:rsidR="009E217F" w:rsidRPr="00AB2EB7">
        <w:rPr>
          <w:color w:val="auto"/>
          <w:lang w:val="en-GB"/>
        </w:rPr>
        <w:lastRenderedPageBreak/>
        <w:t xml:space="preserve">enquiries from </w:t>
      </w:r>
      <w:r w:rsidRPr="00AB2EB7">
        <w:rPr>
          <w:color w:val="auto"/>
          <w:lang w:val="en-GB"/>
        </w:rPr>
        <w:t xml:space="preserve">importers in other countries, but has chosen not to export, as this may undermine the coherence of </w:t>
      </w:r>
      <w:r w:rsidR="00A1554A" w:rsidRPr="00AB2EB7">
        <w:rPr>
          <w:color w:val="auto"/>
          <w:lang w:val="en-GB"/>
        </w:rPr>
        <w:t xml:space="preserve">their </w:t>
      </w:r>
      <w:r w:rsidRPr="00AB2EB7">
        <w:rPr>
          <w:color w:val="auto"/>
          <w:lang w:val="en-GB"/>
        </w:rPr>
        <w:t>business model</w:t>
      </w:r>
      <w:r w:rsidR="00853F42" w:rsidRPr="00AB2EB7">
        <w:rPr>
          <w:color w:val="auto"/>
          <w:lang w:val="en-GB"/>
        </w:rPr>
        <w:t xml:space="preserve"> </w:t>
      </w:r>
      <w:r w:rsidR="00B30FED" w:rsidRPr="00AB2EB7">
        <w:rPr>
          <w:noProof/>
          <w:color w:val="auto"/>
          <w:lang w:val="en-GB"/>
        </w:rPr>
        <w:t>[29]</w:t>
      </w:r>
      <w:r w:rsidR="00A70B6A" w:rsidRPr="00AB2EB7">
        <w:rPr>
          <w:color w:val="auto"/>
          <w:lang w:val="en-GB"/>
        </w:rPr>
        <w:t>.</w:t>
      </w:r>
    </w:p>
    <w:p w14:paraId="6033E832" w14:textId="77777777" w:rsidR="00CE2B24" w:rsidRPr="00AB2EB7" w:rsidRDefault="009C5A80" w:rsidP="00CE2B24">
      <w:pPr>
        <w:pStyle w:val="MDPI31text"/>
        <w:numPr>
          <w:ilvl w:val="0"/>
          <w:numId w:val="20"/>
        </w:numPr>
        <w:spacing w:before="120" w:after="120"/>
        <w:ind w:left="360"/>
        <w:rPr>
          <w:color w:val="auto"/>
          <w:lang w:val="en-GB"/>
        </w:rPr>
      </w:pPr>
      <w:r w:rsidRPr="00AB2EB7">
        <w:rPr>
          <w:color w:val="auto"/>
          <w:lang w:val="en-GB"/>
        </w:rPr>
        <w:t xml:space="preserve">A </w:t>
      </w:r>
      <w:r w:rsidR="009E217F" w:rsidRPr="00AB2EB7">
        <w:rPr>
          <w:color w:val="auto"/>
          <w:lang w:val="en-GB"/>
        </w:rPr>
        <w:t>t</w:t>
      </w:r>
      <w:r w:rsidRPr="00AB2EB7">
        <w:rPr>
          <w:color w:val="auto"/>
          <w:lang w:val="en-GB"/>
        </w:rPr>
        <w:t xml:space="preserve">ruly global chain. </w:t>
      </w:r>
    </w:p>
    <w:p w14:paraId="52D0997A" w14:textId="6E19EBDB" w:rsidR="009C5A80" w:rsidRPr="00AB2EB7" w:rsidRDefault="009C5A80" w:rsidP="005932FE">
      <w:pPr>
        <w:pStyle w:val="MDPI31text"/>
        <w:rPr>
          <w:color w:val="auto"/>
          <w:lang w:val="en-GB"/>
        </w:rPr>
      </w:pPr>
      <w:r w:rsidRPr="00AB2EB7">
        <w:rPr>
          <w:color w:val="auto"/>
          <w:lang w:val="en-GB"/>
        </w:rPr>
        <w:t>The</w:t>
      </w:r>
      <w:r w:rsidR="004B045D" w:rsidRPr="00AB2EB7">
        <w:rPr>
          <w:color w:val="auto"/>
          <w:lang w:val="en-GB"/>
        </w:rPr>
        <w:t xml:space="preserve"> </w:t>
      </w:r>
      <w:r w:rsidR="00EF6E46" w:rsidRPr="00AB2EB7">
        <w:rPr>
          <w:color w:val="auto"/>
          <w:lang w:val="en-GB"/>
        </w:rPr>
        <w:t xml:space="preserve">VION </w:t>
      </w:r>
      <w:r w:rsidRPr="00AB2EB7">
        <w:rPr>
          <w:color w:val="auto"/>
          <w:lang w:val="en-GB"/>
        </w:rPr>
        <w:t xml:space="preserve">Good Farming Global </w:t>
      </w:r>
      <w:r w:rsidR="004B045D" w:rsidRPr="00AB2EB7">
        <w:rPr>
          <w:color w:val="auto"/>
          <w:lang w:val="en-GB"/>
        </w:rPr>
        <w:t>business</w:t>
      </w:r>
      <w:r w:rsidR="00EF6E46" w:rsidRPr="00AB2EB7">
        <w:rPr>
          <w:color w:val="auto"/>
          <w:lang w:val="en-GB"/>
        </w:rPr>
        <w:t xml:space="preserve">, in the Netherlands, </w:t>
      </w:r>
      <w:r w:rsidR="00A1554A" w:rsidRPr="00AB2EB7">
        <w:rPr>
          <w:color w:val="auto"/>
          <w:lang w:val="en-GB"/>
        </w:rPr>
        <w:t xml:space="preserve">relies </w:t>
      </w:r>
      <w:r w:rsidRPr="00AB2EB7">
        <w:rPr>
          <w:color w:val="auto"/>
          <w:lang w:val="en-GB"/>
        </w:rPr>
        <w:t xml:space="preserve">heavily on global resource flows, especially soy and other fodder inputs, but increasingly also exports transformed manure surpluses from the pig farms. The international nature of this </w:t>
      </w:r>
      <w:r w:rsidR="004B045D" w:rsidRPr="00AB2EB7">
        <w:rPr>
          <w:color w:val="auto"/>
          <w:lang w:val="en-GB"/>
        </w:rPr>
        <w:t xml:space="preserve">concept </w:t>
      </w:r>
      <w:r w:rsidRPr="00AB2EB7">
        <w:rPr>
          <w:color w:val="auto"/>
          <w:lang w:val="en-GB"/>
        </w:rPr>
        <w:t>is further manifest in VION</w:t>
      </w:r>
      <w:r w:rsidR="00FC362C" w:rsidRPr="00AB2EB7">
        <w:rPr>
          <w:color w:val="auto"/>
          <w:lang w:val="en-GB"/>
        </w:rPr>
        <w:t>’</w:t>
      </w:r>
      <w:r w:rsidRPr="00AB2EB7">
        <w:rPr>
          <w:color w:val="auto"/>
          <w:lang w:val="en-GB"/>
        </w:rPr>
        <w:t>s multiple slaughterhouse locations and processing facilities throughout Europe; in addition, the globalization of the labour force in these slaughter and processing facilities is impressive, where Eastern European workers are now prevalent. Moreover, VION relies on global energy inputs, technology, ICT applications and linkages with global operating pharmaceutical industries</w:t>
      </w:r>
      <w:r w:rsidR="00655B17" w:rsidRPr="00AB2EB7">
        <w:rPr>
          <w:color w:val="auto"/>
          <w:lang w:val="en-GB"/>
        </w:rPr>
        <w:t xml:space="preserve"> </w:t>
      </w:r>
      <w:r w:rsidR="00B30FED" w:rsidRPr="00AB2EB7">
        <w:rPr>
          <w:noProof/>
          <w:color w:val="auto"/>
          <w:lang w:val="en-GB"/>
        </w:rPr>
        <w:t>[30]</w:t>
      </w:r>
      <w:r w:rsidR="00A70B6A" w:rsidRPr="00AB2EB7">
        <w:rPr>
          <w:color w:val="auto"/>
          <w:lang w:val="en-GB"/>
        </w:rPr>
        <w:t>.</w:t>
      </w:r>
    </w:p>
    <w:p w14:paraId="279CC639" w14:textId="77777777" w:rsidR="007E027D" w:rsidRPr="00AB2EB7" w:rsidRDefault="007E027D" w:rsidP="007E027D">
      <w:pPr>
        <w:pStyle w:val="MDPI41tablecaption"/>
        <w:jc w:val="center"/>
        <w:rPr>
          <w:snapToGrid w:val="0"/>
          <w:color w:val="auto"/>
          <w:sz w:val="20"/>
          <w:lang w:val="en-GB"/>
        </w:rPr>
      </w:pPr>
      <w:r w:rsidRPr="00AB2EB7">
        <w:rPr>
          <w:b/>
          <w:color w:val="auto"/>
          <w:lang w:val="en-GB"/>
        </w:rPr>
        <w:t>Table 3.</w:t>
      </w:r>
      <w:r w:rsidRPr="00AB2EB7">
        <w:rPr>
          <w:color w:val="auto"/>
          <w:lang w:val="en-GB"/>
        </w:rPr>
        <w:t xml:space="preserve"> Geographical profile of GLAMUR case studies.</w:t>
      </w:r>
    </w:p>
    <w:tbl>
      <w:tblPr>
        <w:tblStyle w:val="Mdeck5tablebodythreelines"/>
        <w:tblW w:w="0" w:type="auto"/>
        <w:tblLook w:val="04A0" w:firstRow="1" w:lastRow="0" w:firstColumn="1" w:lastColumn="0" w:noHBand="0" w:noVBand="1"/>
      </w:tblPr>
      <w:tblGrid>
        <w:gridCol w:w="1002"/>
        <w:gridCol w:w="3595"/>
        <w:gridCol w:w="4463"/>
      </w:tblGrid>
      <w:tr w:rsidR="007E027D" w:rsidRPr="00AB2EB7" w14:paraId="0AE06F58" w14:textId="77777777" w:rsidTr="00CE2B24">
        <w:trPr>
          <w:cnfStyle w:val="100000000000" w:firstRow="1" w:lastRow="0" w:firstColumn="0" w:lastColumn="0" w:oddVBand="0" w:evenVBand="0" w:oddHBand="0" w:evenHBand="0" w:firstRowFirstColumn="0" w:firstRowLastColumn="0" w:lastRowFirstColumn="0" w:lastRowLastColumn="0"/>
          <w:cantSplit/>
        </w:trPr>
        <w:tc>
          <w:tcPr>
            <w:tcW w:w="0" w:type="auto"/>
          </w:tcPr>
          <w:p w14:paraId="446D3792" w14:textId="77777777" w:rsidR="007E027D" w:rsidRPr="00AB2EB7" w:rsidRDefault="007E027D" w:rsidP="001A376C">
            <w:pPr>
              <w:pStyle w:val="MDPI31text"/>
              <w:spacing w:line="240" w:lineRule="auto"/>
              <w:ind w:firstLine="0"/>
              <w:jc w:val="center"/>
              <w:rPr>
                <w:b/>
                <w:color w:val="auto"/>
                <w:sz w:val="16"/>
                <w:szCs w:val="16"/>
                <w:lang w:val="en-GB"/>
              </w:rPr>
            </w:pPr>
            <w:r w:rsidRPr="00AB2EB7">
              <w:rPr>
                <w:b/>
                <w:color w:val="auto"/>
                <w:sz w:val="16"/>
                <w:szCs w:val="16"/>
                <w:lang w:val="en-GB"/>
              </w:rPr>
              <w:t>Cases</w:t>
            </w:r>
          </w:p>
        </w:tc>
        <w:tc>
          <w:tcPr>
            <w:tcW w:w="0" w:type="auto"/>
          </w:tcPr>
          <w:p w14:paraId="2CF9C517" w14:textId="77777777" w:rsidR="007E027D" w:rsidRPr="00AB2EB7" w:rsidRDefault="007E027D" w:rsidP="001A376C">
            <w:pPr>
              <w:pStyle w:val="MDPI31text"/>
              <w:spacing w:line="240" w:lineRule="auto"/>
              <w:ind w:firstLine="0"/>
              <w:jc w:val="center"/>
              <w:rPr>
                <w:b/>
                <w:color w:val="auto"/>
                <w:sz w:val="16"/>
                <w:szCs w:val="16"/>
                <w:lang w:val="en-GB"/>
              </w:rPr>
            </w:pPr>
            <w:r w:rsidRPr="00AB2EB7">
              <w:rPr>
                <w:b/>
                <w:color w:val="auto"/>
                <w:sz w:val="16"/>
                <w:szCs w:val="16"/>
                <w:lang w:val="en-GB"/>
              </w:rPr>
              <w:t>Local</w:t>
            </w:r>
          </w:p>
        </w:tc>
        <w:tc>
          <w:tcPr>
            <w:tcW w:w="0" w:type="auto"/>
          </w:tcPr>
          <w:p w14:paraId="050AD029" w14:textId="77777777" w:rsidR="007E027D" w:rsidRPr="00AB2EB7" w:rsidRDefault="007E027D" w:rsidP="001A376C">
            <w:pPr>
              <w:pStyle w:val="MDPI31text"/>
              <w:spacing w:line="240" w:lineRule="auto"/>
              <w:ind w:firstLine="0"/>
              <w:jc w:val="center"/>
              <w:rPr>
                <w:b/>
                <w:color w:val="auto"/>
                <w:sz w:val="16"/>
                <w:szCs w:val="16"/>
                <w:lang w:val="en-GB"/>
              </w:rPr>
            </w:pPr>
            <w:r w:rsidRPr="00AB2EB7">
              <w:rPr>
                <w:b/>
                <w:color w:val="auto"/>
                <w:sz w:val="16"/>
                <w:szCs w:val="16"/>
                <w:lang w:val="en-GB"/>
              </w:rPr>
              <w:t>Global</w:t>
            </w:r>
          </w:p>
        </w:tc>
      </w:tr>
      <w:tr w:rsidR="00CE2B24" w:rsidRPr="00AB2EB7" w14:paraId="5755FA92" w14:textId="77777777" w:rsidTr="00CE2B24">
        <w:trPr>
          <w:cantSplit/>
          <w:trHeight w:val="658"/>
        </w:trPr>
        <w:tc>
          <w:tcPr>
            <w:tcW w:w="0" w:type="auto"/>
            <w:vMerge w:val="restart"/>
            <w:tcBorders>
              <w:top w:val="single" w:sz="4" w:space="0" w:color="auto"/>
              <w:bottom w:val="nil"/>
            </w:tcBorders>
          </w:tcPr>
          <w:p w14:paraId="5F1C2A28" w14:textId="77777777" w:rsidR="00CE2B24" w:rsidRPr="00AB2EB7" w:rsidRDefault="00CE2B24" w:rsidP="001A376C">
            <w:pPr>
              <w:pStyle w:val="MDPI31text"/>
              <w:spacing w:line="240" w:lineRule="auto"/>
              <w:ind w:firstLine="0"/>
              <w:jc w:val="left"/>
              <w:rPr>
                <w:color w:val="auto"/>
                <w:sz w:val="16"/>
                <w:szCs w:val="16"/>
                <w:lang w:val="en-GB"/>
              </w:rPr>
            </w:pPr>
            <w:r w:rsidRPr="00AB2EB7">
              <w:rPr>
                <w:color w:val="auto"/>
                <w:sz w:val="16"/>
                <w:szCs w:val="16"/>
                <w:lang w:val="en-GB"/>
              </w:rPr>
              <w:t>FR tomato</w:t>
            </w:r>
          </w:p>
        </w:tc>
        <w:tc>
          <w:tcPr>
            <w:tcW w:w="0" w:type="auto"/>
            <w:tcBorders>
              <w:top w:val="single" w:sz="4" w:space="0" w:color="auto"/>
              <w:bottom w:val="single" w:sz="4" w:space="0" w:color="auto"/>
            </w:tcBorders>
          </w:tcPr>
          <w:p w14:paraId="568A1A4B" w14:textId="269FC0B6" w:rsidR="00CE2B24" w:rsidRPr="00AB2EB7" w:rsidRDefault="00CE2B24" w:rsidP="00CE2B24">
            <w:pPr>
              <w:pStyle w:val="MDPI31text"/>
              <w:spacing w:line="240" w:lineRule="auto"/>
              <w:ind w:firstLine="0"/>
              <w:jc w:val="left"/>
              <w:rPr>
                <w:color w:val="auto"/>
                <w:sz w:val="16"/>
                <w:szCs w:val="16"/>
                <w:lang w:val="en-GB"/>
              </w:rPr>
            </w:pPr>
            <w:r w:rsidRPr="00AB2EB7">
              <w:rPr>
                <w:color w:val="auto"/>
                <w:sz w:val="16"/>
                <w:szCs w:val="16"/>
                <w:lang w:val="en-GB"/>
              </w:rPr>
              <w:t>Producers and consumers are located in the same district or within a radius of 150 km in Languedoc-Roussillon.</w:t>
            </w:r>
          </w:p>
        </w:tc>
        <w:tc>
          <w:tcPr>
            <w:tcW w:w="0" w:type="auto"/>
            <w:tcBorders>
              <w:top w:val="single" w:sz="4" w:space="0" w:color="auto"/>
              <w:bottom w:val="single" w:sz="4" w:space="0" w:color="auto"/>
            </w:tcBorders>
          </w:tcPr>
          <w:p w14:paraId="0B1FA051" w14:textId="70A5EDBF" w:rsidR="00CE2B24" w:rsidRPr="00AB2EB7" w:rsidRDefault="00CE2B24" w:rsidP="00CE2B24">
            <w:pPr>
              <w:pStyle w:val="MDPI31text"/>
              <w:spacing w:line="240" w:lineRule="auto"/>
              <w:ind w:firstLine="0"/>
              <w:jc w:val="left"/>
              <w:rPr>
                <w:color w:val="auto"/>
                <w:sz w:val="16"/>
                <w:szCs w:val="16"/>
                <w:lang w:val="en-GB"/>
              </w:rPr>
            </w:pPr>
            <w:r w:rsidRPr="00AB2EB7">
              <w:rPr>
                <w:color w:val="auto"/>
                <w:sz w:val="16"/>
                <w:szCs w:val="16"/>
                <w:lang w:val="en-GB"/>
              </w:rPr>
              <w:t xml:space="preserve">Producers belonging to a 1st degree cooperative, integrated in a 2nd degree cooperative, in Almeria, Spain and consumers in Languedoc-Roussillon, France. </w:t>
            </w:r>
          </w:p>
        </w:tc>
      </w:tr>
      <w:tr w:rsidR="00CE2B24" w:rsidRPr="00AB2EB7" w14:paraId="5C84EFDE" w14:textId="77777777" w:rsidTr="00CE2B24">
        <w:trPr>
          <w:cantSplit/>
        </w:trPr>
        <w:tc>
          <w:tcPr>
            <w:tcW w:w="0" w:type="auto"/>
            <w:vMerge/>
            <w:tcBorders>
              <w:bottom w:val="single" w:sz="4" w:space="0" w:color="auto"/>
            </w:tcBorders>
          </w:tcPr>
          <w:p w14:paraId="2CD7FB47" w14:textId="77777777" w:rsidR="00CE2B24" w:rsidRPr="00AB2EB7" w:rsidRDefault="00CE2B24" w:rsidP="001A376C">
            <w:pPr>
              <w:pStyle w:val="MDPI31text"/>
              <w:spacing w:line="240" w:lineRule="auto"/>
              <w:ind w:firstLine="0"/>
              <w:jc w:val="left"/>
              <w:rPr>
                <w:color w:val="auto"/>
                <w:sz w:val="16"/>
                <w:szCs w:val="16"/>
                <w:lang w:val="en-GB"/>
              </w:rPr>
            </w:pPr>
          </w:p>
        </w:tc>
        <w:tc>
          <w:tcPr>
            <w:tcW w:w="0" w:type="auto"/>
            <w:tcBorders>
              <w:top w:val="single" w:sz="4" w:space="0" w:color="auto"/>
              <w:bottom w:val="single" w:sz="4" w:space="0" w:color="auto"/>
            </w:tcBorders>
          </w:tcPr>
          <w:p w14:paraId="74CF9C5F" w14:textId="3CFD92BC" w:rsidR="00CE2B24" w:rsidRPr="00AB2EB7" w:rsidRDefault="00CE2B24" w:rsidP="001A376C">
            <w:pPr>
              <w:pStyle w:val="MDPI31text"/>
              <w:spacing w:line="240" w:lineRule="auto"/>
              <w:ind w:firstLine="0"/>
              <w:jc w:val="left"/>
              <w:rPr>
                <w:color w:val="auto"/>
                <w:sz w:val="16"/>
                <w:szCs w:val="16"/>
                <w:lang w:val="en-GB"/>
              </w:rPr>
            </w:pPr>
            <w:r w:rsidRPr="00AB2EB7">
              <w:rPr>
                <w:color w:val="auto"/>
                <w:spacing w:val="-4"/>
                <w:sz w:val="16"/>
                <w:szCs w:val="16"/>
                <w:lang w:val="en-GB"/>
              </w:rPr>
              <w:t>Direct selling in local open-air markets or on-</w:t>
            </w:r>
            <w:r w:rsidRPr="00AB2EB7">
              <w:rPr>
                <w:color w:val="auto"/>
                <w:sz w:val="16"/>
                <w:szCs w:val="16"/>
                <w:lang w:val="en-GB"/>
              </w:rPr>
              <w:t>farm</w:t>
            </w:r>
          </w:p>
        </w:tc>
        <w:tc>
          <w:tcPr>
            <w:tcW w:w="0" w:type="auto"/>
            <w:tcBorders>
              <w:top w:val="single" w:sz="4" w:space="0" w:color="auto"/>
              <w:bottom w:val="single" w:sz="4" w:space="0" w:color="auto"/>
            </w:tcBorders>
          </w:tcPr>
          <w:p w14:paraId="5BAED096" w14:textId="3B922518" w:rsidR="00CE2B24" w:rsidRPr="00AB2EB7" w:rsidRDefault="00CE2B24" w:rsidP="001A376C">
            <w:pPr>
              <w:pStyle w:val="MDPI31text"/>
              <w:spacing w:line="240" w:lineRule="auto"/>
              <w:ind w:firstLine="0"/>
              <w:jc w:val="left"/>
              <w:rPr>
                <w:color w:val="auto"/>
                <w:sz w:val="16"/>
                <w:szCs w:val="16"/>
                <w:lang w:val="en-GB"/>
              </w:rPr>
            </w:pPr>
            <w:r w:rsidRPr="00AB2EB7">
              <w:rPr>
                <w:color w:val="auto"/>
                <w:sz w:val="16"/>
                <w:szCs w:val="16"/>
                <w:lang w:val="en-GB"/>
              </w:rPr>
              <w:t>Minimum two stages between farming and consumption. Tomatoes sold in supermarkets in the South of France</w:t>
            </w:r>
          </w:p>
        </w:tc>
      </w:tr>
      <w:tr w:rsidR="007E027D" w:rsidRPr="00AB2EB7" w14:paraId="4A9559DD" w14:textId="77777777" w:rsidTr="001A376C">
        <w:trPr>
          <w:cantSplit/>
        </w:trPr>
        <w:tc>
          <w:tcPr>
            <w:tcW w:w="0" w:type="auto"/>
            <w:tcBorders>
              <w:top w:val="single" w:sz="4" w:space="0" w:color="auto"/>
              <w:bottom w:val="single" w:sz="4" w:space="0" w:color="auto"/>
            </w:tcBorders>
          </w:tcPr>
          <w:p w14:paraId="72F30EA2"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BE asparagus</w:t>
            </w:r>
          </w:p>
        </w:tc>
        <w:tc>
          <w:tcPr>
            <w:tcW w:w="0" w:type="auto"/>
            <w:tcBorders>
              <w:top w:val="single" w:sz="4" w:space="0" w:color="auto"/>
              <w:bottom w:val="single" w:sz="4" w:space="0" w:color="auto"/>
            </w:tcBorders>
          </w:tcPr>
          <w:p w14:paraId="718547C6"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Production and consumption in Flanders</w:t>
            </w:r>
          </w:p>
        </w:tc>
        <w:tc>
          <w:tcPr>
            <w:tcW w:w="0" w:type="auto"/>
            <w:tcBorders>
              <w:top w:val="single" w:sz="4" w:space="0" w:color="auto"/>
              <w:bottom w:val="single" w:sz="4" w:space="0" w:color="auto"/>
            </w:tcBorders>
          </w:tcPr>
          <w:p w14:paraId="211F5890"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Production in Peru, consumption in Flanders</w:t>
            </w:r>
          </w:p>
        </w:tc>
      </w:tr>
      <w:tr w:rsidR="007E027D" w:rsidRPr="00AB2EB7" w14:paraId="61BC6D05" w14:textId="77777777" w:rsidTr="001A376C">
        <w:trPr>
          <w:cantSplit/>
        </w:trPr>
        <w:tc>
          <w:tcPr>
            <w:tcW w:w="0" w:type="auto"/>
            <w:tcBorders>
              <w:top w:val="single" w:sz="4" w:space="0" w:color="auto"/>
              <w:bottom w:val="single" w:sz="4" w:space="0" w:color="auto"/>
            </w:tcBorders>
          </w:tcPr>
          <w:p w14:paraId="5EA54D0C"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NL pork</w:t>
            </w:r>
          </w:p>
        </w:tc>
        <w:tc>
          <w:tcPr>
            <w:tcW w:w="0" w:type="auto"/>
            <w:tcBorders>
              <w:top w:val="single" w:sz="4" w:space="0" w:color="auto"/>
              <w:bottom w:val="single" w:sz="4" w:space="0" w:color="auto"/>
            </w:tcBorders>
          </w:tcPr>
          <w:p w14:paraId="0689B66E"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Global inputs, distribution mainly national </w:t>
            </w:r>
            <w:r w:rsidRPr="00AB2EB7">
              <w:rPr>
                <w:color w:val="auto"/>
                <w:sz w:val="16"/>
                <w:szCs w:val="16"/>
                <w:lang w:val="en-GB"/>
              </w:rPr>
              <w:br/>
              <w:t>(but some export)</w:t>
            </w:r>
          </w:p>
        </w:tc>
        <w:tc>
          <w:tcPr>
            <w:tcW w:w="0" w:type="auto"/>
            <w:tcBorders>
              <w:top w:val="single" w:sz="4" w:space="0" w:color="auto"/>
              <w:bottom w:val="single" w:sz="4" w:space="0" w:color="auto"/>
            </w:tcBorders>
          </w:tcPr>
          <w:p w14:paraId="6C28511B"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Global inputs, global distribution</w:t>
            </w:r>
          </w:p>
        </w:tc>
      </w:tr>
      <w:tr w:rsidR="007E027D" w:rsidRPr="00AB2EB7" w14:paraId="08890450" w14:textId="77777777" w:rsidTr="001A376C">
        <w:trPr>
          <w:cantSplit/>
        </w:trPr>
        <w:tc>
          <w:tcPr>
            <w:tcW w:w="0" w:type="auto"/>
            <w:tcBorders>
              <w:top w:val="single" w:sz="4" w:space="0" w:color="auto"/>
              <w:bottom w:val="single" w:sz="4" w:space="0" w:color="auto"/>
            </w:tcBorders>
          </w:tcPr>
          <w:p w14:paraId="14AF4E88"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SER Berries</w:t>
            </w:r>
          </w:p>
        </w:tc>
        <w:tc>
          <w:tcPr>
            <w:tcW w:w="0" w:type="auto"/>
            <w:tcBorders>
              <w:top w:val="single" w:sz="4" w:space="0" w:color="auto"/>
              <w:bottom w:val="single" w:sz="4" w:space="0" w:color="auto"/>
            </w:tcBorders>
          </w:tcPr>
          <w:p w14:paraId="24647899"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Local picking, distribution at national level. </w:t>
            </w:r>
          </w:p>
        </w:tc>
        <w:tc>
          <w:tcPr>
            <w:tcW w:w="0" w:type="auto"/>
            <w:tcBorders>
              <w:top w:val="single" w:sz="4" w:space="0" w:color="auto"/>
              <w:bottom w:val="single" w:sz="4" w:space="0" w:color="auto"/>
            </w:tcBorders>
          </w:tcPr>
          <w:p w14:paraId="3D733A1B"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Local sourcing and global distribution</w:t>
            </w:r>
          </w:p>
        </w:tc>
      </w:tr>
      <w:tr w:rsidR="007E027D" w:rsidRPr="00AB2EB7" w14:paraId="6BB874A7" w14:textId="77777777" w:rsidTr="001A376C">
        <w:trPr>
          <w:cantSplit/>
        </w:trPr>
        <w:tc>
          <w:tcPr>
            <w:tcW w:w="0" w:type="auto"/>
            <w:tcBorders>
              <w:top w:val="single" w:sz="4" w:space="0" w:color="auto"/>
              <w:bottom w:val="single" w:sz="4" w:space="0" w:color="auto"/>
            </w:tcBorders>
          </w:tcPr>
          <w:p w14:paraId="0B773720"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CH cheese</w:t>
            </w:r>
          </w:p>
        </w:tc>
        <w:tc>
          <w:tcPr>
            <w:tcW w:w="0" w:type="auto"/>
            <w:tcBorders>
              <w:top w:val="single" w:sz="4" w:space="0" w:color="auto"/>
              <w:bottom w:val="single" w:sz="4" w:space="0" w:color="auto"/>
            </w:tcBorders>
          </w:tcPr>
          <w:p w14:paraId="778A73BB"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Main input local, primary and secondary processing local, distribution global</w:t>
            </w:r>
          </w:p>
        </w:tc>
        <w:tc>
          <w:tcPr>
            <w:tcW w:w="0" w:type="auto"/>
            <w:tcBorders>
              <w:top w:val="single" w:sz="4" w:space="0" w:color="auto"/>
              <w:bottom w:val="single" w:sz="4" w:space="0" w:color="auto"/>
            </w:tcBorders>
          </w:tcPr>
          <w:p w14:paraId="1586B41D"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Main input local, primary processing local, secondary processing national, distribution global</w:t>
            </w:r>
          </w:p>
        </w:tc>
      </w:tr>
      <w:tr w:rsidR="007E027D" w:rsidRPr="00AB2EB7" w14:paraId="2BCD1F07" w14:textId="77777777" w:rsidTr="001A376C">
        <w:trPr>
          <w:cantSplit/>
        </w:trPr>
        <w:tc>
          <w:tcPr>
            <w:tcW w:w="0" w:type="auto"/>
            <w:tcBorders>
              <w:top w:val="single" w:sz="4" w:space="0" w:color="auto"/>
              <w:bottom w:val="single" w:sz="4" w:space="0" w:color="auto"/>
            </w:tcBorders>
          </w:tcPr>
          <w:p w14:paraId="1E602CBF"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UK cheese</w:t>
            </w:r>
          </w:p>
        </w:tc>
        <w:tc>
          <w:tcPr>
            <w:tcW w:w="0" w:type="auto"/>
            <w:tcBorders>
              <w:top w:val="single" w:sz="4" w:space="0" w:color="auto"/>
              <w:bottom w:val="single" w:sz="4" w:space="0" w:color="auto"/>
            </w:tcBorders>
          </w:tcPr>
          <w:p w14:paraId="6AA15B73"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Main input local, primary and secondary processing local, distribution national</w:t>
            </w:r>
          </w:p>
        </w:tc>
        <w:tc>
          <w:tcPr>
            <w:tcW w:w="0" w:type="auto"/>
            <w:tcBorders>
              <w:top w:val="single" w:sz="4" w:space="0" w:color="auto"/>
              <w:bottom w:val="single" w:sz="4" w:space="0" w:color="auto"/>
            </w:tcBorders>
          </w:tcPr>
          <w:p w14:paraId="4B3E303B"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Main input local, primary processing local, secondary processing national, distribution global</w:t>
            </w:r>
          </w:p>
        </w:tc>
      </w:tr>
      <w:tr w:rsidR="00CE2B24" w:rsidRPr="00AB2EB7" w14:paraId="001945BA" w14:textId="77777777" w:rsidTr="00CE2B24">
        <w:trPr>
          <w:cantSplit/>
          <w:trHeight w:val="165"/>
        </w:trPr>
        <w:tc>
          <w:tcPr>
            <w:tcW w:w="0" w:type="auto"/>
            <w:vMerge w:val="restart"/>
            <w:tcBorders>
              <w:top w:val="single" w:sz="4" w:space="0" w:color="auto"/>
            </w:tcBorders>
          </w:tcPr>
          <w:p w14:paraId="772C0FFA" w14:textId="77777777" w:rsidR="00CE2B24" w:rsidRPr="00AB2EB7" w:rsidRDefault="00CE2B24" w:rsidP="001A376C">
            <w:pPr>
              <w:pStyle w:val="MDPI31text"/>
              <w:spacing w:line="240" w:lineRule="auto"/>
              <w:ind w:firstLine="0"/>
              <w:jc w:val="left"/>
              <w:rPr>
                <w:color w:val="auto"/>
                <w:sz w:val="16"/>
                <w:szCs w:val="16"/>
                <w:lang w:val="en-GB"/>
              </w:rPr>
            </w:pPr>
            <w:r w:rsidRPr="00AB2EB7">
              <w:rPr>
                <w:color w:val="auto"/>
                <w:sz w:val="16"/>
                <w:szCs w:val="16"/>
                <w:lang w:val="en-GB"/>
              </w:rPr>
              <w:t>FR wine</w:t>
            </w:r>
          </w:p>
        </w:tc>
        <w:tc>
          <w:tcPr>
            <w:tcW w:w="0" w:type="auto"/>
            <w:tcBorders>
              <w:top w:val="single" w:sz="4" w:space="0" w:color="auto"/>
              <w:bottom w:val="single" w:sz="4" w:space="0" w:color="auto"/>
            </w:tcBorders>
          </w:tcPr>
          <w:p w14:paraId="706DF21D" w14:textId="6B8A5E4B" w:rsidR="00CE2B24" w:rsidRPr="00AB2EB7" w:rsidRDefault="00CE2B24" w:rsidP="00CE2B24">
            <w:pPr>
              <w:pStyle w:val="MDPI31text"/>
              <w:spacing w:line="240" w:lineRule="auto"/>
              <w:ind w:firstLine="0"/>
              <w:jc w:val="left"/>
              <w:rPr>
                <w:color w:val="auto"/>
                <w:sz w:val="16"/>
                <w:szCs w:val="16"/>
                <w:lang w:val="en-GB"/>
              </w:rPr>
            </w:pPr>
            <w:r w:rsidRPr="00AB2EB7">
              <w:rPr>
                <w:color w:val="auto"/>
                <w:sz w:val="16"/>
                <w:szCs w:val="16"/>
                <w:lang w:val="en-GB"/>
              </w:rPr>
              <w:t>Production, bottling and consumption in the same area</w:t>
            </w:r>
          </w:p>
        </w:tc>
        <w:tc>
          <w:tcPr>
            <w:tcW w:w="0" w:type="auto"/>
            <w:tcBorders>
              <w:top w:val="single" w:sz="4" w:space="0" w:color="auto"/>
              <w:bottom w:val="single" w:sz="4" w:space="0" w:color="auto"/>
            </w:tcBorders>
          </w:tcPr>
          <w:p w14:paraId="44EE2BF6" w14:textId="464D6FF8" w:rsidR="00CE2B24" w:rsidRPr="00AB2EB7" w:rsidRDefault="00CE2B24" w:rsidP="00CE2B24">
            <w:pPr>
              <w:pStyle w:val="MDPI31text"/>
              <w:spacing w:line="240" w:lineRule="auto"/>
              <w:ind w:firstLine="0"/>
              <w:jc w:val="left"/>
              <w:rPr>
                <w:color w:val="auto"/>
                <w:sz w:val="16"/>
                <w:szCs w:val="16"/>
                <w:lang w:val="en-GB"/>
              </w:rPr>
            </w:pPr>
            <w:r w:rsidRPr="00AB2EB7">
              <w:rPr>
                <w:color w:val="auto"/>
                <w:sz w:val="16"/>
                <w:szCs w:val="16"/>
                <w:lang w:val="en-GB"/>
              </w:rPr>
              <w:t>Producing in Languedoc, bottling in Bordeaux, selling to Switzerland</w:t>
            </w:r>
          </w:p>
        </w:tc>
      </w:tr>
      <w:tr w:rsidR="00CE2B24" w:rsidRPr="00AB2EB7" w14:paraId="5BEECE61" w14:textId="77777777" w:rsidTr="00CE2B24">
        <w:trPr>
          <w:cantSplit/>
          <w:trHeight w:val="165"/>
        </w:trPr>
        <w:tc>
          <w:tcPr>
            <w:tcW w:w="0" w:type="auto"/>
            <w:vMerge/>
            <w:tcBorders>
              <w:bottom w:val="single" w:sz="4" w:space="0" w:color="auto"/>
            </w:tcBorders>
          </w:tcPr>
          <w:p w14:paraId="77682817" w14:textId="77777777" w:rsidR="00CE2B24" w:rsidRPr="00AB2EB7" w:rsidRDefault="00CE2B24" w:rsidP="001A376C">
            <w:pPr>
              <w:pStyle w:val="MDPI31text"/>
              <w:spacing w:line="240" w:lineRule="auto"/>
              <w:ind w:firstLine="0"/>
              <w:jc w:val="left"/>
              <w:rPr>
                <w:color w:val="auto"/>
                <w:sz w:val="16"/>
                <w:szCs w:val="16"/>
                <w:lang w:val="en-GB"/>
              </w:rPr>
            </w:pPr>
          </w:p>
        </w:tc>
        <w:tc>
          <w:tcPr>
            <w:tcW w:w="0" w:type="auto"/>
            <w:tcBorders>
              <w:top w:val="single" w:sz="4" w:space="0" w:color="auto"/>
              <w:bottom w:val="single" w:sz="4" w:space="0" w:color="auto"/>
            </w:tcBorders>
          </w:tcPr>
          <w:p w14:paraId="71D6EB32" w14:textId="44898A45" w:rsidR="00CE2B24" w:rsidRPr="00AB2EB7" w:rsidRDefault="00CE2B24" w:rsidP="001A376C">
            <w:pPr>
              <w:pStyle w:val="MDPI31text"/>
              <w:spacing w:line="240" w:lineRule="auto"/>
              <w:ind w:firstLine="0"/>
              <w:jc w:val="left"/>
              <w:rPr>
                <w:color w:val="auto"/>
                <w:sz w:val="16"/>
                <w:szCs w:val="16"/>
                <w:lang w:val="en-GB"/>
              </w:rPr>
            </w:pPr>
            <w:r w:rsidRPr="00AB2EB7">
              <w:rPr>
                <w:color w:val="auto"/>
                <w:sz w:val="16"/>
                <w:szCs w:val="16"/>
                <w:lang w:val="en-GB"/>
              </w:rPr>
              <w:t>inputs: partially local</w:t>
            </w:r>
          </w:p>
        </w:tc>
        <w:tc>
          <w:tcPr>
            <w:tcW w:w="0" w:type="auto"/>
            <w:tcBorders>
              <w:top w:val="single" w:sz="4" w:space="0" w:color="auto"/>
              <w:bottom w:val="single" w:sz="4" w:space="0" w:color="auto"/>
            </w:tcBorders>
          </w:tcPr>
          <w:p w14:paraId="5D09CC48" w14:textId="70AA09F8" w:rsidR="00CE2B24" w:rsidRPr="00AB2EB7" w:rsidRDefault="00CE2B24" w:rsidP="001A376C">
            <w:pPr>
              <w:pStyle w:val="MDPI31text"/>
              <w:spacing w:line="240" w:lineRule="auto"/>
              <w:ind w:firstLine="0"/>
              <w:jc w:val="left"/>
              <w:rPr>
                <w:color w:val="auto"/>
                <w:sz w:val="16"/>
                <w:szCs w:val="16"/>
                <w:lang w:val="en-GB"/>
              </w:rPr>
            </w:pPr>
            <w:r w:rsidRPr="00AB2EB7">
              <w:rPr>
                <w:color w:val="auto"/>
                <w:sz w:val="16"/>
                <w:szCs w:val="16"/>
                <w:lang w:val="en-GB"/>
              </w:rPr>
              <w:t>inputs: generic</w:t>
            </w:r>
          </w:p>
        </w:tc>
      </w:tr>
      <w:tr w:rsidR="007E027D" w:rsidRPr="00AB2EB7" w14:paraId="57C2D693" w14:textId="77777777" w:rsidTr="00CE2B24">
        <w:trPr>
          <w:cantSplit/>
        </w:trPr>
        <w:tc>
          <w:tcPr>
            <w:tcW w:w="0" w:type="auto"/>
            <w:tcBorders>
              <w:top w:val="single" w:sz="4" w:space="0" w:color="auto"/>
              <w:bottom w:val="single" w:sz="4" w:space="0" w:color="auto"/>
            </w:tcBorders>
          </w:tcPr>
          <w:p w14:paraId="1E90C82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CH wine</w:t>
            </w:r>
          </w:p>
        </w:tc>
        <w:tc>
          <w:tcPr>
            <w:tcW w:w="0" w:type="auto"/>
            <w:tcBorders>
              <w:top w:val="single" w:sz="4" w:space="0" w:color="auto"/>
              <w:bottom w:val="single" w:sz="4" w:space="0" w:color="auto"/>
            </w:tcBorders>
          </w:tcPr>
          <w:p w14:paraId="335B481A" w14:textId="6ADAF13A"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Production, bottling and most sales on </w:t>
            </w:r>
            <w:r w:rsidR="009E217F" w:rsidRPr="00AB2EB7">
              <w:rPr>
                <w:color w:val="auto"/>
                <w:sz w:val="16"/>
                <w:szCs w:val="16"/>
                <w:lang w:val="en-GB"/>
              </w:rPr>
              <w:t>vineyards</w:t>
            </w:r>
            <w:r w:rsidRPr="00AB2EB7">
              <w:rPr>
                <w:color w:val="auto"/>
                <w:sz w:val="16"/>
                <w:szCs w:val="16"/>
                <w:lang w:val="en-GB"/>
              </w:rPr>
              <w:t>, part of consumption national</w:t>
            </w:r>
          </w:p>
        </w:tc>
        <w:tc>
          <w:tcPr>
            <w:tcW w:w="0" w:type="auto"/>
            <w:tcBorders>
              <w:top w:val="single" w:sz="4" w:space="0" w:color="auto"/>
              <w:bottom w:val="single" w:sz="4" w:space="0" w:color="auto"/>
            </w:tcBorders>
          </w:tcPr>
          <w:p w14:paraId="4FE9CF4E"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Wine produced in France and imported to Switzerland</w:t>
            </w:r>
          </w:p>
        </w:tc>
      </w:tr>
      <w:tr w:rsidR="007E027D" w:rsidRPr="00AB2EB7" w14:paraId="5B8B0D86" w14:textId="77777777" w:rsidTr="001A376C">
        <w:trPr>
          <w:cantSplit/>
        </w:trPr>
        <w:tc>
          <w:tcPr>
            <w:tcW w:w="0" w:type="auto"/>
            <w:tcBorders>
              <w:top w:val="single" w:sz="4" w:space="0" w:color="auto"/>
              <w:bottom w:val="single" w:sz="4" w:space="0" w:color="auto"/>
            </w:tcBorders>
          </w:tcPr>
          <w:p w14:paraId="68AEAD2D"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IT bread</w:t>
            </w:r>
          </w:p>
        </w:tc>
        <w:tc>
          <w:tcPr>
            <w:tcW w:w="0" w:type="auto"/>
            <w:tcBorders>
              <w:top w:val="single" w:sz="4" w:space="0" w:color="auto"/>
              <w:bottom w:val="single" w:sz="4" w:space="0" w:color="auto"/>
            </w:tcBorders>
          </w:tcPr>
          <w:p w14:paraId="10368725"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Input, production and consumption </w:t>
            </w:r>
            <w:r w:rsidRPr="00AB2EB7">
              <w:rPr>
                <w:color w:val="auto"/>
                <w:sz w:val="16"/>
                <w:szCs w:val="16"/>
                <w:lang w:val="en-GB"/>
              </w:rPr>
              <w:br/>
              <w:t>in the same area</w:t>
            </w:r>
          </w:p>
        </w:tc>
        <w:tc>
          <w:tcPr>
            <w:tcW w:w="0" w:type="auto"/>
            <w:tcBorders>
              <w:top w:val="single" w:sz="4" w:space="0" w:color="auto"/>
              <w:bottom w:val="single" w:sz="4" w:space="0" w:color="auto"/>
            </w:tcBorders>
          </w:tcPr>
          <w:p w14:paraId="16EB4A38"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Input continental, production national, consumption national</w:t>
            </w:r>
          </w:p>
        </w:tc>
      </w:tr>
      <w:tr w:rsidR="007E027D" w:rsidRPr="00AB2EB7" w14:paraId="69CB0EB0" w14:textId="77777777" w:rsidTr="001A376C">
        <w:trPr>
          <w:cantSplit/>
        </w:trPr>
        <w:tc>
          <w:tcPr>
            <w:tcW w:w="0" w:type="auto"/>
            <w:tcBorders>
              <w:top w:val="single" w:sz="4" w:space="0" w:color="auto"/>
              <w:bottom w:val="single" w:sz="4" w:space="0" w:color="auto"/>
            </w:tcBorders>
          </w:tcPr>
          <w:p w14:paraId="0092BCF4"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BE apples</w:t>
            </w:r>
          </w:p>
        </w:tc>
        <w:tc>
          <w:tcPr>
            <w:tcW w:w="0" w:type="auto"/>
            <w:tcBorders>
              <w:top w:val="single" w:sz="4" w:space="0" w:color="auto"/>
              <w:bottom w:val="single" w:sz="4" w:space="0" w:color="auto"/>
            </w:tcBorders>
          </w:tcPr>
          <w:p w14:paraId="18678601"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Local production, local distribution</w:t>
            </w:r>
          </w:p>
        </w:tc>
        <w:tc>
          <w:tcPr>
            <w:tcW w:w="0" w:type="auto"/>
            <w:tcBorders>
              <w:top w:val="single" w:sz="4" w:space="0" w:color="auto"/>
              <w:bottom w:val="single" w:sz="4" w:space="0" w:color="auto"/>
            </w:tcBorders>
          </w:tcPr>
          <w:p w14:paraId="568C9208"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Local production, global distribution</w:t>
            </w:r>
          </w:p>
        </w:tc>
      </w:tr>
      <w:tr w:rsidR="007E027D" w:rsidRPr="00AB2EB7" w14:paraId="4A78215D" w14:textId="77777777" w:rsidTr="001A376C">
        <w:trPr>
          <w:cantSplit/>
        </w:trPr>
        <w:tc>
          <w:tcPr>
            <w:tcW w:w="0" w:type="auto"/>
            <w:tcBorders>
              <w:top w:val="single" w:sz="4" w:space="0" w:color="auto"/>
              <w:bottom w:val="single" w:sz="4" w:space="0" w:color="auto"/>
            </w:tcBorders>
          </w:tcPr>
          <w:p w14:paraId="2DFF6CED"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SP apples</w:t>
            </w:r>
          </w:p>
        </w:tc>
        <w:tc>
          <w:tcPr>
            <w:tcW w:w="0" w:type="auto"/>
            <w:tcBorders>
              <w:top w:val="single" w:sz="4" w:space="0" w:color="auto"/>
              <w:bottom w:val="single" w:sz="4" w:space="0" w:color="auto"/>
            </w:tcBorders>
          </w:tcPr>
          <w:p w14:paraId="3B0284A8"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pacing w:val="-4"/>
                <w:sz w:val="16"/>
                <w:szCs w:val="16"/>
                <w:lang w:val="en-GB"/>
              </w:rPr>
              <w:t>Production in Catalonia. Mainly local</w:t>
            </w:r>
            <w:r w:rsidRPr="00AB2EB7">
              <w:rPr>
                <w:color w:val="auto"/>
                <w:sz w:val="16"/>
                <w:szCs w:val="16"/>
                <w:lang w:val="en-GB"/>
              </w:rPr>
              <w:t xml:space="preserve"> distribution</w:t>
            </w:r>
          </w:p>
        </w:tc>
        <w:tc>
          <w:tcPr>
            <w:tcW w:w="0" w:type="auto"/>
            <w:tcBorders>
              <w:top w:val="single" w:sz="4" w:space="0" w:color="auto"/>
              <w:bottom w:val="single" w:sz="4" w:space="0" w:color="auto"/>
            </w:tcBorders>
          </w:tcPr>
          <w:p w14:paraId="6AA80296"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Production in Catalonia. Mainly global distribution </w:t>
            </w:r>
          </w:p>
        </w:tc>
      </w:tr>
      <w:tr w:rsidR="007E027D" w:rsidRPr="00AB2EB7" w14:paraId="3AD4C4B0" w14:textId="77777777" w:rsidTr="001A376C">
        <w:trPr>
          <w:cantSplit/>
        </w:trPr>
        <w:tc>
          <w:tcPr>
            <w:tcW w:w="0" w:type="auto"/>
            <w:tcBorders>
              <w:top w:val="single" w:sz="4" w:space="0" w:color="auto"/>
              <w:bottom w:val="single" w:sz="4" w:space="0" w:color="auto"/>
            </w:tcBorders>
          </w:tcPr>
          <w:p w14:paraId="7DA4C3B3"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SP tomato</w:t>
            </w:r>
          </w:p>
        </w:tc>
        <w:tc>
          <w:tcPr>
            <w:tcW w:w="0" w:type="auto"/>
            <w:tcBorders>
              <w:top w:val="single" w:sz="4" w:space="0" w:color="auto"/>
              <w:bottom w:val="single" w:sz="4" w:space="0" w:color="auto"/>
            </w:tcBorders>
          </w:tcPr>
          <w:p w14:paraId="34F49ED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Production and consumption in the same area</w:t>
            </w:r>
          </w:p>
        </w:tc>
        <w:tc>
          <w:tcPr>
            <w:tcW w:w="0" w:type="auto"/>
            <w:tcBorders>
              <w:top w:val="single" w:sz="4" w:space="0" w:color="auto"/>
              <w:bottom w:val="single" w:sz="4" w:space="0" w:color="auto"/>
            </w:tcBorders>
          </w:tcPr>
          <w:p w14:paraId="277E7ED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Production in a specialized area, global distribution</w:t>
            </w:r>
          </w:p>
        </w:tc>
      </w:tr>
      <w:tr w:rsidR="007E027D" w:rsidRPr="00AB2EB7" w14:paraId="4AC2C370" w14:textId="77777777" w:rsidTr="001A376C">
        <w:trPr>
          <w:cantSplit/>
        </w:trPr>
        <w:tc>
          <w:tcPr>
            <w:tcW w:w="0" w:type="auto"/>
            <w:tcBorders>
              <w:top w:val="single" w:sz="4" w:space="0" w:color="auto"/>
              <w:bottom w:val="single" w:sz="4" w:space="0" w:color="auto"/>
            </w:tcBorders>
          </w:tcPr>
          <w:p w14:paraId="0F8A71D3"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IT ham</w:t>
            </w:r>
          </w:p>
        </w:tc>
        <w:tc>
          <w:tcPr>
            <w:tcW w:w="0" w:type="auto"/>
            <w:tcBorders>
              <w:top w:val="single" w:sz="4" w:space="0" w:color="auto"/>
              <w:bottom w:val="single" w:sz="4" w:space="0" w:color="auto"/>
            </w:tcBorders>
          </w:tcPr>
          <w:p w14:paraId="4D3D75FB"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Input national, piglets regional, feed local, consumption national/international</w:t>
            </w:r>
          </w:p>
        </w:tc>
        <w:tc>
          <w:tcPr>
            <w:tcW w:w="0" w:type="auto"/>
            <w:tcBorders>
              <w:top w:val="single" w:sz="4" w:space="0" w:color="auto"/>
              <w:bottom w:val="single" w:sz="4" w:space="0" w:color="auto"/>
            </w:tcBorders>
          </w:tcPr>
          <w:p w14:paraId="49E3FF3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Input global, production national, primary processing global, secondary processing local, consumption global</w:t>
            </w:r>
          </w:p>
        </w:tc>
      </w:tr>
      <w:tr w:rsidR="007E027D" w:rsidRPr="00AB2EB7" w14:paraId="6FFA1193" w14:textId="77777777" w:rsidTr="001A376C">
        <w:trPr>
          <w:cantSplit/>
        </w:trPr>
        <w:tc>
          <w:tcPr>
            <w:tcW w:w="0" w:type="auto"/>
            <w:tcBorders>
              <w:top w:val="single" w:sz="4" w:space="0" w:color="auto"/>
              <w:bottom w:val="single" w:sz="4" w:space="0" w:color="auto"/>
            </w:tcBorders>
          </w:tcPr>
          <w:p w14:paraId="2CD06D1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LV berries</w:t>
            </w:r>
          </w:p>
        </w:tc>
        <w:tc>
          <w:tcPr>
            <w:tcW w:w="0" w:type="auto"/>
            <w:tcBorders>
              <w:top w:val="single" w:sz="4" w:space="0" w:color="auto"/>
              <w:bottom w:val="single" w:sz="4" w:space="0" w:color="auto"/>
            </w:tcBorders>
          </w:tcPr>
          <w:p w14:paraId="52F5D72F"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 xml:space="preserve">Picking and consumption at national level. </w:t>
            </w:r>
          </w:p>
        </w:tc>
        <w:tc>
          <w:tcPr>
            <w:tcW w:w="0" w:type="auto"/>
            <w:tcBorders>
              <w:top w:val="single" w:sz="4" w:space="0" w:color="auto"/>
              <w:bottom w:val="single" w:sz="4" w:space="0" w:color="auto"/>
            </w:tcBorders>
          </w:tcPr>
          <w:p w14:paraId="3C4CF905"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Global sourcing, global distribution</w:t>
            </w:r>
          </w:p>
        </w:tc>
      </w:tr>
      <w:tr w:rsidR="007E027D" w:rsidRPr="00AB2EB7" w14:paraId="01271724" w14:textId="77777777" w:rsidTr="001A376C">
        <w:trPr>
          <w:cantSplit/>
        </w:trPr>
        <w:tc>
          <w:tcPr>
            <w:tcW w:w="0" w:type="auto"/>
            <w:tcBorders>
              <w:top w:val="single" w:sz="4" w:space="0" w:color="auto"/>
            </w:tcBorders>
          </w:tcPr>
          <w:p w14:paraId="67812FA8"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UK bread</w:t>
            </w:r>
          </w:p>
        </w:tc>
        <w:tc>
          <w:tcPr>
            <w:tcW w:w="0" w:type="auto"/>
            <w:tcBorders>
              <w:top w:val="single" w:sz="4" w:space="0" w:color="auto"/>
            </w:tcBorders>
          </w:tcPr>
          <w:p w14:paraId="620E3897"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z w:val="16"/>
                <w:szCs w:val="16"/>
                <w:lang w:val="en-GB"/>
              </w:rPr>
              <w:t>Main input local; distribution: local and national</w:t>
            </w:r>
          </w:p>
        </w:tc>
        <w:tc>
          <w:tcPr>
            <w:tcW w:w="0" w:type="auto"/>
            <w:tcBorders>
              <w:top w:val="single" w:sz="4" w:space="0" w:color="auto"/>
            </w:tcBorders>
          </w:tcPr>
          <w:p w14:paraId="569DDCA9" w14:textId="77777777" w:rsidR="007E027D" w:rsidRPr="00AB2EB7" w:rsidRDefault="007E027D" w:rsidP="001A376C">
            <w:pPr>
              <w:pStyle w:val="MDPI31text"/>
              <w:spacing w:line="240" w:lineRule="auto"/>
              <w:ind w:firstLine="0"/>
              <w:jc w:val="left"/>
              <w:rPr>
                <w:color w:val="auto"/>
                <w:sz w:val="16"/>
                <w:szCs w:val="16"/>
                <w:lang w:val="en-GB"/>
              </w:rPr>
            </w:pPr>
            <w:r w:rsidRPr="00AB2EB7">
              <w:rPr>
                <w:color w:val="auto"/>
                <w:spacing w:val="-4"/>
                <w:sz w:val="16"/>
                <w:szCs w:val="16"/>
                <w:lang w:val="en-GB"/>
              </w:rPr>
              <w:t>Main input national, global sourcing; national</w:t>
            </w:r>
            <w:r w:rsidRPr="00AB2EB7">
              <w:rPr>
                <w:color w:val="auto"/>
                <w:sz w:val="16"/>
                <w:szCs w:val="16"/>
                <w:lang w:val="en-GB"/>
              </w:rPr>
              <w:t xml:space="preserve"> distribution </w:t>
            </w:r>
          </w:p>
        </w:tc>
      </w:tr>
    </w:tbl>
    <w:p w14:paraId="53AF6817" w14:textId="523ACF00" w:rsidR="009C5A80" w:rsidRPr="00AB2EB7" w:rsidRDefault="009C5A80" w:rsidP="007E027D">
      <w:pPr>
        <w:pStyle w:val="MDPI31text"/>
        <w:spacing w:before="240"/>
        <w:rPr>
          <w:color w:val="auto"/>
          <w:lang w:val="en-GB"/>
        </w:rPr>
      </w:pPr>
      <w:r w:rsidRPr="00AB2EB7">
        <w:rPr>
          <w:color w:val="auto"/>
          <w:lang w:val="en-GB"/>
        </w:rPr>
        <w:t>In most cases</w:t>
      </w:r>
      <w:r w:rsidR="009E217F" w:rsidRPr="00AB2EB7">
        <w:rPr>
          <w:color w:val="auto"/>
          <w:lang w:val="en-GB"/>
        </w:rPr>
        <w:t>,</w:t>
      </w:r>
      <w:r w:rsidR="0091761A" w:rsidRPr="00AB2EB7">
        <w:rPr>
          <w:color w:val="auto"/>
          <w:lang w:val="en-GB"/>
        </w:rPr>
        <w:t xml:space="preserve"> </w:t>
      </w:r>
      <w:r w:rsidRPr="00AB2EB7">
        <w:rPr>
          <w:color w:val="auto"/>
          <w:lang w:val="en-GB"/>
        </w:rPr>
        <w:t xml:space="preserve">it was very hard to make a clear-cut distinction between local and global. </w:t>
      </w:r>
      <w:r w:rsidR="0091761A" w:rsidRPr="00AB2EB7">
        <w:rPr>
          <w:color w:val="auto"/>
          <w:lang w:val="en-GB"/>
        </w:rPr>
        <w:t>Economic actors</w:t>
      </w:r>
      <w:r w:rsidRPr="00AB2EB7">
        <w:rPr>
          <w:color w:val="auto"/>
          <w:lang w:val="en-GB"/>
        </w:rPr>
        <w:t xml:space="preserve"> tend</w:t>
      </w:r>
      <w:r w:rsidR="000F38F5" w:rsidRPr="00AB2EB7">
        <w:rPr>
          <w:color w:val="auto"/>
          <w:lang w:val="en-GB"/>
        </w:rPr>
        <w:t xml:space="preserve"> </w:t>
      </w:r>
      <w:r w:rsidRPr="00AB2EB7">
        <w:rPr>
          <w:color w:val="auto"/>
          <w:lang w:val="en-GB"/>
        </w:rPr>
        <w:t xml:space="preserve">to have a multiplicity of trade relations, and in any chain it is possible to find actors who participate in a plurality of configurations. </w:t>
      </w:r>
    </w:p>
    <w:p w14:paraId="0B39140D" w14:textId="0ED592AC" w:rsidR="009C5A80" w:rsidRPr="00AB2EB7" w:rsidRDefault="009C5A80" w:rsidP="00CE2B24">
      <w:pPr>
        <w:pStyle w:val="MDPI31text"/>
        <w:spacing w:before="120" w:after="120"/>
        <w:ind w:left="567" w:right="567"/>
        <w:rPr>
          <w:i/>
          <w:color w:val="auto"/>
          <w:lang w:val="en-GB"/>
        </w:rPr>
      </w:pPr>
      <w:r w:rsidRPr="00AB2EB7">
        <w:rPr>
          <w:i/>
          <w:color w:val="auto"/>
          <w:lang w:val="en-GB"/>
        </w:rPr>
        <w:t xml:space="preserve">In the Serbian raspberry industry </w:t>
      </w:r>
      <w:r w:rsidR="008A0E18" w:rsidRPr="00AB2EB7">
        <w:rPr>
          <w:i/>
          <w:color w:val="auto"/>
          <w:lang w:val="en-GB"/>
        </w:rPr>
        <w:t>(</w:t>
      </w:r>
      <w:r w:rsidR="00B46FDE" w:rsidRPr="00AB2EB7">
        <w:rPr>
          <w:i/>
          <w:color w:val="auto"/>
          <w:lang w:val="en-GB"/>
        </w:rPr>
        <w:t xml:space="preserve">Figure </w:t>
      </w:r>
      <w:r w:rsidR="00005378" w:rsidRPr="00AB2EB7">
        <w:rPr>
          <w:i/>
          <w:color w:val="auto"/>
          <w:lang w:val="en-GB"/>
        </w:rPr>
        <w:t>3</w:t>
      </w:r>
      <w:r w:rsidR="00B46FDE" w:rsidRPr="00AB2EB7">
        <w:rPr>
          <w:i/>
          <w:color w:val="auto"/>
          <w:lang w:val="en-GB"/>
        </w:rPr>
        <w:t>)</w:t>
      </w:r>
      <w:r w:rsidR="00655B17" w:rsidRPr="00AB2EB7">
        <w:rPr>
          <w:i/>
          <w:color w:val="auto"/>
          <w:lang w:val="en-GB"/>
        </w:rPr>
        <w:t xml:space="preserve"> </w:t>
      </w:r>
      <w:r w:rsidR="00B30FED" w:rsidRPr="00AB2EB7">
        <w:rPr>
          <w:i/>
          <w:noProof/>
          <w:color w:val="auto"/>
          <w:lang w:val="en-GB"/>
        </w:rPr>
        <w:t>[31]</w:t>
      </w:r>
      <w:r w:rsidR="000F38F5" w:rsidRPr="00AB2EB7">
        <w:rPr>
          <w:i/>
          <w:color w:val="auto"/>
          <w:lang w:val="en-GB"/>
        </w:rPr>
        <w:t xml:space="preserve"> </w:t>
      </w:r>
      <w:r w:rsidRPr="00AB2EB7">
        <w:rPr>
          <w:i/>
          <w:color w:val="auto"/>
          <w:lang w:val="en-GB"/>
        </w:rPr>
        <w:t>all farmers sell to intermediaries, who have a central role in the network as they have trade relationships with retailers, processors and foreign importers</w:t>
      </w:r>
      <w:r w:rsidR="00ED0DD4" w:rsidRPr="00AB2EB7">
        <w:rPr>
          <w:i/>
          <w:color w:val="auto"/>
          <w:lang w:val="en-GB"/>
        </w:rPr>
        <w:t>. T</w:t>
      </w:r>
      <w:r w:rsidR="003B6044" w:rsidRPr="00AB2EB7">
        <w:rPr>
          <w:i/>
          <w:color w:val="auto"/>
          <w:lang w:val="en-GB"/>
        </w:rPr>
        <w:t>he numbers indicate different types of relationships</w:t>
      </w:r>
      <w:r w:rsidR="00773486" w:rsidRPr="00AB2EB7">
        <w:rPr>
          <w:i/>
          <w:color w:val="auto"/>
          <w:lang w:val="en-GB"/>
        </w:rPr>
        <w:t>—</w:t>
      </w:r>
      <w:r w:rsidR="00607787" w:rsidRPr="00AB2EB7">
        <w:rPr>
          <w:i/>
          <w:color w:val="auto"/>
          <w:lang w:val="en-GB"/>
        </w:rPr>
        <w:t>(</w:t>
      </w:r>
      <w:r w:rsidR="00ED0DD4" w:rsidRPr="00AB2EB7">
        <w:rPr>
          <w:i/>
          <w:color w:val="auto"/>
          <w:lang w:val="en-GB"/>
        </w:rPr>
        <w:t xml:space="preserve">1) </w:t>
      </w:r>
      <w:r w:rsidR="003B6044" w:rsidRPr="00AB2EB7">
        <w:rPr>
          <w:i/>
          <w:color w:val="auto"/>
          <w:lang w:val="en-GB"/>
        </w:rPr>
        <w:t>information</w:t>
      </w:r>
      <w:r w:rsidR="00BF74FD" w:rsidRPr="00AB2EB7">
        <w:rPr>
          <w:i/>
          <w:color w:val="auto"/>
          <w:lang w:val="en-GB"/>
        </w:rPr>
        <w:t xml:space="preserve"> exchanges</w:t>
      </w:r>
      <w:r w:rsidR="00607787" w:rsidRPr="00AB2EB7">
        <w:rPr>
          <w:i/>
          <w:color w:val="auto"/>
          <w:lang w:val="en-GB"/>
        </w:rPr>
        <w:t>;</w:t>
      </w:r>
      <w:r w:rsidR="003B6044" w:rsidRPr="00AB2EB7">
        <w:rPr>
          <w:i/>
          <w:color w:val="auto"/>
          <w:lang w:val="en-GB"/>
        </w:rPr>
        <w:t xml:space="preserve"> </w:t>
      </w:r>
      <w:r w:rsidR="00607787" w:rsidRPr="00AB2EB7">
        <w:rPr>
          <w:i/>
          <w:color w:val="auto"/>
          <w:lang w:val="en-GB"/>
        </w:rPr>
        <w:t>(</w:t>
      </w:r>
      <w:r w:rsidR="00ED0DD4" w:rsidRPr="00AB2EB7">
        <w:rPr>
          <w:i/>
          <w:color w:val="auto"/>
          <w:lang w:val="en-GB"/>
        </w:rPr>
        <w:t xml:space="preserve">2) </w:t>
      </w:r>
      <w:r w:rsidR="003B6044" w:rsidRPr="00AB2EB7">
        <w:rPr>
          <w:i/>
          <w:color w:val="auto"/>
          <w:lang w:val="en-GB"/>
        </w:rPr>
        <w:t xml:space="preserve">trade and </w:t>
      </w:r>
      <w:r w:rsidR="00607787" w:rsidRPr="00AB2EB7">
        <w:rPr>
          <w:i/>
          <w:color w:val="auto"/>
          <w:lang w:val="en-GB"/>
        </w:rPr>
        <w:t>(</w:t>
      </w:r>
      <w:r w:rsidR="00ED0DD4" w:rsidRPr="00AB2EB7">
        <w:rPr>
          <w:i/>
          <w:color w:val="auto"/>
          <w:lang w:val="en-GB"/>
        </w:rPr>
        <w:t xml:space="preserve">3) </w:t>
      </w:r>
      <w:r w:rsidR="003B6044" w:rsidRPr="00AB2EB7">
        <w:rPr>
          <w:i/>
          <w:color w:val="auto"/>
          <w:lang w:val="en-GB"/>
        </w:rPr>
        <w:t>collaboration</w:t>
      </w:r>
      <w:r w:rsidR="00773486" w:rsidRPr="00AB2EB7">
        <w:rPr>
          <w:i/>
          <w:color w:val="auto"/>
          <w:lang w:val="en-GB"/>
        </w:rPr>
        <w:t>—</w:t>
      </w:r>
      <w:r w:rsidR="008078FD" w:rsidRPr="00AB2EB7">
        <w:rPr>
          <w:i/>
          <w:color w:val="auto"/>
          <w:lang w:val="en-GB"/>
        </w:rPr>
        <w:t>between the stakeholders</w:t>
      </w:r>
      <w:r w:rsidRPr="00AB2EB7">
        <w:rPr>
          <w:i/>
          <w:color w:val="auto"/>
          <w:lang w:val="en-GB"/>
        </w:rPr>
        <w:t xml:space="preserve">. However, some farmers are able to sell part of their produce to </w:t>
      </w:r>
      <w:r w:rsidR="00652ABE" w:rsidRPr="00AB2EB7">
        <w:rPr>
          <w:i/>
          <w:color w:val="auto"/>
          <w:lang w:val="en-GB"/>
        </w:rPr>
        <w:t>“</w:t>
      </w:r>
      <w:r w:rsidRPr="00AB2EB7">
        <w:rPr>
          <w:i/>
          <w:color w:val="auto"/>
          <w:lang w:val="en-GB"/>
        </w:rPr>
        <w:t>green markets</w:t>
      </w:r>
      <w:r w:rsidR="00652ABE" w:rsidRPr="00AB2EB7">
        <w:rPr>
          <w:i/>
          <w:color w:val="auto"/>
          <w:lang w:val="en-GB"/>
        </w:rPr>
        <w:t>”</w:t>
      </w:r>
      <w:r w:rsidRPr="00AB2EB7">
        <w:rPr>
          <w:i/>
          <w:color w:val="auto"/>
          <w:lang w:val="en-GB"/>
        </w:rPr>
        <w:t>, or to process the raspberries on farm to make juices or traditional food</w:t>
      </w:r>
      <w:r w:rsidR="005D1995" w:rsidRPr="00AB2EB7">
        <w:rPr>
          <w:i/>
          <w:color w:val="auto"/>
          <w:lang w:val="en-GB"/>
        </w:rPr>
        <w:t xml:space="preserve"> </w:t>
      </w:r>
      <w:r w:rsidR="00B30FED" w:rsidRPr="00AB2EB7">
        <w:rPr>
          <w:i/>
          <w:noProof/>
          <w:color w:val="auto"/>
          <w:lang w:val="en-GB"/>
        </w:rPr>
        <w:t>[31]</w:t>
      </w:r>
      <w:r w:rsidR="005D1995" w:rsidRPr="00AB2EB7">
        <w:rPr>
          <w:i/>
          <w:color w:val="auto"/>
          <w:lang w:val="en-GB"/>
        </w:rPr>
        <w:t>.</w:t>
      </w:r>
    </w:p>
    <w:p w14:paraId="27C2DF8F" w14:textId="0691E0D3" w:rsidR="007E027D" w:rsidRPr="00AB2EB7" w:rsidRDefault="007E027D" w:rsidP="007E027D">
      <w:pPr>
        <w:pStyle w:val="MDPI31text"/>
        <w:rPr>
          <w:color w:val="auto"/>
          <w:lang w:val="en-GB"/>
        </w:rPr>
      </w:pPr>
      <w:r w:rsidRPr="00AB2EB7">
        <w:rPr>
          <w:color w:val="auto"/>
          <w:lang w:val="en-GB"/>
        </w:rPr>
        <w:t xml:space="preserve">Of particular interest is the </w:t>
      </w:r>
      <w:r w:rsidR="009E217F" w:rsidRPr="00AB2EB7">
        <w:rPr>
          <w:color w:val="auto"/>
          <w:lang w:val="en-GB"/>
        </w:rPr>
        <w:t>“</w:t>
      </w:r>
      <w:r w:rsidRPr="00AB2EB7">
        <w:rPr>
          <w:color w:val="auto"/>
          <w:lang w:val="en-GB"/>
        </w:rPr>
        <w:t>locality chain</w:t>
      </w:r>
      <w:r w:rsidR="009E217F" w:rsidRPr="00AB2EB7">
        <w:rPr>
          <w:color w:val="auto"/>
          <w:lang w:val="en-GB"/>
        </w:rPr>
        <w:t>”</w:t>
      </w:r>
      <w:r w:rsidRPr="00AB2EB7">
        <w:rPr>
          <w:color w:val="auto"/>
          <w:lang w:val="en-GB"/>
        </w:rPr>
        <w:t xml:space="preserve"> </w:t>
      </w:r>
      <w:r w:rsidR="009E217F" w:rsidRPr="00AB2EB7">
        <w:rPr>
          <w:color w:val="auto"/>
          <w:lang w:val="en-GB"/>
        </w:rPr>
        <w:t>category” that</w:t>
      </w:r>
      <w:r w:rsidRPr="00AB2EB7">
        <w:rPr>
          <w:color w:val="auto"/>
          <w:lang w:val="en-GB"/>
        </w:rPr>
        <w:t xml:space="preserve"> sets the geographical limits of some inputs and production while keeping other inputs (energy, seeds, sometimes feed) or sales global. An example of such a chain is shown in Figure 4. </w:t>
      </w:r>
    </w:p>
    <w:p w14:paraId="7A074A8F" w14:textId="77777777" w:rsidR="009C5A80" w:rsidRPr="00AB2EB7" w:rsidRDefault="00163B0C" w:rsidP="006711C2">
      <w:pPr>
        <w:pStyle w:val="MDPI31text"/>
        <w:spacing w:line="240" w:lineRule="auto"/>
        <w:ind w:firstLine="0"/>
        <w:jc w:val="center"/>
        <w:rPr>
          <w:color w:val="auto"/>
          <w:lang w:val="en-GB"/>
        </w:rPr>
      </w:pPr>
      <w:r w:rsidRPr="00AB2EB7">
        <w:rPr>
          <w:noProof/>
          <w:snapToGrid/>
          <w:color w:val="auto"/>
          <w:lang w:eastAsia="en-US" w:bidi="ar-SA"/>
        </w:rPr>
        <w:lastRenderedPageBreak/>
        <w:drawing>
          <wp:inline distT="0" distB="0" distL="0" distR="0" wp14:anchorId="245C3C85" wp14:editId="018A7C8F">
            <wp:extent cx="4632482" cy="2499755"/>
            <wp:effectExtent l="0" t="0" r="0" b="0"/>
            <wp:docPr id="4" name="Immagine 8" descr="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figures"/>
                    <pic:cNvPicPr>
                      <a:picLocks noChangeAspect="1" noChangeArrowheads="1"/>
                    </pic:cNvPicPr>
                  </pic:nvPicPr>
                  <pic:blipFill>
                    <a:blip r:embed="rId14">
                      <a:extLst>
                        <a:ext uri="{28A0092B-C50C-407E-A947-70E740481C1C}">
                          <a14:useLocalDpi xmlns:a14="http://schemas.microsoft.com/office/drawing/2010/main" val="0"/>
                        </a:ext>
                      </a:extLst>
                    </a:blip>
                    <a:srcRect l="4225" r="3625"/>
                    <a:stretch>
                      <a:fillRect/>
                    </a:stretch>
                  </pic:blipFill>
                  <pic:spPr bwMode="auto">
                    <a:xfrm>
                      <a:off x="0" y="0"/>
                      <a:ext cx="4638102" cy="2502787"/>
                    </a:xfrm>
                    <a:prstGeom prst="rect">
                      <a:avLst/>
                    </a:prstGeom>
                    <a:noFill/>
                    <a:ln>
                      <a:noFill/>
                    </a:ln>
                  </pic:spPr>
                </pic:pic>
              </a:graphicData>
            </a:graphic>
          </wp:inline>
        </w:drawing>
      </w:r>
    </w:p>
    <w:p w14:paraId="04C45972" w14:textId="0952E57D" w:rsidR="005E7D93" w:rsidRPr="00AB2EB7" w:rsidRDefault="005E7D93" w:rsidP="005932FE">
      <w:pPr>
        <w:pStyle w:val="MDPI51figurecaption"/>
        <w:jc w:val="center"/>
        <w:rPr>
          <w:color w:val="auto"/>
          <w:lang w:val="en-GB"/>
        </w:rPr>
      </w:pPr>
      <w:r w:rsidRPr="00AB2EB7">
        <w:rPr>
          <w:b/>
          <w:color w:val="auto"/>
          <w:lang w:val="en-GB"/>
        </w:rPr>
        <w:t xml:space="preserve">Figure </w:t>
      </w:r>
      <w:r w:rsidR="00005378" w:rsidRPr="00AB2EB7">
        <w:rPr>
          <w:b/>
          <w:color w:val="auto"/>
          <w:lang w:val="en-GB"/>
        </w:rPr>
        <w:t>3</w:t>
      </w:r>
      <w:r w:rsidRPr="00AB2EB7">
        <w:rPr>
          <w:b/>
          <w:color w:val="auto"/>
          <w:lang w:val="en-GB"/>
        </w:rPr>
        <w:t>.</w:t>
      </w:r>
      <w:r w:rsidRPr="00AB2EB7">
        <w:rPr>
          <w:color w:val="auto"/>
          <w:lang w:val="en-GB"/>
        </w:rPr>
        <w:t xml:space="preserve"> Local and global chains for raspberries in Serbia and their interconnections</w:t>
      </w:r>
      <w:r w:rsidR="005D1995" w:rsidRPr="00AB2EB7">
        <w:rPr>
          <w:color w:val="auto"/>
          <w:lang w:val="en-GB"/>
        </w:rPr>
        <w:t xml:space="preserve"> </w:t>
      </w:r>
      <w:r w:rsidR="00B30FED" w:rsidRPr="00AB2EB7">
        <w:rPr>
          <w:noProof/>
          <w:color w:val="auto"/>
          <w:lang w:val="en-GB"/>
        </w:rPr>
        <w:t>[31]</w:t>
      </w:r>
      <w:r w:rsidR="005D1995" w:rsidRPr="00AB2EB7">
        <w:rPr>
          <w:color w:val="auto"/>
          <w:lang w:val="en-GB"/>
        </w:rPr>
        <w:t>.</w:t>
      </w:r>
    </w:p>
    <w:p w14:paraId="7D5B70CE" w14:textId="77777777" w:rsidR="009C5A80" w:rsidRPr="00AB2EB7" w:rsidRDefault="00163B0C" w:rsidP="005932FE">
      <w:pPr>
        <w:pStyle w:val="MDPI31text"/>
        <w:ind w:firstLine="0"/>
        <w:jc w:val="center"/>
        <w:rPr>
          <w:color w:val="auto"/>
          <w:lang w:val="en-GB"/>
        </w:rPr>
      </w:pPr>
      <w:r w:rsidRPr="00AB2EB7">
        <w:rPr>
          <w:i/>
          <w:noProof/>
          <w:snapToGrid/>
          <w:color w:val="auto"/>
          <w:lang w:eastAsia="en-US" w:bidi="ar-SA"/>
        </w:rPr>
        <w:drawing>
          <wp:inline distT="0" distB="0" distL="0" distR="0" wp14:anchorId="38D91CF1" wp14:editId="7C381CB8">
            <wp:extent cx="5591153" cy="2921329"/>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5">
                      <a:extLst>
                        <a:ext uri="{28A0092B-C50C-407E-A947-70E740481C1C}">
                          <a14:useLocalDpi xmlns:a14="http://schemas.microsoft.com/office/drawing/2010/main" val="0"/>
                        </a:ext>
                      </a:extLst>
                    </a:blip>
                    <a:srcRect b="5984"/>
                    <a:stretch>
                      <a:fillRect/>
                    </a:stretch>
                  </pic:blipFill>
                  <pic:spPr bwMode="auto">
                    <a:xfrm>
                      <a:off x="0" y="0"/>
                      <a:ext cx="5593800" cy="2922712"/>
                    </a:xfrm>
                    <a:prstGeom prst="rect">
                      <a:avLst/>
                    </a:prstGeom>
                    <a:noFill/>
                    <a:ln>
                      <a:noFill/>
                    </a:ln>
                  </pic:spPr>
                </pic:pic>
              </a:graphicData>
            </a:graphic>
          </wp:inline>
        </w:drawing>
      </w:r>
    </w:p>
    <w:p w14:paraId="3803878C" w14:textId="77777777" w:rsidR="009C5A80" w:rsidRPr="00AB2EB7" w:rsidRDefault="009C5A80" w:rsidP="005932FE">
      <w:pPr>
        <w:pStyle w:val="MDPI51figurecaption"/>
        <w:jc w:val="center"/>
        <w:rPr>
          <w:color w:val="auto"/>
          <w:lang w:val="en-GB"/>
        </w:rPr>
      </w:pPr>
      <w:r w:rsidRPr="00AB2EB7">
        <w:rPr>
          <w:b/>
          <w:color w:val="auto"/>
          <w:lang w:val="en-GB"/>
        </w:rPr>
        <w:t xml:space="preserve">Figure </w:t>
      </w:r>
      <w:r w:rsidR="00005378" w:rsidRPr="00AB2EB7">
        <w:rPr>
          <w:b/>
          <w:color w:val="auto"/>
          <w:lang w:val="en-GB"/>
        </w:rPr>
        <w:t>4</w:t>
      </w:r>
      <w:r w:rsidR="00081D1D" w:rsidRPr="00AB2EB7">
        <w:rPr>
          <w:b/>
          <w:color w:val="auto"/>
          <w:lang w:val="en-GB"/>
        </w:rPr>
        <w:t>.</w:t>
      </w:r>
      <w:r w:rsidR="00081D1D" w:rsidRPr="00AB2EB7">
        <w:rPr>
          <w:color w:val="auto"/>
          <w:lang w:val="en-GB"/>
        </w:rPr>
        <w:t xml:space="preserve">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Pr="00AB2EB7">
        <w:rPr>
          <w:color w:val="auto"/>
          <w:lang w:val="en-GB"/>
        </w:rPr>
        <w:t xml:space="preserve"> value chain spreading between the local and the global scale</w:t>
      </w:r>
      <w:r w:rsidR="00607787" w:rsidRPr="00AB2EB7">
        <w:rPr>
          <w:color w:val="auto"/>
          <w:lang w:val="en-GB"/>
        </w:rPr>
        <w:t>.</w:t>
      </w:r>
    </w:p>
    <w:p w14:paraId="08CABDE5" w14:textId="77777777" w:rsidR="00CE2B24" w:rsidRPr="00AB2EB7" w:rsidRDefault="00CE2B24" w:rsidP="00CE2B24">
      <w:pPr>
        <w:pStyle w:val="MDPI31text"/>
        <w:numPr>
          <w:ilvl w:val="0"/>
          <w:numId w:val="20"/>
        </w:numPr>
        <w:spacing w:before="120" w:after="120"/>
        <w:ind w:left="360"/>
        <w:rPr>
          <w:color w:val="auto"/>
          <w:lang w:val="en-GB"/>
        </w:rPr>
      </w:pPr>
      <w:r w:rsidRPr="00AB2EB7">
        <w:rPr>
          <w:color w:val="auto"/>
          <w:lang w:val="en-GB"/>
        </w:rPr>
        <w:t xml:space="preserve">A locality chain. </w:t>
      </w:r>
    </w:p>
    <w:p w14:paraId="127D34F5" w14:textId="1CCCFEEA" w:rsidR="00CE2B24" w:rsidRPr="00AB2EB7" w:rsidRDefault="00CE2B24" w:rsidP="00CE2B24">
      <w:pPr>
        <w:pStyle w:val="MDPI31text"/>
        <w:rPr>
          <w:color w:val="auto"/>
          <w:lang w:val="en-GB"/>
        </w:rPr>
      </w:pPr>
      <w:proofErr w:type="spellStart"/>
      <w:r w:rsidRPr="00AB2EB7">
        <w:rPr>
          <w:color w:val="auto"/>
          <w:lang w:val="en-GB"/>
        </w:rPr>
        <w:t>L’Etivaz</w:t>
      </w:r>
      <w:proofErr w:type="spellEnd"/>
      <w:r w:rsidRPr="00AB2EB7">
        <w:rPr>
          <w:color w:val="auto"/>
          <w:lang w:val="en-GB"/>
        </w:rPr>
        <w:t xml:space="preserve"> cheese is produced in the Canton of Vaud, in specific municipalities located between 1000 and 2000 meters altitude. It obtained the PDO status in 1999. Most of the resources used are local. The ripening phase is located in the Pays </w:t>
      </w:r>
      <w:proofErr w:type="spellStart"/>
      <w:r w:rsidRPr="00AB2EB7">
        <w:rPr>
          <w:color w:val="auto"/>
          <w:lang w:val="en-GB"/>
        </w:rPr>
        <w:t>d’Enhaut</w:t>
      </w:r>
      <w:proofErr w:type="spellEnd"/>
      <w:r w:rsidRPr="00AB2EB7">
        <w:rPr>
          <w:color w:val="auto"/>
          <w:lang w:val="en-GB"/>
        </w:rPr>
        <w:t xml:space="preserve"> region. Thus, production is limited to a small zone, whereas retail and consumption extend beyond the national borders. Producers are allowed to retail 10% of their own production at their chalets. The remaining 90% are sold to “La </w:t>
      </w:r>
      <w:proofErr w:type="spellStart"/>
      <w:r w:rsidRPr="00AB2EB7">
        <w:rPr>
          <w:color w:val="auto"/>
          <w:lang w:val="en-GB"/>
        </w:rPr>
        <w:t>Maison</w:t>
      </w:r>
      <w:proofErr w:type="spellEnd"/>
      <w:r w:rsidRPr="00AB2EB7">
        <w:rPr>
          <w:color w:val="auto"/>
          <w:lang w:val="en-GB"/>
        </w:rPr>
        <w:t xml:space="preserve"> de </w:t>
      </w:r>
      <w:proofErr w:type="spellStart"/>
      <w:r w:rsidRPr="00AB2EB7">
        <w:rPr>
          <w:color w:val="auto"/>
          <w:lang w:val="en-GB"/>
        </w:rPr>
        <w:t>L’Etivaz</w:t>
      </w:r>
      <w:proofErr w:type="spellEnd"/>
      <w:r w:rsidRPr="00AB2EB7">
        <w:rPr>
          <w:color w:val="auto"/>
          <w:lang w:val="en-GB"/>
        </w:rPr>
        <w:t xml:space="preserve">” and then on to exporters and retailers. Around 70% of the total volume is sold in Switzerland, 40% in the French speaking part. The remaining 30% is sold mostly in France, Belgium and Germany. Upstream from the chain, the cattle are mostly fed on alpine meadows. However, concentrated feedstuffs, such as cereals and soy that come from Europe, Argentina and Brazil are authorized up to a maximum of 1 kilogram per cow per day. Global inputs are also used in processing, as for example the rennet necessary for the cheese making is purchased on global markets </w:t>
      </w:r>
      <w:r w:rsidRPr="00AB2EB7">
        <w:rPr>
          <w:noProof/>
          <w:color w:val="auto"/>
          <w:lang w:val="en-GB"/>
        </w:rPr>
        <w:t>[32]</w:t>
      </w:r>
      <w:r w:rsidRPr="00AB2EB7">
        <w:rPr>
          <w:color w:val="auto"/>
          <w:lang w:val="en-GB"/>
        </w:rPr>
        <w:t>.</w:t>
      </w:r>
    </w:p>
    <w:p w14:paraId="7A73D14F" w14:textId="64E3C21F" w:rsidR="00AD6CFE" w:rsidRPr="00AB2EB7" w:rsidRDefault="00652ABE" w:rsidP="00CE2B24">
      <w:pPr>
        <w:pStyle w:val="MDPI31text"/>
        <w:rPr>
          <w:color w:val="auto"/>
          <w:lang w:val="en-GB"/>
        </w:rPr>
      </w:pPr>
      <w:r w:rsidRPr="00AB2EB7">
        <w:rPr>
          <w:color w:val="auto"/>
          <w:lang w:val="en-GB"/>
        </w:rPr>
        <w:t>“</w:t>
      </w:r>
      <w:r w:rsidR="008078FD" w:rsidRPr="00AB2EB7">
        <w:rPr>
          <w:color w:val="auto"/>
          <w:lang w:val="en-GB"/>
        </w:rPr>
        <w:t>L</w:t>
      </w:r>
      <w:r w:rsidR="009C5A80" w:rsidRPr="00AB2EB7">
        <w:rPr>
          <w:color w:val="auto"/>
          <w:lang w:val="en-GB"/>
        </w:rPr>
        <w:t>ocal</w:t>
      </w:r>
      <w:r w:rsidRPr="00AB2EB7">
        <w:rPr>
          <w:color w:val="auto"/>
          <w:lang w:val="en-GB"/>
        </w:rPr>
        <w:t>”</w:t>
      </w:r>
      <w:r w:rsidR="009C5A80" w:rsidRPr="00AB2EB7">
        <w:rPr>
          <w:color w:val="auto"/>
          <w:lang w:val="en-GB"/>
        </w:rPr>
        <w:t xml:space="preserve"> and </w:t>
      </w:r>
      <w:r w:rsidRPr="00AB2EB7">
        <w:rPr>
          <w:color w:val="auto"/>
          <w:lang w:val="en-GB"/>
        </w:rPr>
        <w:t>“</w:t>
      </w:r>
      <w:r w:rsidR="009C5A80" w:rsidRPr="00AB2EB7">
        <w:rPr>
          <w:color w:val="auto"/>
          <w:lang w:val="en-GB"/>
        </w:rPr>
        <w:t>global</w:t>
      </w:r>
      <w:r w:rsidRPr="00AB2EB7">
        <w:rPr>
          <w:color w:val="auto"/>
          <w:lang w:val="en-GB"/>
        </w:rPr>
        <w:t>”</w:t>
      </w:r>
      <w:r w:rsidR="009C5A80" w:rsidRPr="00AB2EB7">
        <w:rPr>
          <w:color w:val="auto"/>
          <w:lang w:val="en-GB"/>
        </w:rPr>
        <w:t xml:space="preserve"> labels may be misleading if not related to the organizational history of the chain. </w:t>
      </w:r>
      <w:r w:rsidRPr="00AB2EB7">
        <w:rPr>
          <w:color w:val="auto"/>
          <w:lang w:val="en-GB"/>
        </w:rPr>
        <w:t>“</w:t>
      </w:r>
      <w:r w:rsidR="009C5A80" w:rsidRPr="00AB2EB7">
        <w:rPr>
          <w:color w:val="auto"/>
          <w:lang w:val="en-GB"/>
        </w:rPr>
        <w:t>Locality</w:t>
      </w:r>
      <w:r w:rsidRPr="00AB2EB7">
        <w:rPr>
          <w:color w:val="auto"/>
          <w:lang w:val="en-GB"/>
        </w:rPr>
        <w:t>”</w:t>
      </w:r>
      <w:r w:rsidR="009C5A80" w:rsidRPr="00AB2EB7">
        <w:rPr>
          <w:color w:val="auto"/>
          <w:lang w:val="en-GB"/>
        </w:rPr>
        <w:t xml:space="preserve"> chains are in most cases related to PDO (Protected</w:t>
      </w:r>
      <w:r w:rsidR="00B7240F" w:rsidRPr="00AB2EB7">
        <w:rPr>
          <w:color w:val="auto"/>
          <w:lang w:val="en-GB"/>
        </w:rPr>
        <w:t xml:space="preserve"> </w:t>
      </w:r>
      <w:r w:rsidR="009C5A80" w:rsidRPr="00AB2EB7">
        <w:rPr>
          <w:color w:val="auto"/>
          <w:lang w:val="en-GB"/>
        </w:rPr>
        <w:t>Designation</w:t>
      </w:r>
      <w:r w:rsidR="00BE238F" w:rsidRPr="00AB2EB7">
        <w:rPr>
          <w:color w:val="auto"/>
          <w:lang w:val="en-GB"/>
        </w:rPr>
        <w:t xml:space="preserve"> </w:t>
      </w:r>
      <w:r w:rsidR="00AE7F2C" w:rsidRPr="00AB2EB7">
        <w:rPr>
          <w:color w:val="auto"/>
          <w:lang w:val="en-GB"/>
        </w:rPr>
        <w:t>of</w:t>
      </w:r>
      <w:r w:rsidR="00B7240F" w:rsidRPr="00AB2EB7">
        <w:rPr>
          <w:color w:val="auto"/>
          <w:lang w:val="en-GB"/>
        </w:rPr>
        <w:t xml:space="preserve"> </w:t>
      </w:r>
      <w:r w:rsidR="00AE7F2C" w:rsidRPr="00AB2EB7">
        <w:rPr>
          <w:color w:val="auto"/>
          <w:lang w:val="en-GB"/>
        </w:rPr>
        <w:t xml:space="preserve">Origin) </w:t>
      </w:r>
      <w:r w:rsidR="00BE238F" w:rsidRPr="00AB2EB7">
        <w:rPr>
          <w:color w:val="auto"/>
          <w:lang w:val="en-GB"/>
        </w:rPr>
        <w:t xml:space="preserve">and PGI </w:t>
      </w:r>
      <w:r w:rsidR="00AE7F2C" w:rsidRPr="00AB2EB7">
        <w:rPr>
          <w:color w:val="auto"/>
          <w:lang w:val="en-GB"/>
        </w:rPr>
        <w:t>(Protected Geographical</w:t>
      </w:r>
      <w:r w:rsidR="009C5A80" w:rsidRPr="00AB2EB7">
        <w:rPr>
          <w:color w:val="auto"/>
          <w:lang w:val="en-GB"/>
        </w:rPr>
        <w:t xml:space="preserve"> Indication) labels under the EU regulations, which underpin a clear link </w:t>
      </w:r>
      <w:r w:rsidR="009C5A80" w:rsidRPr="00AB2EB7">
        <w:rPr>
          <w:color w:val="auto"/>
          <w:lang w:val="en-GB"/>
        </w:rPr>
        <w:lastRenderedPageBreak/>
        <w:t xml:space="preserve">between quality and geographical origin </w:t>
      </w:r>
      <w:r w:rsidR="00AE7F2C" w:rsidRPr="00AB2EB7">
        <w:rPr>
          <w:color w:val="auto"/>
          <w:lang w:val="en-GB"/>
        </w:rPr>
        <w:t xml:space="preserve">and </w:t>
      </w:r>
      <w:r w:rsidR="0040033F" w:rsidRPr="00AB2EB7">
        <w:rPr>
          <w:color w:val="auto"/>
          <w:lang w:val="en-GB"/>
        </w:rPr>
        <w:t xml:space="preserve">specify </w:t>
      </w:r>
      <w:r w:rsidR="009C5A80" w:rsidRPr="00AB2EB7">
        <w:rPr>
          <w:color w:val="auto"/>
          <w:lang w:val="en-GB"/>
        </w:rPr>
        <w:t>specific codes of practice. If we look at the evolution of these chains, we normally observe traditional products that have undergone a process of moderni</w:t>
      </w:r>
      <w:r w:rsidR="009E217F" w:rsidRPr="00AB2EB7">
        <w:rPr>
          <w:color w:val="auto"/>
          <w:lang w:val="en-GB"/>
        </w:rPr>
        <w:t>s</w:t>
      </w:r>
      <w:r w:rsidR="009C5A80" w:rsidRPr="00AB2EB7">
        <w:rPr>
          <w:color w:val="auto"/>
          <w:lang w:val="en-GB"/>
        </w:rPr>
        <w:t xml:space="preserve">ation in </w:t>
      </w:r>
      <w:r w:rsidR="0040033F" w:rsidRPr="00AB2EB7">
        <w:rPr>
          <w:color w:val="auto"/>
          <w:lang w:val="en-GB"/>
        </w:rPr>
        <w:t>recent</w:t>
      </w:r>
      <w:r w:rsidR="00796ACC" w:rsidRPr="00AB2EB7">
        <w:rPr>
          <w:color w:val="auto"/>
          <w:lang w:val="en-GB"/>
        </w:rPr>
        <w:t xml:space="preserve"> </w:t>
      </w:r>
      <w:r w:rsidR="009C5A80" w:rsidRPr="00AB2EB7">
        <w:rPr>
          <w:color w:val="auto"/>
          <w:lang w:val="en-GB"/>
        </w:rPr>
        <w:t xml:space="preserve">years and that, under the present market trends and existing regulations, tend to differentiate by stressing their local characteristics. </w:t>
      </w:r>
      <w:r w:rsidR="0040033F" w:rsidRPr="00AB2EB7">
        <w:rPr>
          <w:color w:val="auto"/>
          <w:lang w:val="en-GB"/>
        </w:rPr>
        <w:t xml:space="preserve">The </w:t>
      </w:r>
      <w:proofErr w:type="spellStart"/>
      <w:r w:rsidR="009C5A80" w:rsidRPr="00AB2EB7">
        <w:rPr>
          <w:color w:val="auto"/>
          <w:lang w:val="en-GB"/>
        </w:rPr>
        <w:t>L</w:t>
      </w:r>
      <w:r w:rsidR="00FC362C" w:rsidRPr="00AB2EB7">
        <w:rPr>
          <w:color w:val="auto"/>
          <w:lang w:val="en-GB"/>
        </w:rPr>
        <w:t>’</w:t>
      </w:r>
      <w:r w:rsidR="009C5A80" w:rsidRPr="00AB2EB7">
        <w:rPr>
          <w:color w:val="auto"/>
          <w:lang w:val="en-GB"/>
        </w:rPr>
        <w:t>Etiva</w:t>
      </w:r>
      <w:r w:rsidR="00E172D0" w:rsidRPr="00AB2EB7">
        <w:rPr>
          <w:color w:val="auto"/>
          <w:lang w:val="en-GB"/>
        </w:rPr>
        <w:t>z</w:t>
      </w:r>
      <w:proofErr w:type="spellEnd"/>
      <w:r w:rsidR="009C5A80" w:rsidRPr="00AB2EB7">
        <w:rPr>
          <w:color w:val="auto"/>
          <w:lang w:val="en-GB"/>
        </w:rPr>
        <w:t xml:space="preserve"> case suggests that we may witness the emergence of value chains that connect rather small localities and places on a wide territorial scale</w:t>
      </w:r>
      <w:r w:rsidR="005B1EFF" w:rsidRPr="00AB2EB7">
        <w:rPr>
          <w:color w:val="auto"/>
          <w:lang w:val="en-GB"/>
        </w:rPr>
        <w:t>.</w:t>
      </w:r>
      <w:r w:rsidR="005B1EFF" w:rsidRPr="00AB2EB7" w:rsidDel="005B1EFF">
        <w:rPr>
          <w:color w:val="auto"/>
          <w:lang w:val="en-GB"/>
        </w:rPr>
        <w:t xml:space="preserve"> </w:t>
      </w:r>
    </w:p>
    <w:p w14:paraId="4831C088" w14:textId="39F4CA52" w:rsidR="009C5A80" w:rsidRPr="00AB2EB7" w:rsidRDefault="005B1EFF" w:rsidP="005932FE">
      <w:pPr>
        <w:pStyle w:val="MDPI31text"/>
        <w:rPr>
          <w:color w:val="auto"/>
          <w:lang w:val="en-GB"/>
        </w:rPr>
      </w:pPr>
      <w:r w:rsidRPr="00AB2EB7">
        <w:rPr>
          <w:color w:val="auto"/>
          <w:lang w:val="en-GB"/>
        </w:rPr>
        <w:t>A</w:t>
      </w:r>
      <w:r w:rsidR="009C5A80" w:rsidRPr="00AB2EB7">
        <w:rPr>
          <w:color w:val="auto"/>
          <w:lang w:val="en-GB"/>
        </w:rPr>
        <w:t xml:space="preserve">mong our case studies we also identified </w:t>
      </w:r>
      <w:r w:rsidR="00652ABE" w:rsidRPr="00AB2EB7">
        <w:rPr>
          <w:color w:val="auto"/>
          <w:lang w:val="en-GB"/>
        </w:rPr>
        <w:t>“</w:t>
      </w:r>
      <w:r w:rsidR="009C5A80" w:rsidRPr="00AB2EB7">
        <w:rPr>
          <w:color w:val="auto"/>
          <w:lang w:val="en-GB"/>
        </w:rPr>
        <w:t>globali</w:t>
      </w:r>
      <w:r w:rsidR="009E217F" w:rsidRPr="00AB2EB7">
        <w:rPr>
          <w:color w:val="auto"/>
          <w:lang w:val="en-GB"/>
        </w:rPr>
        <w:t>s</w:t>
      </w:r>
      <w:r w:rsidR="009C5A80" w:rsidRPr="00AB2EB7">
        <w:rPr>
          <w:color w:val="auto"/>
          <w:lang w:val="en-GB"/>
        </w:rPr>
        <w:t>ing</w:t>
      </w:r>
      <w:r w:rsidR="00652ABE" w:rsidRPr="00AB2EB7">
        <w:rPr>
          <w:color w:val="auto"/>
          <w:lang w:val="en-GB"/>
        </w:rPr>
        <w:t>”</w:t>
      </w:r>
      <w:r w:rsidR="009C5A80" w:rsidRPr="00AB2EB7">
        <w:rPr>
          <w:color w:val="auto"/>
          <w:lang w:val="en-GB"/>
        </w:rPr>
        <w:t xml:space="preserve"> chains, as in the case of apples in Flanders.</w:t>
      </w:r>
    </w:p>
    <w:p w14:paraId="5DA16D55" w14:textId="77777777" w:rsidR="00CE2B24" w:rsidRPr="00AB2EB7" w:rsidRDefault="009C5A80" w:rsidP="00CE2B24">
      <w:pPr>
        <w:pStyle w:val="MDPI31text"/>
        <w:numPr>
          <w:ilvl w:val="0"/>
          <w:numId w:val="20"/>
        </w:numPr>
        <w:spacing w:before="120" w:after="120"/>
        <w:ind w:left="360"/>
        <w:rPr>
          <w:color w:val="auto"/>
          <w:lang w:val="en-GB"/>
        </w:rPr>
      </w:pPr>
      <w:r w:rsidRPr="00AB2EB7">
        <w:rPr>
          <w:color w:val="auto"/>
          <w:lang w:val="en-GB"/>
        </w:rPr>
        <w:t>A globali</w:t>
      </w:r>
      <w:r w:rsidR="009E217F" w:rsidRPr="00AB2EB7">
        <w:rPr>
          <w:color w:val="auto"/>
          <w:lang w:val="en-GB"/>
        </w:rPr>
        <w:t>s</w:t>
      </w:r>
      <w:r w:rsidRPr="00AB2EB7">
        <w:rPr>
          <w:color w:val="auto"/>
          <w:lang w:val="en-GB"/>
        </w:rPr>
        <w:t xml:space="preserve">ing chain. </w:t>
      </w:r>
    </w:p>
    <w:p w14:paraId="37B3EC8F" w14:textId="4E77A963" w:rsidR="009C5A80" w:rsidRPr="00AB2EB7" w:rsidRDefault="009C5A80" w:rsidP="005932FE">
      <w:pPr>
        <w:pStyle w:val="MDPI31text"/>
        <w:rPr>
          <w:color w:val="auto"/>
          <w:lang w:val="en-GB"/>
        </w:rPr>
      </w:pPr>
      <w:r w:rsidRPr="00AB2EB7">
        <w:rPr>
          <w:color w:val="auto"/>
          <w:lang w:val="en-GB"/>
        </w:rPr>
        <w:t xml:space="preserve">Throughout history, horticulture has always been an important part of the territory of Flanders because of the good quality of the soils in the regions where the apples are grown. Apples are therefore perceived by many as a regional product. This is emphasized in the global chain by the </w:t>
      </w:r>
      <w:r w:rsidR="00652ABE" w:rsidRPr="00AB2EB7">
        <w:rPr>
          <w:color w:val="auto"/>
          <w:lang w:val="en-GB"/>
        </w:rPr>
        <w:t>“</w:t>
      </w:r>
      <w:proofErr w:type="spellStart"/>
      <w:r w:rsidRPr="00AB2EB7">
        <w:rPr>
          <w:color w:val="auto"/>
          <w:lang w:val="en-GB"/>
        </w:rPr>
        <w:t>Flandria</w:t>
      </w:r>
      <w:proofErr w:type="spellEnd"/>
      <w:r w:rsidR="00652ABE" w:rsidRPr="00AB2EB7">
        <w:rPr>
          <w:color w:val="auto"/>
          <w:lang w:val="en-GB"/>
        </w:rPr>
        <w:t>”</w:t>
      </w:r>
      <w:r w:rsidRPr="00AB2EB7">
        <w:rPr>
          <w:color w:val="auto"/>
          <w:lang w:val="en-GB"/>
        </w:rPr>
        <w:t xml:space="preserve"> label. The best quality apples are sold under this label in national and international markets. Apples</w:t>
      </w:r>
      <w:r w:rsidR="00B7240F" w:rsidRPr="00AB2EB7">
        <w:rPr>
          <w:color w:val="auto"/>
          <w:lang w:val="en-GB"/>
        </w:rPr>
        <w:t>—</w:t>
      </w:r>
      <w:r w:rsidRPr="00AB2EB7">
        <w:rPr>
          <w:color w:val="auto"/>
          <w:lang w:val="en-GB"/>
        </w:rPr>
        <w:t xml:space="preserve">of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varieties such as </w:t>
      </w:r>
      <w:proofErr w:type="spellStart"/>
      <w:r w:rsidRPr="00AB2EB7">
        <w:rPr>
          <w:color w:val="auto"/>
          <w:lang w:val="en-GB"/>
        </w:rPr>
        <w:t>Jonagold</w:t>
      </w:r>
      <w:proofErr w:type="spellEnd"/>
      <w:r w:rsidRPr="00AB2EB7">
        <w:rPr>
          <w:color w:val="auto"/>
          <w:lang w:val="en-GB"/>
        </w:rPr>
        <w:t xml:space="preserve">, Golden delicious and </w:t>
      </w:r>
      <w:proofErr w:type="spellStart"/>
      <w:r w:rsidRPr="00AB2EB7">
        <w:rPr>
          <w:color w:val="auto"/>
          <w:lang w:val="en-GB"/>
        </w:rPr>
        <w:t>Elstar</w:t>
      </w:r>
      <w:proofErr w:type="spellEnd"/>
      <w:r w:rsidR="00B7240F" w:rsidRPr="00AB2EB7">
        <w:rPr>
          <w:color w:val="auto"/>
          <w:lang w:val="en-GB"/>
        </w:rPr>
        <w:t>—</w:t>
      </w:r>
      <w:r w:rsidRPr="00AB2EB7">
        <w:rPr>
          <w:color w:val="auto"/>
          <w:lang w:val="en-GB"/>
        </w:rPr>
        <w:t>are delivered by farmers to the Belgian fruit auction, the biggest fruit auction in Flanders, with a market share of more than 50 percent. The apples are bought at the auction by big retailers</w:t>
      </w:r>
      <w:r w:rsidR="00B7240F" w:rsidRPr="00AB2EB7">
        <w:rPr>
          <w:color w:val="auto"/>
          <w:lang w:val="en-GB"/>
        </w:rPr>
        <w:t>—</w:t>
      </w:r>
      <w:r w:rsidRPr="00AB2EB7">
        <w:rPr>
          <w:color w:val="auto"/>
          <w:lang w:val="en-GB"/>
        </w:rPr>
        <w:t xml:space="preserve">Carrefour, </w:t>
      </w:r>
      <w:proofErr w:type="spellStart"/>
      <w:r w:rsidRPr="00AB2EB7">
        <w:rPr>
          <w:color w:val="auto"/>
          <w:lang w:val="en-GB"/>
        </w:rPr>
        <w:t>Colruyt</w:t>
      </w:r>
      <w:proofErr w:type="spellEnd"/>
      <w:r w:rsidRPr="00AB2EB7">
        <w:rPr>
          <w:color w:val="auto"/>
          <w:lang w:val="en-GB"/>
        </w:rPr>
        <w:t xml:space="preserve"> and Delhaize</w:t>
      </w:r>
      <w:r w:rsidR="00B7240F" w:rsidRPr="00AB2EB7">
        <w:rPr>
          <w:color w:val="auto"/>
          <w:lang w:val="en-GB"/>
        </w:rPr>
        <w:t>—</w:t>
      </w:r>
      <w:r w:rsidRPr="00AB2EB7">
        <w:rPr>
          <w:color w:val="auto"/>
          <w:lang w:val="en-GB"/>
        </w:rPr>
        <w:t>who have a 70</w:t>
      </w:r>
      <w:r w:rsidR="002921F3" w:rsidRPr="00AB2EB7">
        <w:rPr>
          <w:color w:val="auto"/>
          <w:lang w:val="en-GB"/>
        </w:rPr>
        <w:t xml:space="preserve"> percent</w:t>
      </w:r>
      <w:r w:rsidRPr="00AB2EB7">
        <w:rPr>
          <w:color w:val="auto"/>
          <w:lang w:val="en-GB"/>
        </w:rPr>
        <w:t xml:space="preserve"> market share</w:t>
      </w:r>
      <w:r w:rsidR="008A0E18" w:rsidRPr="00AB2EB7">
        <w:rPr>
          <w:color w:val="auto"/>
          <w:lang w:val="en-GB"/>
        </w:rPr>
        <w:t xml:space="preserve"> among them</w:t>
      </w:r>
      <w:r w:rsidRPr="00AB2EB7">
        <w:rPr>
          <w:color w:val="auto"/>
          <w:lang w:val="en-GB"/>
        </w:rPr>
        <w:t>. Apples are also exported to the Netherlands, Germany and Russia</w:t>
      </w:r>
      <w:r w:rsidR="003B6044" w:rsidRPr="00AB2EB7">
        <w:rPr>
          <w:color w:val="auto"/>
          <w:lang w:val="en-GB"/>
        </w:rPr>
        <w:t xml:space="preserve"> </w:t>
      </w:r>
      <w:r w:rsidR="00B30FED" w:rsidRPr="00AB2EB7">
        <w:rPr>
          <w:noProof/>
          <w:color w:val="auto"/>
          <w:lang w:val="en-GB"/>
        </w:rPr>
        <w:t>[33]</w:t>
      </w:r>
      <w:r w:rsidR="00A70B6A" w:rsidRPr="00AB2EB7">
        <w:rPr>
          <w:color w:val="auto"/>
          <w:lang w:val="en-GB"/>
        </w:rPr>
        <w:t>.</w:t>
      </w:r>
    </w:p>
    <w:p w14:paraId="0C870AE9" w14:textId="47A10001" w:rsidR="009C5A80" w:rsidRPr="00AB2EB7" w:rsidRDefault="009C5A80" w:rsidP="005932FE">
      <w:pPr>
        <w:pStyle w:val="MDPI31text"/>
        <w:rPr>
          <w:color w:val="auto"/>
          <w:lang w:val="en-GB"/>
        </w:rPr>
      </w:pPr>
      <w:r w:rsidRPr="00AB2EB7">
        <w:rPr>
          <w:color w:val="auto"/>
          <w:lang w:val="en-GB"/>
        </w:rPr>
        <w:t>Food chain configurations may change in relation to fluctuating market conditions and/or as an outcome of the strategic choices of the</w:t>
      </w:r>
      <w:r w:rsidR="00DC74E5" w:rsidRPr="00AB2EB7">
        <w:rPr>
          <w:color w:val="auto"/>
          <w:lang w:val="en-GB"/>
        </w:rPr>
        <w:t xml:space="preserve"> </w:t>
      </w:r>
      <w:r w:rsidR="00C115FE" w:rsidRPr="00AB2EB7">
        <w:rPr>
          <w:color w:val="auto"/>
          <w:lang w:val="en-GB"/>
        </w:rPr>
        <w:t xml:space="preserve">leading </w:t>
      </w:r>
      <w:r w:rsidR="00DC74E5" w:rsidRPr="00AB2EB7">
        <w:rPr>
          <w:color w:val="auto"/>
          <w:lang w:val="en-GB"/>
        </w:rPr>
        <w:t>actors involved</w:t>
      </w:r>
      <w:r w:rsidR="00C115FE" w:rsidRPr="00AB2EB7">
        <w:rPr>
          <w:color w:val="auto"/>
          <w:lang w:val="en-GB"/>
        </w:rPr>
        <w:t xml:space="preserve">. In </w:t>
      </w:r>
      <w:r w:rsidRPr="00AB2EB7">
        <w:rPr>
          <w:color w:val="auto"/>
          <w:lang w:val="en-GB"/>
        </w:rPr>
        <w:t xml:space="preserve">some cases, </w:t>
      </w:r>
      <w:r w:rsidR="00D4129A" w:rsidRPr="00AB2EB7">
        <w:rPr>
          <w:color w:val="auto"/>
          <w:lang w:val="en-GB"/>
        </w:rPr>
        <w:t>leading</w:t>
      </w:r>
      <w:r w:rsidRPr="00AB2EB7">
        <w:rPr>
          <w:color w:val="auto"/>
          <w:lang w:val="en-GB"/>
        </w:rPr>
        <w:t xml:space="preserve"> companies can decide to adopt locali</w:t>
      </w:r>
      <w:r w:rsidR="009E217F" w:rsidRPr="00AB2EB7">
        <w:rPr>
          <w:color w:val="auto"/>
          <w:lang w:val="en-GB"/>
        </w:rPr>
        <w:t>s</w:t>
      </w:r>
      <w:r w:rsidRPr="00AB2EB7">
        <w:rPr>
          <w:color w:val="auto"/>
          <w:lang w:val="en-GB"/>
        </w:rPr>
        <w:t>ation strategies as a component of a broader differentiation strategy. The possibility of claiming that a product has a local component becomes a fac</w:t>
      </w:r>
      <w:r w:rsidR="00D4129A" w:rsidRPr="00AB2EB7">
        <w:rPr>
          <w:color w:val="auto"/>
          <w:lang w:val="en-GB"/>
        </w:rPr>
        <w:t>tor of competitive advantage</w:t>
      </w:r>
      <w:r w:rsidRPr="00AB2EB7">
        <w:rPr>
          <w:color w:val="auto"/>
          <w:lang w:val="en-GB"/>
        </w:rPr>
        <w:t xml:space="preserve"> for producers</w:t>
      </w:r>
      <w:r w:rsidR="00D4129A" w:rsidRPr="00AB2EB7">
        <w:rPr>
          <w:color w:val="auto"/>
          <w:lang w:val="en-GB"/>
        </w:rPr>
        <w:t>.</w:t>
      </w:r>
      <w:r w:rsidR="00CE1109" w:rsidRPr="00AB2EB7">
        <w:rPr>
          <w:color w:val="auto"/>
          <w:lang w:val="en-GB"/>
        </w:rPr>
        <w:t xml:space="preserve"> </w:t>
      </w:r>
    </w:p>
    <w:p w14:paraId="46AFB7D5" w14:textId="77777777" w:rsidR="00CE2B24" w:rsidRPr="00AB2EB7" w:rsidRDefault="009C5A80" w:rsidP="00CE2B24">
      <w:pPr>
        <w:pStyle w:val="MDPI31text"/>
        <w:numPr>
          <w:ilvl w:val="0"/>
          <w:numId w:val="20"/>
        </w:numPr>
        <w:spacing w:before="120" w:after="120"/>
        <w:ind w:left="360"/>
        <w:rPr>
          <w:color w:val="auto"/>
          <w:lang w:val="en-GB"/>
        </w:rPr>
      </w:pPr>
      <w:r w:rsidRPr="00AB2EB7">
        <w:rPr>
          <w:color w:val="auto"/>
          <w:lang w:val="en-GB"/>
        </w:rPr>
        <w:t>A locali</w:t>
      </w:r>
      <w:r w:rsidR="009E217F" w:rsidRPr="00AB2EB7">
        <w:rPr>
          <w:color w:val="auto"/>
          <w:lang w:val="en-GB"/>
        </w:rPr>
        <w:t>s</w:t>
      </w:r>
      <w:r w:rsidRPr="00AB2EB7">
        <w:rPr>
          <w:color w:val="auto"/>
          <w:lang w:val="en-GB"/>
        </w:rPr>
        <w:t xml:space="preserve">ing chain. </w:t>
      </w:r>
    </w:p>
    <w:p w14:paraId="33BA41C5" w14:textId="003D13F7" w:rsidR="009C5A80" w:rsidRPr="00AB2EB7" w:rsidRDefault="009C5A80" w:rsidP="005932FE">
      <w:pPr>
        <w:pStyle w:val="MDPI31text"/>
        <w:rPr>
          <w:color w:val="auto"/>
          <w:lang w:val="en-GB"/>
        </w:rPr>
      </w:pPr>
      <w:r w:rsidRPr="00AB2EB7">
        <w:rPr>
          <w:color w:val="auto"/>
          <w:lang w:val="en-GB"/>
        </w:rPr>
        <w:t xml:space="preserve">The </w:t>
      </w:r>
      <w:r w:rsidR="00CE1109" w:rsidRPr="00AB2EB7">
        <w:rPr>
          <w:color w:val="auto"/>
          <w:lang w:val="en-GB"/>
        </w:rPr>
        <w:t>“</w:t>
      </w:r>
      <w:r w:rsidRPr="00AB2EB7">
        <w:rPr>
          <w:color w:val="auto"/>
          <w:lang w:val="en-GB"/>
        </w:rPr>
        <w:t>Tuscan bread</w:t>
      </w:r>
      <w:r w:rsidR="00CE1109" w:rsidRPr="00AB2EB7">
        <w:rPr>
          <w:color w:val="auto"/>
          <w:lang w:val="en-GB"/>
        </w:rPr>
        <w:t>”</w:t>
      </w:r>
      <w:r w:rsidRPr="00AB2EB7">
        <w:rPr>
          <w:color w:val="auto"/>
          <w:lang w:val="en-GB"/>
        </w:rPr>
        <w:t xml:space="preserve"> initiative was promoted by a Tuscany miller, who applied to the Regional Rural </w:t>
      </w:r>
      <w:r w:rsidR="008A0E18" w:rsidRPr="00AB2EB7">
        <w:rPr>
          <w:color w:val="auto"/>
          <w:lang w:val="en-GB"/>
        </w:rPr>
        <w:t>D</w:t>
      </w:r>
      <w:r w:rsidRPr="00AB2EB7">
        <w:rPr>
          <w:color w:val="auto"/>
          <w:lang w:val="en-GB"/>
        </w:rPr>
        <w:t xml:space="preserve">evelopment </w:t>
      </w:r>
      <w:r w:rsidR="008A0E18" w:rsidRPr="00AB2EB7">
        <w:rPr>
          <w:color w:val="auto"/>
          <w:lang w:val="en-GB"/>
        </w:rPr>
        <w:t>P</w:t>
      </w:r>
      <w:r w:rsidRPr="00AB2EB7">
        <w:rPr>
          <w:color w:val="auto"/>
          <w:lang w:val="en-GB"/>
        </w:rPr>
        <w:t xml:space="preserve">lan for a cooperation measure. The code of practices agreed with farmers and bakeries limits the sourcing of wheat to the Tuscan territory. </w:t>
      </w:r>
      <w:r w:rsidR="00D4129A" w:rsidRPr="00AB2EB7">
        <w:rPr>
          <w:color w:val="auto"/>
          <w:lang w:val="en-GB"/>
        </w:rPr>
        <w:t>The locali</w:t>
      </w:r>
      <w:r w:rsidR="009E217F" w:rsidRPr="00AB2EB7">
        <w:rPr>
          <w:color w:val="auto"/>
          <w:lang w:val="en-GB"/>
        </w:rPr>
        <w:t>s</w:t>
      </w:r>
      <w:r w:rsidR="00D4129A" w:rsidRPr="00AB2EB7">
        <w:rPr>
          <w:color w:val="auto"/>
          <w:lang w:val="en-GB"/>
        </w:rPr>
        <w:t>ation strategy pursued by the Tuscan Bread Conso</w:t>
      </w:r>
      <w:r w:rsidR="00823084" w:rsidRPr="00AB2EB7">
        <w:rPr>
          <w:color w:val="auto"/>
          <w:lang w:val="en-GB"/>
        </w:rPr>
        <w:t>r</w:t>
      </w:r>
      <w:r w:rsidR="00D4129A" w:rsidRPr="00AB2EB7">
        <w:rPr>
          <w:color w:val="auto"/>
          <w:lang w:val="en-GB"/>
        </w:rPr>
        <w:t>tium includes the recognition of the PDO and a</w:t>
      </w:r>
      <w:r w:rsidRPr="00AB2EB7">
        <w:rPr>
          <w:color w:val="auto"/>
          <w:lang w:val="en-GB"/>
        </w:rPr>
        <w:t xml:space="preserve">ll operations </w:t>
      </w:r>
      <w:r w:rsidR="00D4129A" w:rsidRPr="00AB2EB7">
        <w:rPr>
          <w:color w:val="auto"/>
          <w:lang w:val="en-GB"/>
        </w:rPr>
        <w:t>must take</w:t>
      </w:r>
      <w:r w:rsidRPr="00AB2EB7">
        <w:rPr>
          <w:color w:val="auto"/>
          <w:lang w:val="en-GB"/>
        </w:rPr>
        <w:t xml:space="preserve"> place in Tuscany. The intention of the network is to sell this product </w:t>
      </w:r>
      <w:r w:rsidR="008A0E18" w:rsidRPr="00AB2EB7">
        <w:rPr>
          <w:color w:val="auto"/>
          <w:lang w:val="en-GB"/>
        </w:rPr>
        <w:t xml:space="preserve">on </w:t>
      </w:r>
      <w:r w:rsidRPr="00AB2EB7">
        <w:rPr>
          <w:color w:val="auto"/>
          <w:lang w:val="en-GB"/>
        </w:rPr>
        <w:t>the global market</w:t>
      </w:r>
      <w:r w:rsidR="003B6044" w:rsidRPr="00AB2EB7">
        <w:rPr>
          <w:color w:val="auto"/>
          <w:lang w:val="en-GB"/>
        </w:rPr>
        <w:t xml:space="preserve"> </w:t>
      </w:r>
      <w:r w:rsidR="00B30FED" w:rsidRPr="00AB2EB7">
        <w:rPr>
          <w:noProof/>
          <w:color w:val="auto"/>
          <w:lang w:val="en-GB"/>
        </w:rPr>
        <w:t>[29,34]</w:t>
      </w:r>
      <w:r w:rsidR="00A70B6A" w:rsidRPr="00AB2EB7">
        <w:rPr>
          <w:color w:val="auto"/>
          <w:lang w:val="en-GB"/>
        </w:rPr>
        <w:t>.</w:t>
      </w:r>
      <w:r w:rsidRPr="00AB2EB7">
        <w:rPr>
          <w:color w:val="auto"/>
          <w:lang w:val="en-GB"/>
        </w:rPr>
        <w:t xml:space="preserve"> </w:t>
      </w:r>
    </w:p>
    <w:p w14:paraId="0B79F418" w14:textId="77777777" w:rsidR="009C5A80" w:rsidRPr="00AB2EB7" w:rsidRDefault="003524ED" w:rsidP="005932FE">
      <w:pPr>
        <w:pStyle w:val="MDPI22heading2"/>
        <w:rPr>
          <w:color w:val="auto"/>
          <w:lang w:val="en-GB"/>
        </w:rPr>
      </w:pPr>
      <w:bookmarkStart w:id="38" w:name="h.30j0zll" w:colFirst="0" w:colLast="0"/>
      <w:bookmarkEnd w:id="38"/>
      <w:r w:rsidRPr="00AB2EB7">
        <w:rPr>
          <w:color w:val="auto"/>
          <w:lang w:val="en-GB"/>
        </w:rPr>
        <w:t>3</w:t>
      </w:r>
      <w:r w:rsidR="009C5A80" w:rsidRPr="00AB2EB7">
        <w:rPr>
          <w:color w:val="auto"/>
          <w:lang w:val="en-GB"/>
        </w:rPr>
        <w:t>.2</w:t>
      </w:r>
      <w:r w:rsidR="00607787" w:rsidRPr="00AB2EB7">
        <w:rPr>
          <w:color w:val="auto"/>
          <w:lang w:val="en-GB"/>
        </w:rPr>
        <w:t>.</w:t>
      </w:r>
      <w:r w:rsidR="009C5A80" w:rsidRPr="00AB2EB7">
        <w:rPr>
          <w:color w:val="auto"/>
          <w:lang w:val="en-GB"/>
        </w:rPr>
        <w:t xml:space="preserve"> Product </w:t>
      </w:r>
      <w:r w:rsidR="00607787" w:rsidRPr="00AB2EB7">
        <w:rPr>
          <w:color w:val="auto"/>
          <w:lang w:val="en-GB"/>
        </w:rPr>
        <w:t>Identity</w:t>
      </w:r>
    </w:p>
    <w:p w14:paraId="6095E1CE" w14:textId="71AD241F" w:rsidR="009C5A80" w:rsidRPr="00AB2EB7" w:rsidRDefault="009C5A80" w:rsidP="005932FE">
      <w:pPr>
        <w:pStyle w:val="MDPI31text"/>
        <w:rPr>
          <w:color w:val="auto"/>
          <w:lang w:val="en-GB"/>
        </w:rPr>
      </w:pPr>
      <w:r w:rsidRPr="00AB2EB7">
        <w:rPr>
          <w:color w:val="auto"/>
          <w:lang w:val="en-GB"/>
        </w:rPr>
        <w:t xml:space="preserve">A strong local identity is an asset that can be played in market competition. Local origin is a powerful source of differentiation, but to further mark the difference, actors in local chains adopt strategies based on a mix of actions. For example, when considering the genetic diversity of tomatoes, </w:t>
      </w:r>
      <w:r w:rsidR="00CE1109" w:rsidRPr="00AB2EB7">
        <w:rPr>
          <w:color w:val="auto"/>
          <w:lang w:val="en-GB"/>
        </w:rPr>
        <w:t>“</w:t>
      </w:r>
      <w:r w:rsidRPr="00AB2EB7">
        <w:rPr>
          <w:color w:val="auto"/>
          <w:lang w:val="en-GB"/>
        </w:rPr>
        <w:t>global chains impose criteria of functional quality that impact breeding, cultivation cultur</w:t>
      </w:r>
      <w:r w:rsidR="004D6CDF" w:rsidRPr="00AB2EB7">
        <w:rPr>
          <w:color w:val="auto"/>
          <w:lang w:val="en-GB"/>
        </w:rPr>
        <w:t>e</w:t>
      </w:r>
      <w:r w:rsidRPr="00AB2EB7">
        <w:rPr>
          <w:color w:val="auto"/>
          <w:lang w:val="en-GB"/>
        </w:rPr>
        <w:t xml:space="preserve"> and distribution systems</w:t>
      </w:r>
      <w:r w:rsidR="000B2F7F" w:rsidRPr="00AB2EB7">
        <w:rPr>
          <w:color w:val="auto"/>
          <w:lang w:val="en-GB"/>
        </w:rPr>
        <w:t xml:space="preserve"> </w:t>
      </w:r>
      <w:r w:rsidR="00B30FED" w:rsidRPr="00AB2EB7">
        <w:rPr>
          <w:noProof/>
          <w:color w:val="auto"/>
          <w:lang w:val="en-GB"/>
        </w:rPr>
        <w:t>[35]</w:t>
      </w:r>
      <w:r w:rsidR="000B2F7F" w:rsidRPr="00AB2EB7">
        <w:rPr>
          <w:color w:val="auto"/>
          <w:lang w:val="en-GB"/>
        </w:rPr>
        <w:t xml:space="preserve">: </w:t>
      </w:r>
      <w:r w:rsidRPr="00AB2EB7">
        <w:rPr>
          <w:color w:val="auto"/>
          <w:lang w:val="en-GB"/>
        </w:rPr>
        <w:t>(</w:t>
      </w:r>
      <w:proofErr w:type="spellStart"/>
      <w:r w:rsidRPr="00AB2EB7">
        <w:rPr>
          <w:color w:val="auto"/>
          <w:lang w:val="en-GB"/>
        </w:rPr>
        <w:t>i</w:t>
      </w:r>
      <w:proofErr w:type="spellEnd"/>
      <w:r w:rsidRPr="00AB2EB7">
        <w:rPr>
          <w:color w:val="auto"/>
          <w:lang w:val="en-GB"/>
        </w:rPr>
        <w:t>) homogeneous aspect of the product</w:t>
      </w:r>
      <w:r w:rsidR="00CE1109" w:rsidRPr="00AB2EB7">
        <w:rPr>
          <w:color w:val="auto"/>
          <w:lang w:val="en-GB"/>
        </w:rPr>
        <w:t>;</w:t>
      </w:r>
      <w:r w:rsidRPr="00AB2EB7">
        <w:rPr>
          <w:color w:val="auto"/>
          <w:lang w:val="en-GB"/>
        </w:rPr>
        <w:t xml:space="preserve"> (ii) resistance to shocks</w:t>
      </w:r>
      <w:r w:rsidR="00CE1109" w:rsidRPr="00AB2EB7">
        <w:rPr>
          <w:color w:val="auto"/>
          <w:lang w:val="en-GB"/>
        </w:rPr>
        <w:t>;</w:t>
      </w:r>
      <w:r w:rsidRPr="00AB2EB7">
        <w:rPr>
          <w:color w:val="auto"/>
          <w:lang w:val="en-GB"/>
        </w:rPr>
        <w:t xml:space="preserve"> </w:t>
      </w:r>
      <w:r w:rsidR="00CE1109" w:rsidRPr="00AB2EB7">
        <w:rPr>
          <w:color w:val="auto"/>
          <w:lang w:val="en-GB"/>
        </w:rPr>
        <w:t>(</w:t>
      </w:r>
      <w:r w:rsidRPr="00AB2EB7">
        <w:rPr>
          <w:color w:val="auto"/>
          <w:lang w:val="en-GB"/>
        </w:rPr>
        <w:t xml:space="preserve">iii) long conservation and maintenance of a good </w:t>
      </w:r>
      <w:r w:rsidR="00D35431" w:rsidRPr="00AB2EB7">
        <w:rPr>
          <w:color w:val="auto"/>
          <w:lang w:val="en-GB"/>
        </w:rPr>
        <w:t xml:space="preserve">appearance on </w:t>
      </w:r>
      <w:r w:rsidRPr="00AB2EB7">
        <w:rPr>
          <w:color w:val="auto"/>
          <w:lang w:val="en-GB"/>
        </w:rPr>
        <w:t>the shelves</w:t>
      </w:r>
      <w:r w:rsidR="00CE1109" w:rsidRPr="00AB2EB7">
        <w:rPr>
          <w:color w:val="auto"/>
          <w:lang w:val="en-GB"/>
        </w:rPr>
        <w:t>;</w:t>
      </w:r>
      <w:r w:rsidRPr="00AB2EB7">
        <w:rPr>
          <w:color w:val="auto"/>
          <w:lang w:val="en-GB"/>
        </w:rPr>
        <w:t xml:space="preserve"> </w:t>
      </w:r>
      <w:r w:rsidR="00F57874" w:rsidRPr="00AB2EB7">
        <w:rPr>
          <w:color w:val="auto"/>
          <w:lang w:val="en-GB"/>
        </w:rPr>
        <w:t>(</w:t>
      </w:r>
      <w:r w:rsidRPr="00AB2EB7">
        <w:rPr>
          <w:color w:val="auto"/>
          <w:lang w:val="en-GB"/>
        </w:rPr>
        <w:t xml:space="preserve">iv) availability of </w:t>
      </w:r>
      <w:r w:rsidR="004D6CDF" w:rsidRPr="00AB2EB7">
        <w:rPr>
          <w:color w:val="auto"/>
          <w:lang w:val="en-GB"/>
        </w:rPr>
        <w:t xml:space="preserve">the </w:t>
      </w:r>
      <w:r w:rsidRPr="00AB2EB7">
        <w:rPr>
          <w:color w:val="auto"/>
          <w:lang w:val="en-GB"/>
        </w:rPr>
        <w:t>product during a long period. Choice of varieties, cultural season, stage of maturity at harvest and modes of transportation and conservation is made regarding these quality criteria</w:t>
      </w:r>
      <w:r w:rsidR="00CE1109" w:rsidRPr="00AB2EB7">
        <w:rPr>
          <w:color w:val="auto"/>
          <w:lang w:val="en-GB"/>
        </w:rPr>
        <w:t>”</w:t>
      </w:r>
      <w:r w:rsidRPr="00AB2EB7">
        <w:rPr>
          <w:color w:val="auto"/>
          <w:lang w:val="en-GB"/>
        </w:rPr>
        <w:t xml:space="preserve"> </w:t>
      </w:r>
      <w:r w:rsidR="00B30FED" w:rsidRPr="00AB2EB7">
        <w:rPr>
          <w:noProof/>
          <w:color w:val="auto"/>
          <w:lang w:val="en-GB"/>
        </w:rPr>
        <w:t>[36]</w:t>
      </w:r>
      <w:r w:rsidR="000B2F7F" w:rsidRPr="00AB2EB7">
        <w:rPr>
          <w:color w:val="auto"/>
          <w:lang w:val="en-GB"/>
        </w:rPr>
        <w:t>.</w:t>
      </w:r>
      <w:r w:rsidRPr="00AB2EB7">
        <w:rPr>
          <w:color w:val="auto"/>
          <w:lang w:val="en-GB"/>
        </w:rPr>
        <w:t xml:space="preserve"> Local and traditional varieties often do </w:t>
      </w:r>
      <w:r w:rsidR="004D6CDF" w:rsidRPr="00AB2EB7">
        <w:rPr>
          <w:color w:val="auto"/>
          <w:lang w:val="en-GB"/>
        </w:rPr>
        <w:t xml:space="preserve">not </w:t>
      </w:r>
      <w:r w:rsidRPr="00AB2EB7">
        <w:rPr>
          <w:color w:val="auto"/>
          <w:lang w:val="en-GB"/>
        </w:rPr>
        <w:t>correspond to these criteria, and therefore they are not of interest to global players. Local players adopt local varieties to address the taste of smaller segments of consumers, who prefer unconventional characteristics.</w:t>
      </w:r>
    </w:p>
    <w:p w14:paraId="710498AA" w14:textId="002257DC" w:rsidR="009C5A80" w:rsidRPr="00AB2EB7" w:rsidRDefault="009C5A80" w:rsidP="005932FE">
      <w:pPr>
        <w:pStyle w:val="MDPI31text"/>
        <w:rPr>
          <w:color w:val="auto"/>
          <w:lang w:val="en-GB"/>
        </w:rPr>
      </w:pPr>
      <w:r w:rsidRPr="00AB2EB7">
        <w:rPr>
          <w:color w:val="auto"/>
          <w:lang w:val="en-GB"/>
        </w:rPr>
        <w:t xml:space="preserve">The case of </w:t>
      </w:r>
      <w:r w:rsidR="00652ABE" w:rsidRPr="00AB2EB7">
        <w:rPr>
          <w:color w:val="auto"/>
          <w:lang w:val="en-GB"/>
        </w:rPr>
        <w:t>“</w:t>
      </w:r>
      <w:proofErr w:type="spellStart"/>
      <w:r w:rsidRPr="00AB2EB7">
        <w:rPr>
          <w:color w:val="auto"/>
          <w:lang w:val="en-GB"/>
        </w:rPr>
        <w:t>Cinta</w:t>
      </w:r>
      <w:proofErr w:type="spellEnd"/>
      <w:r w:rsidRPr="00AB2EB7">
        <w:rPr>
          <w:color w:val="auto"/>
          <w:lang w:val="en-GB"/>
        </w:rPr>
        <w:t xml:space="preserve"> </w:t>
      </w:r>
      <w:proofErr w:type="spellStart"/>
      <w:r w:rsidRPr="00AB2EB7">
        <w:rPr>
          <w:color w:val="auto"/>
          <w:lang w:val="en-GB"/>
        </w:rPr>
        <w:t>Senese</w:t>
      </w:r>
      <w:proofErr w:type="spellEnd"/>
      <w:r w:rsidR="00652ABE" w:rsidRPr="00AB2EB7">
        <w:rPr>
          <w:color w:val="auto"/>
          <w:lang w:val="en-GB"/>
        </w:rPr>
        <w:t>”</w:t>
      </w:r>
      <w:r w:rsidRPr="00AB2EB7">
        <w:rPr>
          <w:color w:val="auto"/>
          <w:lang w:val="en-GB"/>
        </w:rPr>
        <w:t xml:space="preserve"> pork</w:t>
      </w:r>
      <w:r w:rsidR="00D35431" w:rsidRPr="00AB2EB7">
        <w:rPr>
          <w:color w:val="auto"/>
          <w:lang w:val="en-GB"/>
        </w:rPr>
        <w:t xml:space="preserve"> in Italy </w:t>
      </w:r>
      <w:r w:rsidRPr="00AB2EB7">
        <w:rPr>
          <w:color w:val="auto"/>
          <w:lang w:val="en-GB"/>
        </w:rPr>
        <w:t xml:space="preserve">shows a chain configuration built around a local pork breed. </w:t>
      </w:r>
      <w:r w:rsidR="00652ABE" w:rsidRPr="00AB2EB7">
        <w:rPr>
          <w:color w:val="auto"/>
          <w:lang w:val="en-GB"/>
        </w:rPr>
        <w:t>“</w:t>
      </w:r>
      <w:proofErr w:type="spellStart"/>
      <w:r w:rsidRPr="00AB2EB7">
        <w:rPr>
          <w:color w:val="auto"/>
          <w:lang w:val="en-GB"/>
        </w:rPr>
        <w:t>Cinta</w:t>
      </w:r>
      <w:proofErr w:type="spellEnd"/>
      <w:r w:rsidRPr="00AB2EB7">
        <w:rPr>
          <w:color w:val="auto"/>
          <w:lang w:val="en-GB"/>
        </w:rPr>
        <w:t xml:space="preserve"> </w:t>
      </w:r>
      <w:proofErr w:type="spellStart"/>
      <w:r w:rsidRPr="00AB2EB7">
        <w:rPr>
          <w:color w:val="auto"/>
          <w:lang w:val="en-GB"/>
        </w:rPr>
        <w:t>Senese</w:t>
      </w:r>
      <w:proofErr w:type="spellEnd"/>
      <w:r w:rsidR="00652ABE" w:rsidRPr="00AB2EB7">
        <w:rPr>
          <w:color w:val="auto"/>
          <w:lang w:val="en-GB"/>
        </w:rPr>
        <w:t>”</w:t>
      </w:r>
      <w:r w:rsidRPr="00AB2EB7">
        <w:rPr>
          <w:color w:val="auto"/>
          <w:lang w:val="en-GB"/>
        </w:rPr>
        <w:t xml:space="preserve"> ham is clearly recognizable from conventional breeds, but the difference is </w:t>
      </w:r>
      <w:r w:rsidR="00915DEB" w:rsidRPr="00AB2EB7">
        <w:rPr>
          <w:color w:val="auto"/>
          <w:lang w:val="en-GB"/>
        </w:rPr>
        <w:t>more emphasized</w:t>
      </w:r>
      <w:r w:rsidRPr="00AB2EB7">
        <w:rPr>
          <w:color w:val="auto"/>
          <w:lang w:val="en-GB"/>
        </w:rPr>
        <w:t xml:space="preserve"> when pigs are reared in the forest, so that their diet differs substantially from conventional breeds</w:t>
      </w:r>
      <w:r w:rsidR="00591C55" w:rsidRPr="00AB2EB7">
        <w:rPr>
          <w:color w:val="auto"/>
          <w:lang w:val="en-GB"/>
        </w:rPr>
        <w:t xml:space="preserve"> </w:t>
      </w:r>
      <w:r w:rsidR="00B30FED" w:rsidRPr="00AB2EB7">
        <w:rPr>
          <w:noProof/>
          <w:color w:val="auto"/>
          <w:lang w:val="en-GB"/>
        </w:rPr>
        <w:t>[37]</w:t>
      </w:r>
      <w:r w:rsidRPr="00AB2EB7">
        <w:rPr>
          <w:color w:val="auto"/>
          <w:lang w:val="en-GB"/>
        </w:rPr>
        <w:t xml:space="preserve">. Gloucester cheese in the UK requires farmers to have some endangered </w:t>
      </w:r>
      <w:r w:rsidR="004D6CDF" w:rsidRPr="00AB2EB7">
        <w:rPr>
          <w:color w:val="auto"/>
          <w:lang w:val="en-GB"/>
        </w:rPr>
        <w:t>G</w:t>
      </w:r>
      <w:r w:rsidRPr="00AB2EB7">
        <w:rPr>
          <w:color w:val="auto"/>
          <w:lang w:val="en-GB"/>
        </w:rPr>
        <w:t xml:space="preserve">loucester breed </w:t>
      </w:r>
      <w:r w:rsidR="00F57874" w:rsidRPr="00AB2EB7">
        <w:rPr>
          <w:color w:val="auto"/>
          <w:lang w:val="en-GB"/>
        </w:rPr>
        <w:t xml:space="preserve">among </w:t>
      </w:r>
      <w:r w:rsidRPr="00AB2EB7">
        <w:rPr>
          <w:color w:val="auto"/>
          <w:lang w:val="en-GB"/>
        </w:rPr>
        <w:t>cattle</w:t>
      </w:r>
      <w:r w:rsidR="004D6CDF" w:rsidRPr="00AB2EB7">
        <w:rPr>
          <w:color w:val="auto"/>
          <w:lang w:val="en-GB"/>
        </w:rPr>
        <w:t xml:space="preserve"> in their herd</w:t>
      </w:r>
      <w:r w:rsidR="005C67EF" w:rsidRPr="00AB2EB7">
        <w:rPr>
          <w:color w:val="auto"/>
          <w:lang w:val="en-GB"/>
        </w:rPr>
        <w:t xml:space="preserve"> </w:t>
      </w:r>
      <w:r w:rsidR="00B30FED" w:rsidRPr="00AB2EB7">
        <w:rPr>
          <w:noProof/>
          <w:color w:val="auto"/>
          <w:lang w:val="en-GB"/>
        </w:rPr>
        <w:t>[38]</w:t>
      </w:r>
      <w:r w:rsidR="00A70B6A" w:rsidRPr="00AB2EB7">
        <w:rPr>
          <w:color w:val="auto"/>
          <w:lang w:val="en-GB"/>
        </w:rPr>
        <w:t>.</w:t>
      </w:r>
      <w:r w:rsidRPr="00AB2EB7">
        <w:rPr>
          <w:color w:val="auto"/>
          <w:lang w:val="en-GB"/>
        </w:rPr>
        <w:t xml:space="preserve"> In other cases, as we have seen with apples in Belgium and Spain, local and traditional varieties are not an option, as local and global chains adopt the same </w:t>
      </w:r>
      <w:r w:rsidR="00652ABE" w:rsidRPr="00AB2EB7">
        <w:rPr>
          <w:color w:val="auto"/>
          <w:lang w:val="en-GB"/>
        </w:rPr>
        <w:t>“</w:t>
      </w:r>
      <w:r w:rsidRPr="00AB2EB7">
        <w:rPr>
          <w:color w:val="auto"/>
          <w:lang w:val="en-GB"/>
        </w:rPr>
        <w:t>global</w:t>
      </w:r>
      <w:r w:rsidR="00652ABE" w:rsidRPr="00AB2EB7">
        <w:rPr>
          <w:color w:val="auto"/>
          <w:lang w:val="en-GB"/>
        </w:rPr>
        <w:t>”</w:t>
      </w:r>
      <w:r w:rsidRPr="00AB2EB7">
        <w:rPr>
          <w:color w:val="auto"/>
          <w:lang w:val="en-GB"/>
        </w:rPr>
        <w:t xml:space="preserve"> varieties</w:t>
      </w:r>
      <w:r w:rsidR="005C67EF" w:rsidRPr="00AB2EB7">
        <w:rPr>
          <w:color w:val="auto"/>
          <w:lang w:val="en-GB"/>
        </w:rPr>
        <w:t xml:space="preserve"> </w:t>
      </w:r>
      <w:r w:rsidR="00B30FED" w:rsidRPr="00AB2EB7">
        <w:rPr>
          <w:noProof/>
          <w:color w:val="auto"/>
          <w:lang w:val="en-GB"/>
        </w:rPr>
        <w:t>[33,39]</w:t>
      </w:r>
      <w:r w:rsidR="00A70B6A" w:rsidRPr="00AB2EB7">
        <w:rPr>
          <w:color w:val="auto"/>
          <w:lang w:val="en-GB"/>
        </w:rPr>
        <w:t>.</w:t>
      </w:r>
    </w:p>
    <w:p w14:paraId="5861A320" w14:textId="4CCCD4CC" w:rsidR="00915DEB" w:rsidRPr="00AB2EB7" w:rsidRDefault="00A70B6A" w:rsidP="005932FE">
      <w:pPr>
        <w:pStyle w:val="MDPI31text"/>
        <w:rPr>
          <w:color w:val="auto"/>
          <w:lang w:val="en-GB"/>
        </w:rPr>
      </w:pPr>
      <w:r w:rsidRPr="00AB2EB7">
        <w:rPr>
          <w:color w:val="auto"/>
          <w:lang w:val="en-GB"/>
        </w:rPr>
        <w:lastRenderedPageBreak/>
        <w:t>In several case studies (such as bread in Italy</w:t>
      </w:r>
      <w:r w:rsidR="00BF74FD" w:rsidRPr="00AB2EB7">
        <w:rPr>
          <w:color w:val="auto"/>
          <w:lang w:val="en-GB"/>
        </w:rPr>
        <w:t xml:space="preserve"> </w:t>
      </w:r>
      <w:r w:rsidR="00B30FED" w:rsidRPr="00AB2EB7">
        <w:rPr>
          <w:noProof/>
          <w:color w:val="auto"/>
          <w:lang w:val="en-GB"/>
        </w:rPr>
        <w:t>[34]</w:t>
      </w:r>
      <w:r w:rsidR="009C5A80" w:rsidRPr="00AB2EB7">
        <w:rPr>
          <w:color w:val="auto"/>
          <w:lang w:val="en-GB"/>
        </w:rPr>
        <w:t>,</w:t>
      </w:r>
      <w:r w:rsidRPr="00AB2EB7">
        <w:rPr>
          <w:color w:val="auto"/>
          <w:lang w:val="en-GB"/>
        </w:rPr>
        <w:t xml:space="preserve"> apples in Belgium</w:t>
      </w:r>
      <w:r w:rsidR="00BF74FD" w:rsidRPr="00AB2EB7">
        <w:rPr>
          <w:color w:val="auto"/>
          <w:lang w:val="en-GB"/>
        </w:rPr>
        <w:t xml:space="preserve"> </w:t>
      </w:r>
      <w:r w:rsidR="00B30FED" w:rsidRPr="00AB2EB7">
        <w:rPr>
          <w:noProof/>
          <w:color w:val="auto"/>
          <w:lang w:val="en-GB"/>
        </w:rPr>
        <w:t>[33]</w:t>
      </w:r>
      <w:r w:rsidR="009C5A80" w:rsidRPr="00AB2EB7">
        <w:rPr>
          <w:color w:val="auto"/>
          <w:lang w:val="en-GB"/>
        </w:rPr>
        <w:t>,</w:t>
      </w:r>
      <w:r w:rsidRPr="00AB2EB7">
        <w:rPr>
          <w:color w:val="auto"/>
          <w:lang w:val="en-GB"/>
        </w:rPr>
        <w:t xml:space="preserve"> tomatoes and </w:t>
      </w:r>
      <w:commentRangeStart w:id="39"/>
      <w:r w:rsidRPr="00AB2EB7">
        <w:rPr>
          <w:color w:val="auto"/>
          <w:lang w:val="en-GB"/>
        </w:rPr>
        <w:t xml:space="preserve">wine in </w:t>
      </w:r>
      <w:commentRangeEnd w:id="39"/>
      <w:r w:rsidR="00CE2B24" w:rsidRPr="00AB2EB7">
        <w:rPr>
          <w:rStyle w:val="CommentReference"/>
          <w:rFonts w:ascii="Times New Roman" w:hAnsi="Times New Roman"/>
          <w:snapToGrid/>
          <w:lang w:val="x-none" w:bidi="ar-SA"/>
        </w:rPr>
        <w:commentReference w:id="39"/>
      </w:r>
      <w:r w:rsidRPr="00AB2EB7">
        <w:rPr>
          <w:color w:val="auto"/>
          <w:lang w:val="en-GB"/>
        </w:rPr>
        <w:t>France</w:t>
      </w:r>
      <w:r w:rsidR="00BF74FD" w:rsidRPr="00AB2EB7">
        <w:rPr>
          <w:color w:val="auto"/>
          <w:lang w:val="en-GB"/>
        </w:rPr>
        <w:t xml:space="preserve"> </w:t>
      </w:r>
      <w:r w:rsidR="00B30FED" w:rsidRPr="00AB2EB7">
        <w:rPr>
          <w:noProof/>
          <w:color w:val="auto"/>
          <w:lang w:val="en-GB"/>
        </w:rPr>
        <w:t>[36,40]</w:t>
      </w:r>
      <w:r w:rsidR="009C5A80" w:rsidRPr="00AB2EB7">
        <w:rPr>
          <w:color w:val="auto"/>
          <w:lang w:val="en-GB"/>
        </w:rPr>
        <w:t>),</w:t>
      </w:r>
      <w:r w:rsidRPr="00AB2EB7">
        <w:rPr>
          <w:color w:val="auto"/>
          <w:lang w:val="en-GB"/>
        </w:rPr>
        <w:t xml:space="preserve"> local producers adopt organic certification as another strategy for differentiation. </w:t>
      </w:r>
    </w:p>
    <w:p w14:paraId="34BBD5B9" w14:textId="6B4C056A" w:rsidR="00915DEB" w:rsidRPr="00AB2EB7" w:rsidRDefault="009C5A80" w:rsidP="005932FE">
      <w:pPr>
        <w:pStyle w:val="MDPI31text"/>
        <w:rPr>
          <w:color w:val="auto"/>
          <w:lang w:val="en-GB"/>
        </w:rPr>
      </w:pPr>
      <w:r w:rsidRPr="00AB2EB7">
        <w:rPr>
          <w:color w:val="auto"/>
          <w:lang w:val="en-GB"/>
        </w:rPr>
        <w:t>In the case of berries in Serbia,</w:t>
      </w:r>
      <w:r w:rsidR="00BF74FD" w:rsidRPr="00AB2EB7">
        <w:rPr>
          <w:color w:val="auto"/>
          <w:lang w:val="en-GB"/>
        </w:rPr>
        <w:t xml:space="preserve"> the</w:t>
      </w:r>
      <w:r w:rsidRPr="00AB2EB7">
        <w:rPr>
          <w:color w:val="auto"/>
          <w:lang w:val="en-GB"/>
        </w:rPr>
        <w:t xml:space="preserve"> local produce is characteri</w:t>
      </w:r>
      <w:r w:rsidR="009E217F" w:rsidRPr="00AB2EB7">
        <w:rPr>
          <w:color w:val="auto"/>
          <w:lang w:val="en-GB"/>
        </w:rPr>
        <w:t>s</w:t>
      </w:r>
      <w:r w:rsidRPr="00AB2EB7">
        <w:rPr>
          <w:color w:val="auto"/>
          <w:lang w:val="en-GB"/>
        </w:rPr>
        <w:t>ed by its freshness, as global chains trade frozen produce</w:t>
      </w:r>
      <w:r w:rsidR="00CD4B67" w:rsidRPr="00AB2EB7">
        <w:rPr>
          <w:color w:val="auto"/>
          <w:lang w:val="en-GB"/>
        </w:rPr>
        <w:t xml:space="preserve"> </w:t>
      </w:r>
      <w:r w:rsidR="00B30FED" w:rsidRPr="00AB2EB7">
        <w:rPr>
          <w:noProof/>
          <w:color w:val="auto"/>
          <w:lang w:val="en-GB"/>
        </w:rPr>
        <w:t>[31]</w:t>
      </w:r>
      <w:r w:rsidR="00A70B6A" w:rsidRPr="00AB2EB7">
        <w:rPr>
          <w:color w:val="auto"/>
          <w:lang w:val="en-GB"/>
        </w:rPr>
        <w:t>.</w:t>
      </w:r>
      <w:r w:rsidRPr="00AB2EB7">
        <w:rPr>
          <w:color w:val="auto"/>
          <w:lang w:val="en-GB"/>
        </w:rPr>
        <w:t xml:space="preserve"> In the case of PDO and PGI products, codes of practices are designed and updated to mark the differences. Local wine</w:t>
      </w:r>
      <w:r w:rsidR="00004AED" w:rsidRPr="00AB2EB7">
        <w:rPr>
          <w:color w:val="auto"/>
          <w:lang w:val="en-GB"/>
        </w:rPr>
        <w:t xml:space="preserve"> in Switzerland</w:t>
      </w:r>
      <w:r w:rsidRPr="00AB2EB7">
        <w:rPr>
          <w:color w:val="auto"/>
          <w:lang w:val="en-GB"/>
        </w:rPr>
        <w:t>, for example, is produced with a restriction</w:t>
      </w:r>
      <w:r w:rsidR="00915DEB" w:rsidRPr="00AB2EB7">
        <w:rPr>
          <w:color w:val="auto"/>
          <w:lang w:val="en-GB"/>
        </w:rPr>
        <w:t xml:space="preserve"> on the quantity of grapes</w:t>
      </w:r>
      <w:r w:rsidRPr="00AB2EB7">
        <w:rPr>
          <w:color w:val="auto"/>
          <w:lang w:val="en-GB"/>
        </w:rPr>
        <w:t xml:space="preserve"> that c</w:t>
      </w:r>
      <w:r w:rsidR="00915DEB" w:rsidRPr="00AB2EB7">
        <w:rPr>
          <w:color w:val="auto"/>
          <w:lang w:val="en-GB"/>
        </w:rPr>
        <w:t>an be harvested per ha</w:t>
      </w:r>
      <w:r w:rsidR="00ED0DD4" w:rsidRPr="00AB2EB7">
        <w:rPr>
          <w:color w:val="auto"/>
          <w:lang w:val="en-GB"/>
        </w:rPr>
        <w:t xml:space="preserve"> </w:t>
      </w:r>
      <w:r w:rsidR="00B30FED" w:rsidRPr="00AB2EB7">
        <w:rPr>
          <w:noProof/>
          <w:color w:val="auto"/>
          <w:lang w:val="en-GB"/>
        </w:rPr>
        <w:t>[41]</w:t>
      </w:r>
      <w:r w:rsidR="00915DEB" w:rsidRPr="00AB2EB7">
        <w:rPr>
          <w:color w:val="auto"/>
          <w:lang w:val="en-GB"/>
        </w:rPr>
        <w:t xml:space="preserve">.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00915DEB" w:rsidRPr="00AB2EB7">
        <w:rPr>
          <w:color w:val="auto"/>
          <w:lang w:val="en-GB"/>
        </w:rPr>
        <w:t xml:space="preserve"> </w:t>
      </w:r>
      <w:r w:rsidRPr="00AB2EB7">
        <w:rPr>
          <w:color w:val="auto"/>
          <w:lang w:val="en-GB"/>
        </w:rPr>
        <w:t xml:space="preserve">cheese </w:t>
      </w:r>
      <w:r w:rsidR="00004AED" w:rsidRPr="00AB2EB7">
        <w:rPr>
          <w:color w:val="auto"/>
          <w:lang w:val="en-GB"/>
        </w:rPr>
        <w:t xml:space="preserve">production rules require </w:t>
      </w:r>
      <w:r w:rsidRPr="00AB2EB7">
        <w:rPr>
          <w:color w:val="auto"/>
          <w:lang w:val="en-GB"/>
        </w:rPr>
        <w:t xml:space="preserve">that unpasteurized milk should be used, and that </w:t>
      </w:r>
      <w:r w:rsidR="00915DEB" w:rsidRPr="00AB2EB7">
        <w:rPr>
          <w:color w:val="auto"/>
          <w:lang w:val="en-GB"/>
        </w:rPr>
        <w:t xml:space="preserve">to heat the milk </w:t>
      </w:r>
      <w:r w:rsidRPr="00AB2EB7">
        <w:rPr>
          <w:color w:val="auto"/>
          <w:lang w:val="en-GB"/>
        </w:rPr>
        <w:t>copper boilers over a wood fire should be used</w:t>
      </w:r>
      <w:r w:rsidR="001432D6" w:rsidRPr="00AB2EB7">
        <w:rPr>
          <w:color w:val="auto"/>
          <w:lang w:val="en-GB"/>
        </w:rPr>
        <w:t xml:space="preserve"> </w:t>
      </w:r>
      <w:r w:rsidR="00B30FED" w:rsidRPr="00AB2EB7">
        <w:rPr>
          <w:noProof/>
          <w:color w:val="auto"/>
          <w:lang w:val="en-GB"/>
        </w:rPr>
        <w:t>[32]</w:t>
      </w:r>
      <w:r w:rsidR="00A70B6A" w:rsidRPr="00AB2EB7">
        <w:rPr>
          <w:color w:val="auto"/>
          <w:lang w:val="en-GB"/>
        </w:rPr>
        <w:t>.</w:t>
      </w:r>
      <w:r w:rsidR="00CE2B24" w:rsidRPr="00AB2EB7">
        <w:rPr>
          <w:color w:val="auto"/>
          <w:lang w:val="en-GB"/>
        </w:rPr>
        <w:t xml:space="preserve"> </w:t>
      </w:r>
    </w:p>
    <w:p w14:paraId="2502DE8B" w14:textId="526BF2BE" w:rsidR="009C5A80" w:rsidRPr="00AB2EB7" w:rsidRDefault="009C5A80" w:rsidP="005932FE">
      <w:pPr>
        <w:pStyle w:val="MDPI31text"/>
        <w:rPr>
          <w:color w:val="auto"/>
          <w:lang w:val="en-GB"/>
        </w:rPr>
      </w:pPr>
      <w:r w:rsidRPr="00AB2EB7">
        <w:rPr>
          <w:color w:val="auto"/>
          <w:lang w:val="en-GB"/>
        </w:rPr>
        <w:t>When differentiation is not obtained through product characteristics, chain organization may help to regulate information flows by attaching symbols, values and stories to products to help make them unique. Short food chains adopted by Spanish and F</w:t>
      </w:r>
      <w:r w:rsidR="00915DEB" w:rsidRPr="00AB2EB7">
        <w:rPr>
          <w:color w:val="auto"/>
          <w:lang w:val="en-GB"/>
        </w:rPr>
        <w:t>rench tomatoes</w:t>
      </w:r>
      <w:r w:rsidRPr="00AB2EB7">
        <w:rPr>
          <w:color w:val="auto"/>
          <w:lang w:val="en-GB"/>
        </w:rPr>
        <w:t>, Belgian apples, bread in Italy and Cheddar in the UK, mobili</w:t>
      </w:r>
      <w:r w:rsidR="009E217F" w:rsidRPr="00AB2EB7">
        <w:rPr>
          <w:color w:val="auto"/>
          <w:lang w:val="en-GB"/>
        </w:rPr>
        <w:t>s</w:t>
      </w:r>
      <w:r w:rsidRPr="00AB2EB7">
        <w:rPr>
          <w:color w:val="auto"/>
          <w:lang w:val="en-GB"/>
        </w:rPr>
        <w:t xml:space="preserve">e farmers </w:t>
      </w:r>
      <w:r w:rsidR="00004AED" w:rsidRPr="00AB2EB7">
        <w:rPr>
          <w:color w:val="auto"/>
          <w:lang w:val="en-GB"/>
        </w:rPr>
        <w:t xml:space="preserve">to </w:t>
      </w:r>
      <w:r w:rsidR="000D1019" w:rsidRPr="00AB2EB7">
        <w:rPr>
          <w:color w:val="auto"/>
          <w:lang w:val="en-GB"/>
        </w:rPr>
        <w:t xml:space="preserve">testify </w:t>
      </w:r>
      <w:r w:rsidRPr="00AB2EB7">
        <w:rPr>
          <w:color w:val="auto"/>
          <w:lang w:val="en-GB"/>
        </w:rPr>
        <w:t xml:space="preserve">the localness </w:t>
      </w:r>
      <w:r w:rsidR="00004AED" w:rsidRPr="00AB2EB7">
        <w:rPr>
          <w:color w:val="auto"/>
          <w:lang w:val="en-GB"/>
        </w:rPr>
        <w:t xml:space="preserve">and </w:t>
      </w:r>
      <w:r w:rsidR="009E217F" w:rsidRPr="00AB2EB7">
        <w:rPr>
          <w:color w:val="auto"/>
          <w:lang w:val="en-GB"/>
        </w:rPr>
        <w:t>authenticity</w:t>
      </w:r>
      <w:r w:rsidR="00004AED" w:rsidRPr="00AB2EB7">
        <w:rPr>
          <w:color w:val="auto"/>
          <w:lang w:val="en-GB"/>
        </w:rPr>
        <w:t xml:space="preserve"> </w:t>
      </w:r>
      <w:r w:rsidRPr="00AB2EB7">
        <w:rPr>
          <w:color w:val="auto"/>
          <w:lang w:val="en-GB"/>
        </w:rPr>
        <w:t>of the product.</w:t>
      </w:r>
      <w:r w:rsidR="006E54CA" w:rsidRPr="00AB2EB7">
        <w:rPr>
          <w:color w:val="auto"/>
          <w:lang w:val="en-GB"/>
        </w:rPr>
        <w:t xml:space="preserve"> Unlike producers involved in global chains, local wine producers in France are more involved in local cultural or gastronomic events, fairs, tourism projects.</w:t>
      </w:r>
      <w:r w:rsidRPr="00AB2EB7">
        <w:rPr>
          <w:color w:val="auto"/>
          <w:lang w:val="en-GB"/>
        </w:rPr>
        <w:t xml:space="preserve"> However, not all local chains are able to develop a strong local identity. This is the case </w:t>
      </w:r>
      <w:r w:rsidR="00F872CF" w:rsidRPr="00AB2EB7">
        <w:rPr>
          <w:color w:val="auto"/>
          <w:lang w:val="en-GB"/>
        </w:rPr>
        <w:t xml:space="preserve">of </w:t>
      </w:r>
      <w:r w:rsidRPr="00AB2EB7">
        <w:rPr>
          <w:color w:val="auto"/>
          <w:lang w:val="en-GB"/>
        </w:rPr>
        <w:t xml:space="preserve">blueberries in Latvia, where local chains are largely informal economies; </w:t>
      </w:r>
      <w:r w:rsidR="00F872CF" w:rsidRPr="00AB2EB7">
        <w:rPr>
          <w:color w:val="auto"/>
          <w:lang w:val="en-GB"/>
        </w:rPr>
        <w:t xml:space="preserve">it happens </w:t>
      </w:r>
      <w:r w:rsidRPr="00AB2EB7">
        <w:rPr>
          <w:color w:val="auto"/>
          <w:lang w:val="en-GB"/>
        </w:rPr>
        <w:t xml:space="preserve">similarly </w:t>
      </w:r>
      <w:r w:rsidR="00F872CF" w:rsidRPr="00AB2EB7">
        <w:rPr>
          <w:color w:val="auto"/>
          <w:lang w:val="en-GB"/>
        </w:rPr>
        <w:t xml:space="preserve">to </w:t>
      </w:r>
      <w:r w:rsidRPr="00AB2EB7">
        <w:rPr>
          <w:color w:val="auto"/>
          <w:lang w:val="en-GB"/>
        </w:rPr>
        <w:t>generic bread i</w:t>
      </w:r>
      <w:r w:rsidR="00915DEB" w:rsidRPr="00AB2EB7">
        <w:rPr>
          <w:color w:val="auto"/>
          <w:lang w:val="en-GB"/>
        </w:rPr>
        <w:t>n Italy, where it is normal for</w:t>
      </w:r>
      <w:r w:rsidRPr="00AB2EB7">
        <w:rPr>
          <w:color w:val="auto"/>
          <w:lang w:val="en-GB"/>
        </w:rPr>
        <w:t xml:space="preserve"> artisanal bakeries to source their flour from spot markets. </w:t>
      </w:r>
    </w:p>
    <w:p w14:paraId="7A204725" w14:textId="77777777" w:rsidR="003524ED" w:rsidRPr="00AB2EB7" w:rsidRDefault="003524ED" w:rsidP="005932FE">
      <w:pPr>
        <w:pStyle w:val="MDPI22heading2"/>
        <w:rPr>
          <w:color w:val="auto"/>
          <w:lang w:val="en-GB"/>
        </w:rPr>
      </w:pPr>
      <w:r w:rsidRPr="00AB2EB7">
        <w:rPr>
          <w:color w:val="auto"/>
          <w:lang w:val="en-GB"/>
        </w:rPr>
        <w:t>3.3</w:t>
      </w:r>
      <w:r w:rsidR="00607787" w:rsidRPr="00AB2EB7">
        <w:rPr>
          <w:color w:val="auto"/>
          <w:lang w:val="en-GB"/>
        </w:rPr>
        <w:t>.</w:t>
      </w:r>
      <w:r w:rsidRPr="00AB2EB7">
        <w:rPr>
          <w:color w:val="auto"/>
          <w:lang w:val="en-GB"/>
        </w:rPr>
        <w:t xml:space="preserve"> </w:t>
      </w:r>
      <w:r w:rsidR="00D044E0" w:rsidRPr="00AB2EB7">
        <w:rPr>
          <w:color w:val="auto"/>
          <w:lang w:val="en-GB"/>
        </w:rPr>
        <w:t xml:space="preserve">Physical </w:t>
      </w:r>
      <w:r w:rsidR="00607787" w:rsidRPr="00AB2EB7">
        <w:rPr>
          <w:color w:val="auto"/>
          <w:lang w:val="en-GB"/>
        </w:rPr>
        <w:t>Distance</w:t>
      </w:r>
    </w:p>
    <w:p w14:paraId="43564FAD" w14:textId="35791912" w:rsidR="009406B1" w:rsidRPr="00AB2EB7" w:rsidRDefault="003524ED" w:rsidP="005932FE">
      <w:pPr>
        <w:pStyle w:val="MDPI31text"/>
        <w:rPr>
          <w:color w:val="auto"/>
          <w:lang w:val="en-GB"/>
        </w:rPr>
      </w:pPr>
      <w:r w:rsidRPr="00AB2EB7">
        <w:rPr>
          <w:color w:val="auto"/>
          <w:lang w:val="en-GB"/>
        </w:rPr>
        <w:t xml:space="preserve">In the literature, a distinction between </w:t>
      </w:r>
      <w:r w:rsidR="00355D25" w:rsidRPr="00AB2EB7">
        <w:rPr>
          <w:color w:val="auto"/>
          <w:lang w:val="en-GB"/>
        </w:rPr>
        <w:t xml:space="preserve">physical </w:t>
      </w:r>
      <w:r w:rsidRPr="00AB2EB7">
        <w:rPr>
          <w:color w:val="auto"/>
          <w:lang w:val="en-GB"/>
        </w:rPr>
        <w:t xml:space="preserve">distance and social distance </w:t>
      </w:r>
      <w:r w:rsidR="000C4363" w:rsidRPr="00AB2EB7">
        <w:rPr>
          <w:color w:val="auto"/>
          <w:lang w:val="en-GB"/>
        </w:rPr>
        <w:t>in food value chains</w:t>
      </w:r>
      <w:r w:rsidRPr="00AB2EB7">
        <w:rPr>
          <w:color w:val="auto"/>
          <w:lang w:val="en-GB"/>
        </w:rPr>
        <w:t xml:space="preserve"> is made, as </w:t>
      </w:r>
      <w:r w:rsidR="00355D25" w:rsidRPr="00AB2EB7">
        <w:rPr>
          <w:color w:val="auto"/>
          <w:lang w:val="en-GB"/>
        </w:rPr>
        <w:t xml:space="preserve">physical </w:t>
      </w:r>
      <w:r w:rsidRPr="00AB2EB7">
        <w:rPr>
          <w:color w:val="auto"/>
          <w:lang w:val="en-GB"/>
        </w:rPr>
        <w:t xml:space="preserve">distance </w:t>
      </w:r>
      <w:r w:rsidR="00004AED" w:rsidRPr="00AB2EB7">
        <w:rPr>
          <w:color w:val="auto"/>
          <w:lang w:val="en-GB"/>
        </w:rPr>
        <w:t xml:space="preserve">is </w:t>
      </w:r>
      <w:r w:rsidRPr="00AB2EB7">
        <w:rPr>
          <w:color w:val="auto"/>
          <w:lang w:val="en-GB"/>
        </w:rPr>
        <w:t xml:space="preserve">not always able to capture the specificity of local food chains </w:t>
      </w:r>
      <w:r w:rsidR="00B30FED" w:rsidRPr="00AB2EB7">
        <w:rPr>
          <w:noProof/>
          <w:color w:val="auto"/>
          <w:lang w:val="en-GB"/>
        </w:rPr>
        <w:t>[42]</w:t>
      </w:r>
      <w:r w:rsidR="000B2F7F" w:rsidRPr="00AB2EB7">
        <w:rPr>
          <w:color w:val="auto"/>
          <w:lang w:val="en-GB"/>
        </w:rPr>
        <w:t xml:space="preserve">. </w:t>
      </w:r>
      <w:r w:rsidRPr="00AB2EB7">
        <w:rPr>
          <w:color w:val="auto"/>
          <w:lang w:val="en-GB"/>
        </w:rPr>
        <w:t>Here</w:t>
      </w:r>
      <w:r w:rsidR="009E217F" w:rsidRPr="00AB2EB7">
        <w:rPr>
          <w:color w:val="auto"/>
          <w:lang w:val="en-GB"/>
        </w:rPr>
        <w:t>,</w:t>
      </w:r>
      <w:r w:rsidRPr="00AB2EB7">
        <w:rPr>
          <w:color w:val="auto"/>
          <w:lang w:val="en-GB"/>
        </w:rPr>
        <w:t xml:space="preserve"> we consider only </w:t>
      </w:r>
      <w:r w:rsidR="004D2676" w:rsidRPr="00AB2EB7">
        <w:rPr>
          <w:color w:val="auto"/>
          <w:lang w:val="en-GB"/>
        </w:rPr>
        <w:t xml:space="preserve">physical </w:t>
      </w:r>
      <w:r w:rsidRPr="00AB2EB7">
        <w:rPr>
          <w:color w:val="auto"/>
          <w:lang w:val="en-GB"/>
        </w:rPr>
        <w:t>distance, as we refer to social distance when considering governance issues</w:t>
      </w:r>
      <w:r w:rsidR="00F872CF" w:rsidRPr="00AB2EB7">
        <w:rPr>
          <w:color w:val="auto"/>
          <w:lang w:val="en-GB"/>
        </w:rPr>
        <w:t xml:space="preserve"> in </w:t>
      </w:r>
      <w:r w:rsidR="00CE1109" w:rsidRPr="00AB2EB7">
        <w:rPr>
          <w:color w:val="auto"/>
          <w:lang w:val="en-GB"/>
        </w:rPr>
        <w:t xml:space="preserve">Section </w:t>
      </w:r>
      <w:r w:rsidR="00F872CF" w:rsidRPr="00AB2EB7">
        <w:rPr>
          <w:color w:val="auto"/>
          <w:lang w:val="en-GB"/>
        </w:rPr>
        <w:t>3.5</w:t>
      </w:r>
      <w:r w:rsidRPr="00AB2EB7">
        <w:rPr>
          <w:color w:val="auto"/>
          <w:lang w:val="en-GB"/>
        </w:rPr>
        <w:t xml:space="preserve">. The question we </w:t>
      </w:r>
      <w:r w:rsidR="005D4F88" w:rsidRPr="00AB2EB7">
        <w:rPr>
          <w:color w:val="auto"/>
          <w:lang w:val="en-GB"/>
        </w:rPr>
        <w:t>address</w:t>
      </w:r>
      <w:r w:rsidR="00ED0DD4" w:rsidRPr="00AB2EB7">
        <w:rPr>
          <w:color w:val="auto"/>
          <w:lang w:val="en-GB"/>
        </w:rPr>
        <w:t>ed</w:t>
      </w:r>
      <w:r w:rsidR="005D4F88" w:rsidRPr="00AB2EB7">
        <w:rPr>
          <w:color w:val="auto"/>
          <w:lang w:val="en-GB"/>
        </w:rPr>
        <w:t xml:space="preserve"> is</w:t>
      </w:r>
      <w:r w:rsidRPr="00AB2EB7">
        <w:rPr>
          <w:color w:val="auto"/>
          <w:lang w:val="en-GB"/>
        </w:rPr>
        <w:t xml:space="preserve">: </w:t>
      </w:r>
      <w:r w:rsidR="00004AED" w:rsidRPr="00AB2EB7">
        <w:rPr>
          <w:color w:val="auto"/>
          <w:lang w:val="en-GB"/>
        </w:rPr>
        <w:t xml:space="preserve">is </w:t>
      </w:r>
      <w:r w:rsidR="009406B1" w:rsidRPr="00AB2EB7">
        <w:rPr>
          <w:color w:val="auto"/>
          <w:lang w:val="en-GB"/>
        </w:rPr>
        <w:t>physical</w:t>
      </w:r>
      <w:r w:rsidR="00004AED" w:rsidRPr="00AB2EB7">
        <w:rPr>
          <w:color w:val="auto"/>
          <w:lang w:val="en-GB"/>
        </w:rPr>
        <w:t xml:space="preserve"> </w:t>
      </w:r>
      <w:r w:rsidRPr="00AB2EB7">
        <w:rPr>
          <w:color w:val="auto"/>
          <w:lang w:val="en-GB"/>
        </w:rPr>
        <w:t xml:space="preserve">distance a factor that affects sustainability performance? </w:t>
      </w:r>
    </w:p>
    <w:p w14:paraId="613B75CA" w14:textId="463407B7" w:rsidR="005A29EB" w:rsidRPr="00AB2EB7" w:rsidRDefault="005A29EB" w:rsidP="005932FE">
      <w:pPr>
        <w:pStyle w:val="MDPI31text"/>
        <w:rPr>
          <w:color w:val="auto"/>
          <w:lang w:val="en-GB"/>
        </w:rPr>
      </w:pPr>
      <w:r w:rsidRPr="00AB2EB7">
        <w:rPr>
          <w:color w:val="auto"/>
          <w:lang w:val="en-GB"/>
        </w:rPr>
        <w:t>With regard to</w:t>
      </w:r>
      <w:r w:rsidR="009406B1" w:rsidRPr="00AB2EB7">
        <w:rPr>
          <w:color w:val="auto"/>
          <w:lang w:val="en-GB"/>
        </w:rPr>
        <w:t xml:space="preserve"> the economic </w:t>
      </w:r>
      <w:r w:rsidRPr="00AB2EB7">
        <w:rPr>
          <w:color w:val="auto"/>
          <w:lang w:val="en-GB"/>
        </w:rPr>
        <w:t xml:space="preserve">and social </w:t>
      </w:r>
      <w:r w:rsidR="009406B1" w:rsidRPr="00AB2EB7">
        <w:rPr>
          <w:color w:val="auto"/>
          <w:lang w:val="en-GB"/>
        </w:rPr>
        <w:t>dimension</w:t>
      </w:r>
      <w:r w:rsidRPr="00AB2EB7">
        <w:rPr>
          <w:color w:val="auto"/>
          <w:lang w:val="en-GB"/>
        </w:rPr>
        <w:t>s</w:t>
      </w:r>
      <w:r w:rsidR="009406B1" w:rsidRPr="00AB2EB7">
        <w:rPr>
          <w:color w:val="auto"/>
          <w:lang w:val="en-GB"/>
        </w:rPr>
        <w:t xml:space="preserve">, </w:t>
      </w:r>
      <w:r w:rsidR="003524ED" w:rsidRPr="00AB2EB7">
        <w:rPr>
          <w:color w:val="auto"/>
          <w:lang w:val="en-GB"/>
        </w:rPr>
        <w:t xml:space="preserve">a positive impact of long distances may be related to a reduction in the pressure on local resources and the generation of welfare in the regions being traded with. In the case of berries in Latvia and Serbia, </w:t>
      </w:r>
      <w:r w:rsidR="00004AED" w:rsidRPr="00AB2EB7">
        <w:rPr>
          <w:color w:val="auto"/>
          <w:lang w:val="en-GB"/>
        </w:rPr>
        <w:t xml:space="preserve">for example, </w:t>
      </w:r>
      <w:r w:rsidR="003524ED" w:rsidRPr="00AB2EB7">
        <w:rPr>
          <w:color w:val="auto"/>
          <w:lang w:val="en-GB"/>
        </w:rPr>
        <w:t>the supply of berries is much greater than domestic demand, so that export is an important s</w:t>
      </w:r>
      <w:r w:rsidR="009406B1" w:rsidRPr="00AB2EB7">
        <w:rPr>
          <w:color w:val="auto"/>
          <w:lang w:val="en-GB"/>
        </w:rPr>
        <w:t xml:space="preserve">ource of employment and income. </w:t>
      </w:r>
      <w:r w:rsidRPr="00AB2EB7">
        <w:rPr>
          <w:color w:val="auto"/>
          <w:lang w:val="en-GB"/>
        </w:rPr>
        <w:t xml:space="preserve">A short distance between producers and consumers is used as a differentiation strategy. A growing number of consumers have a preference for </w:t>
      </w:r>
      <w:r w:rsidR="00CE1109" w:rsidRPr="00AB2EB7">
        <w:rPr>
          <w:color w:val="auto"/>
          <w:lang w:val="en-GB"/>
        </w:rPr>
        <w:t>“</w:t>
      </w:r>
      <w:r w:rsidRPr="00AB2EB7">
        <w:rPr>
          <w:color w:val="auto"/>
          <w:lang w:val="en-GB"/>
        </w:rPr>
        <w:t>0-miles products</w:t>
      </w:r>
      <w:r w:rsidR="00CE1109" w:rsidRPr="00AB2EB7">
        <w:rPr>
          <w:color w:val="auto"/>
          <w:lang w:val="en-GB"/>
        </w:rPr>
        <w:t>”</w:t>
      </w:r>
      <w:r w:rsidRPr="00AB2EB7">
        <w:rPr>
          <w:color w:val="auto"/>
          <w:lang w:val="en-GB"/>
        </w:rPr>
        <w:t>, as in the case of apples in Belgium, bread in Italy, and tomatoes in Spain and France. This happens especially in contexts where global chains dominate the market, so that local products meet the need for novelty and authenticity. This preference is often associated with the development of networks where producers and consumers undergo relations of proximity. Short distances can be relevant for producers as these impacts can result in greater competitiveness and may have a transformative role when local products carry with them symbols and values that challenge the dominant discourse in relation to sustainability</w:t>
      </w:r>
      <w:r w:rsidR="003203C2" w:rsidRPr="00AB2EB7">
        <w:rPr>
          <w:color w:val="auto"/>
          <w:lang w:val="en-GB"/>
        </w:rPr>
        <w:t xml:space="preserve"> issues</w:t>
      </w:r>
      <w:r w:rsidRPr="00AB2EB7">
        <w:rPr>
          <w:color w:val="auto"/>
          <w:lang w:val="en-GB"/>
        </w:rPr>
        <w:t>. Voluntary constraints on external sourcing</w:t>
      </w:r>
      <w:r w:rsidR="00B7240F" w:rsidRPr="00AB2EB7">
        <w:rPr>
          <w:color w:val="auto"/>
          <w:lang w:val="en-GB"/>
        </w:rPr>
        <w:t>—</w:t>
      </w:r>
      <w:r w:rsidRPr="00AB2EB7">
        <w:rPr>
          <w:color w:val="auto"/>
          <w:lang w:val="en-GB"/>
        </w:rPr>
        <w:t>in other words, reducing distances between input production and their use</w:t>
      </w:r>
      <w:r w:rsidR="00B7240F" w:rsidRPr="00AB2EB7">
        <w:rPr>
          <w:color w:val="auto"/>
          <w:lang w:val="en-GB"/>
        </w:rPr>
        <w:t>—</w:t>
      </w:r>
      <w:r w:rsidRPr="00AB2EB7">
        <w:rPr>
          <w:color w:val="auto"/>
          <w:lang w:val="en-GB"/>
        </w:rPr>
        <w:t xml:space="preserve">creates artificial scarcity that can be turned into a competitive advantage, as it helps producers to differentiate their product; the case of Tuscan bread is a case in point. On the other hand, it may cause the over-exploitation of local resources or too much demand for the product. In the </w:t>
      </w:r>
      <w:proofErr w:type="spellStart"/>
      <w:r w:rsidRPr="00AB2EB7">
        <w:rPr>
          <w:color w:val="auto"/>
          <w:lang w:val="en-GB"/>
        </w:rPr>
        <w:t>Cinta</w:t>
      </w:r>
      <w:proofErr w:type="spellEnd"/>
      <w:r w:rsidRPr="00AB2EB7">
        <w:rPr>
          <w:color w:val="auto"/>
          <w:lang w:val="en-GB"/>
        </w:rPr>
        <w:t xml:space="preserve"> </w:t>
      </w:r>
      <w:proofErr w:type="spellStart"/>
      <w:r w:rsidRPr="00AB2EB7">
        <w:rPr>
          <w:color w:val="auto"/>
          <w:lang w:val="en-GB"/>
        </w:rPr>
        <w:t>Senese</w:t>
      </w:r>
      <w:proofErr w:type="spellEnd"/>
      <w:r w:rsidRPr="00AB2EB7">
        <w:rPr>
          <w:color w:val="auto"/>
          <w:lang w:val="en-GB"/>
        </w:rPr>
        <w:t xml:space="preserve"> ham case, local stakeholders had to solve an emerging problem of the intensive use of forests where </w:t>
      </w:r>
      <w:proofErr w:type="spellStart"/>
      <w:r w:rsidRPr="00AB2EB7">
        <w:rPr>
          <w:color w:val="auto"/>
          <w:lang w:val="en-GB"/>
        </w:rPr>
        <w:t>Cinta</w:t>
      </w:r>
      <w:proofErr w:type="spellEnd"/>
      <w:r w:rsidRPr="00AB2EB7">
        <w:rPr>
          <w:color w:val="auto"/>
          <w:lang w:val="en-GB"/>
        </w:rPr>
        <w:t xml:space="preserve"> </w:t>
      </w:r>
      <w:proofErr w:type="spellStart"/>
      <w:r w:rsidRPr="00AB2EB7">
        <w:rPr>
          <w:color w:val="auto"/>
          <w:lang w:val="en-GB"/>
        </w:rPr>
        <w:t>Senese</w:t>
      </w:r>
      <w:proofErr w:type="spellEnd"/>
      <w:r w:rsidRPr="00AB2EB7">
        <w:rPr>
          <w:color w:val="auto"/>
          <w:lang w:val="en-GB"/>
        </w:rPr>
        <w:t xml:space="preserve"> pigs are normally reared </w:t>
      </w:r>
      <w:r w:rsidR="00B30FED" w:rsidRPr="00AB2EB7">
        <w:rPr>
          <w:noProof/>
          <w:color w:val="auto"/>
          <w:lang w:val="en-GB"/>
        </w:rPr>
        <w:t>[37]</w:t>
      </w:r>
      <w:r w:rsidRPr="00AB2EB7">
        <w:rPr>
          <w:color w:val="auto"/>
          <w:lang w:val="en-GB"/>
        </w:rPr>
        <w:t>.</w:t>
      </w:r>
    </w:p>
    <w:p w14:paraId="4122AD56" w14:textId="77777777" w:rsidR="005A29EB" w:rsidRPr="00AB2EB7" w:rsidRDefault="005A29EB" w:rsidP="005932FE">
      <w:pPr>
        <w:pStyle w:val="MDPI31text"/>
        <w:rPr>
          <w:color w:val="auto"/>
          <w:lang w:val="en-GB"/>
        </w:rPr>
      </w:pPr>
      <w:r w:rsidRPr="00AB2EB7">
        <w:rPr>
          <w:color w:val="auto"/>
          <w:lang w:val="en-GB"/>
        </w:rPr>
        <w:t xml:space="preserve">With regard to the social </w:t>
      </w:r>
      <w:r w:rsidR="004D6F9F" w:rsidRPr="00AB2EB7">
        <w:rPr>
          <w:color w:val="auto"/>
          <w:lang w:val="en-GB"/>
        </w:rPr>
        <w:t xml:space="preserve">and ethical </w:t>
      </w:r>
      <w:r w:rsidRPr="00AB2EB7">
        <w:rPr>
          <w:color w:val="auto"/>
          <w:lang w:val="en-GB"/>
        </w:rPr>
        <w:t>dimension</w:t>
      </w:r>
      <w:r w:rsidR="003203C2" w:rsidRPr="00AB2EB7">
        <w:rPr>
          <w:color w:val="auto"/>
          <w:lang w:val="en-GB"/>
        </w:rPr>
        <w:t>s</w:t>
      </w:r>
      <w:r w:rsidRPr="00AB2EB7">
        <w:rPr>
          <w:color w:val="auto"/>
          <w:lang w:val="en-GB"/>
        </w:rPr>
        <w:t xml:space="preserve">, </w:t>
      </w:r>
      <w:r w:rsidRPr="00AB2EB7">
        <w:rPr>
          <w:color w:val="auto"/>
          <w:lang w:val="fr-CH"/>
        </w:rPr>
        <w:t xml:space="preserve">long-distance </w:t>
      </w:r>
      <w:proofErr w:type="spellStart"/>
      <w:r w:rsidRPr="00AB2EB7">
        <w:rPr>
          <w:color w:val="auto"/>
          <w:lang w:val="fr-CH"/>
        </w:rPr>
        <w:t>trade</w:t>
      </w:r>
      <w:proofErr w:type="spellEnd"/>
      <w:r w:rsidRPr="00AB2EB7">
        <w:rPr>
          <w:color w:val="auto"/>
          <w:lang w:val="fr-CH"/>
        </w:rPr>
        <w:t xml:space="preserve"> </w:t>
      </w:r>
      <w:proofErr w:type="spellStart"/>
      <w:r w:rsidRPr="00AB2EB7">
        <w:rPr>
          <w:color w:val="auto"/>
          <w:lang w:val="fr-CH"/>
        </w:rPr>
        <w:t>often</w:t>
      </w:r>
      <w:proofErr w:type="spellEnd"/>
      <w:r w:rsidRPr="00AB2EB7">
        <w:rPr>
          <w:color w:val="auto"/>
          <w:lang w:val="fr-CH"/>
        </w:rPr>
        <w:t xml:space="preserve"> </w:t>
      </w:r>
      <w:proofErr w:type="spellStart"/>
      <w:r w:rsidRPr="00AB2EB7">
        <w:rPr>
          <w:color w:val="auto"/>
          <w:lang w:val="fr-CH"/>
        </w:rPr>
        <w:t>implies</w:t>
      </w:r>
      <w:proofErr w:type="spellEnd"/>
      <w:r w:rsidRPr="00AB2EB7">
        <w:rPr>
          <w:color w:val="auto"/>
          <w:lang w:val="fr-CH"/>
        </w:rPr>
        <w:t xml:space="preserve"> </w:t>
      </w:r>
      <w:r w:rsidRPr="00AB2EB7">
        <w:rPr>
          <w:color w:val="auto"/>
        </w:rPr>
        <w:t xml:space="preserve">a </w:t>
      </w:r>
      <w:proofErr w:type="spellStart"/>
      <w:r w:rsidRPr="00AB2EB7">
        <w:rPr>
          <w:color w:val="auto"/>
          <w:lang w:val="fr-CH"/>
        </w:rPr>
        <w:t>loss</w:t>
      </w:r>
      <w:proofErr w:type="spellEnd"/>
      <w:r w:rsidRPr="00AB2EB7">
        <w:rPr>
          <w:color w:val="auto"/>
          <w:lang w:val="fr-CH"/>
        </w:rPr>
        <w:t xml:space="preserve"> of information on the </w:t>
      </w:r>
      <w:proofErr w:type="spellStart"/>
      <w:r w:rsidRPr="00AB2EB7">
        <w:rPr>
          <w:color w:val="auto"/>
          <w:lang w:val="fr-CH"/>
        </w:rPr>
        <w:t>product</w:t>
      </w:r>
      <w:proofErr w:type="spellEnd"/>
      <w:r w:rsidR="000852BE" w:rsidRPr="00AB2EB7">
        <w:rPr>
          <w:color w:val="auto"/>
          <w:lang w:val="fr-CH"/>
        </w:rPr>
        <w:t>:</w:t>
      </w:r>
      <w:r w:rsidRPr="00AB2EB7">
        <w:rPr>
          <w:color w:val="auto"/>
          <w:lang w:val="fr-CH"/>
        </w:rPr>
        <w:t xml:space="preserve"> </w:t>
      </w:r>
      <w:proofErr w:type="spellStart"/>
      <w:r w:rsidRPr="00AB2EB7">
        <w:rPr>
          <w:color w:val="auto"/>
          <w:lang w:val="fr-CH"/>
        </w:rPr>
        <w:t>asymmetric</w:t>
      </w:r>
      <w:proofErr w:type="spellEnd"/>
      <w:r w:rsidRPr="00AB2EB7">
        <w:rPr>
          <w:color w:val="auto"/>
          <w:lang w:val="fr-CH"/>
        </w:rPr>
        <w:t xml:space="preserve"> information </w:t>
      </w:r>
      <w:r w:rsidRPr="00AB2EB7">
        <w:rPr>
          <w:color w:val="auto"/>
        </w:rPr>
        <w:t xml:space="preserve">that results from it is one of the causes </w:t>
      </w:r>
      <w:r w:rsidRPr="00AB2EB7">
        <w:rPr>
          <w:color w:val="auto"/>
          <w:lang w:val="fr-CH"/>
        </w:rPr>
        <w:t xml:space="preserve">of power concentration </w:t>
      </w:r>
      <w:proofErr w:type="spellStart"/>
      <w:r w:rsidRPr="00AB2EB7">
        <w:rPr>
          <w:color w:val="auto"/>
          <w:lang w:val="fr-CH"/>
        </w:rPr>
        <w:t>along</w:t>
      </w:r>
      <w:proofErr w:type="spellEnd"/>
      <w:r w:rsidRPr="00AB2EB7">
        <w:rPr>
          <w:color w:val="auto"/>
          <w:lang w:val="fr-CH"/>
        </w:rPr>
        <w:t xml:space="preserve"> the </w:t>
      </w:r>
      <w:proofErr w:type="spellStart"/>
      <w:r w:rsidRPr="00AB2EB7">
        <w:rPr>
          <w:color w:val="auto"/>
          <w:lang w:val="fr-CH"/>
        </w:rPr>
        <w:t>chain</w:t>
      </w:r>
      <w:proofErr w:type="spellEnd"/>
      <w:r w:rsidRPr="00AB2EB7">
        <w:rPr>
          <w:color w:val="auto"/>
          <w:lang w:val="fr-CH"/>
        </w:rPr>
        <w:t xml:space="preserve">. </w:t>
      </w:r>
      <w:r w:rsidRPr="00AB2EB7">
        <w:rPr>
          <w:color w:val="auto"/>
          <w:lang w:val="en-GB"/>
        </w:rPr>
        <w:t>In the Serbian and Latvian cases, berries are exported globally. This implies a strong centrality of intermediate actors (wholesalers and importers), and the loss of product identity. Consumers, in fact, are not aware of where the berries they consume have come from. However, adequate traceability systems can address this problem, as in the case of fresh asparagus from Peru sold in Belgian Supermarkets, where asparagus by law must be labelled with clear information that states origin of production</w:t>
      </w:r>
      <w:r w:rsidR="005D4F88" w:rsidRPr="00AB2EB7">
        <w:rPr>
          <w:color w:val="auto"/>
          <w:lang w:val="en-GB"/>
        </w:rPr>
        <w:t>.</w:t>
      </w:r>
      <w:r w:rsidR="000852BE" w:rsidRPr="00AB2EB7">
        <w:rPr>
          <w:color w:val="auto"/>
          <w:lang w:val="en-GB"/>
        </w:rPr>
        <w:t xml:space="preserve"> </w:t>
      </w:r>
      <w:r w:rsidR="004D6F9F" w:rsidRPr="00AB2EB7">
        <w:rPr>
          <w:color w:val="auto"/>
          <w:lang w:val="en-GB"/>
        </w:rPr>
        <w:t xml:space="preserve">Physical distance affects animal welfare in relation to transport. In the Dutch pork case, distances from farm to slaughterhouse are included as </w:t>
      </w:r>
      <w:r w:rsidR="004D6F9F" w:rsidRPr="00AB2EB7">
        <w:rPr>
          <w:color w:val="auto"/>
          <w:lang w:val="en-GB"/>
        </w:rPr>
        <w:lastRenderedPageBreak/>
        <w:t xml:space="preserve">parameters for animal welfare performance. However, animal welfare related to transportation can depend more on transport technologies than on distance. </w:t>
      </w:r>
    </w:p>
    <w:p w14:paraId="6A6085BF" w14:textId="57C2AC2B" w:rsidR="005A29EB" w:rsidRPr="00AB2EB7" w:rsidRDefault="009406B1" w:rsidP="005932FE">
      <w:pPr>
        <w:pStyle w:val="MDPI31text"/>
        <w:rPr>
          <w:color w:val="auto"/>
          <w:lang w:val="en-GB"/>
        </w:rPr>
      </w:pPr>
      <w:r w:rsidRPr="00AB2EB7">
        <w:rPr>
          <w:color w:val="auto"/>
          <w:lang w:val="en-GB"/>
        </w:rPr>
        <w:t xml:space="preserve">When considering the environmental dimension, </w:t>
      </w:r>
      <w:r w:rsidR="005A29EB" w:rsidRPr="00AB2EB7">
        <w:rPr>
          <w:color w:val="auto"/>
          <w:lang w:val="en-GB"/>
        </w:rPr>
        <w:t>long-distance trade may contribute to the extraction of resources in resource-scarce places, or places with poor governance, contributing to territorial inequality: it amplifies the effects of power asymmetries within and among countries. The asparagus case, produced in Peru and consumed in Belgium, shows that asparagus production requires much more water in Peru than in Flanders. The water footprint per kg of asparagus is 1137 m</w:t>
      </w:r>
      <w:r w:rsidR="005A29EB" w:rsidRPr="00AB2EB7">
        <w:rPr>
          <w:color w:val="auto"/>
          <w:vertAlign w:val="superscript"/>
          <w:lang w:val="en-GB"/>
        </w:rPr>
        <w:t>3</w:t>
      </w:r>
      <w:r w:rsidR="005A29EB" w:rsidRPr="00AB2EB7">
        <w:rPr>
          <w:color w:val="auto"/>
          <w:lang w:val="en-GB"/>
        </w:rPr>
        <w:t xml:space="preserve"> in Peru and 889 m</w:t>
      </w:r>
      <w:r w:rsidR="005A29EB" w:rsidRPr="00AB2EB7">
        <w:rPr>
          <w:color w:val="auto"/>
          <w:vertAlign w:val="superscript"/>
          <w:lang w:val="en-GB"/>
        </w:rPr>
        <w:t>3</w:t>
      </w:r>
      <w:r w:rsidR="005A29EB" w:rsidRPr="00AB2EB7">
        <w:rPr>
          <w:color w:val="auto"/>
          <w:lang w:val="en-GB"/>
        </w:rPr>
        <w:t xml:space="preserve"> in Flanders </w:t>
      </w:r>
      <w:r w:rsidR="00B30FED" w:rsidRPr="00AB2EB7">
        <w:rPr>
          <w:noProof/>
          <w:color w:val="auto"/>
          <w:lang w:val="en-GB"/>
        </w:rPr>
        <w:t>[43]</w:t>
      </w:r>
      <w:r w:rsidR="005A29EB" w:rsidRPr="00AB2EB7">
        <w:rPr>
          <w:color w:val="auto"/>
          <w:lang w:val="en-GB"/>
        </w:rPr>
        <w:t>. However, it is not possible to generali</w:t>
      </w:r>
      <w:r w:rsidR="009E217F" w:rsidRPr="00AB2EB7">
        <w:rPr>
          <w:color w:val="auto"/>
          <w:lang w:val="en-GB"/>
        </w:rPr>
        <w:t>s</w:t>
      </w:r>
      <w:r w:rsidR="005A29EB" w:rsidRPr="00AB2EB7">
        <w:rPr>
          <w:color w:val="auto"/>
          <w:lang w:val="en-GB"/>
        </w:rPr>
        <w:t xml:space="preserve">e this result, as in other cases long distance trade may reduce the pressure on the scarce resources of destination countries, while tapping on abundant resources in the country of origin, as in the case described in the literature on New Zealand lamb </w:t>
      </w:r>
      <w:r w:rsidR="00B30FED" w:rsidRPr="00AB2EB7">
        <w:rPr>
          <w:noProof/>
          <w:color w:val="auto"/>
          <w:lang w:val="en-GB"/>
        </w:rPr>
        <w:t>[44]</w:t>
      </w:r>
      <w:r w:rsidR="005A29EB" w:rsidRPr="00AB2EB7">
        <w:rPr>
          <w:color w:val="auto"/>
          <w:lang w:val="en-GB"/>
        </w:rPr>
        <w:t>. L</w:t>
      </w:r>
      <w:r w:rsidR="003524ED" w:rsidRPr="00AB2EB7">
        <w:rPr>
          <w:color w:val="auto"/>
          <w:lang w:val="en-GB"/>
        </w:rPr>
        <w:t xml:space="preserve">onger transport distances may </w:t>
      </w:r>
      <w:r w:rsidR="005A29EB" w:rsidRPr="00AB2EB7">
        <w:rPr>
          <w:color w:val="auto"/>
          <w:lang w:val="en-GB"/>
        </w:rPr>
        <w:t xml:space="preserve">also </w:t>
      </w:r>
      <w:r w:rsidR="003524ED" w:rsidRPr="00AB2EB7">
        <w:rPr>
          <w:color w:val="auto"/>
          <w:lang w:val="en-GB"/>
        </w:rPr>
        <w:t xml:space="preserve">require a surplus of energy costs. </w:t>
      </w:r>
      <w:r w:rsidR="00241C94" w:rsidRPr="00AB2EB7">
        <w:rPr>
          <w:color w:val="auto"/>
          <w:lang w:val="en-GB"/>
        </w:rPr>
        <w:t>According to Edward-Jones</w:t>
      </w:r>
      <w:r w:rsidR="004C42A1" w:rsidRPr="00AB2EB7">
        <w:rPr>
          <w:color w:val="auto"/>
          <w:lang w:val="en-GB"/>
        </w:rPr>
        <w:t xml:space="preserve"> </w:t>
      </w:r>
      <w:r w:rsidR="00B30FED" w:rsidRPr="00AB2EB7">
        <w:rPr>
          <w:noProof/>
          <w:color w:val="auto"/>
          <w:lang w:val="en-GB"/>
        </w:rPr>
        <w:t>[45]</w:t>
      </w:r>
      <w:r w:rsidR="00241C94" w:rsidRPr="00AB2EB7">
        <w:rPr>
          <w:color w:val="auto"/>
          <w:lang w:val="en-GB"/>
        </w:rPr>
        <w:t>, air freight has a carbon footprint ten times higher than a truck, although it becomes a controversial issue, if considering the construction and maintenance of roads that airplanes do</w:t>
      </w:r>
      <w:r w:rsidR="00F84981" w:rsidRPr="00AB2EB7">
        <w:rPr>
          <w:color w:val="auto"/>
          <w:lang w:val="en-GB"/>
        </w:rPr>
        <w:t xml:space="preserve"> </w:t>
      </w:r>
      <w:r w:rsidR="00241C94" w:rsidRPr="00AB2EB7">
        <w:rPr>
          <w:color w:val="auto"/>
          <w:lang w:val="en-GB"/>
        </w:rPr>
        <w:t>n</w:t>
      </w:r>
      <w:r w:rsidR="00F84981" w:rsidRPr="00AB2EB7">
        <w:rPr>
          <w:color w:val="auto"/>
          <w:lang w:val="en-GB"/>
        </w:rPr>
        <w:t>o</w:t>
      </w:r>
      <w:r w:rsidR="00241C94" w:rsidRPr="00AB2EB7">
        <w:rPr>
          <w:color w:val="auto"/>
          <w:lang w:val="en-GB"/>
        </w:rPr>
        <w:t xml:space="preserve">t require </w:t>
      </w:r>
      <w:r w:rsidR="00B30FED" w:rsidRPr="00AB2EB7">
        <w:rPr>
          <w:noProof/>
          <w:color w:val="auto"/>
          <w:lang w:val="en-GB"/>
        </w:rPr>
        <w:t>[46]</w:t>
      </w:r>
      <w:r w:rsidR="00241C94" w:rsidRPr="00AB2EB7">
        <w:rPr>
          <w:color w:val="auto"/>
          <w:lang w:val="en-GB"/>
        </w:rPr>
        <w:t xml:space="preserve">. </w:t>
      </w:r>
      <w:r w:rsidR="003524ED" w:rsidRPr="00AB2EB7">
        <w:rPr>
          <w:color w:val="auto"/>
          <w:lang w:val="en-GB"/>
        </w:rPr>
        <w:t xml:space="preserve">Practically all fresh asparagus exported </w:t>
      </w:r>
      <w:r w:rsidR="000C4363" w:rsidRPr="00AB2EB7">
        <w:rPr>
          <w:color w:val="auto"/>
          <w:lang w:val="en-GB"/>
        </w:rPr>
        <w:t>from Peru to</w:t>
      </w:r>
      <w:r w:rsidR="003524ED" w:rsidRPr="00AB2EB7">
        <w:rPr>
          <w:color w:val="auto"/>
          <w:lang w:val="en-GB"/>
        </w:rPr>
        <w:t xml:space="preserve"> Europe is transported by </w:t>
      </w:r>
      <w:r w:rsidR="00CE3D0F" w:rsidRPr="00AB2EB7">
        <w:rPr>
          <w:color w:val="auto"/>
          <w:lang w:val="en-GB"/>
        </w:rPr>
        <w:t>air</w:t>
      </w:r>
      <w:r w:rsidR="003524ED" w:rsidRPr="00AB2EB7">
        <w:rPr>
          <w:color w:val="auto"/>
          <w:lang w:val="en-GB"/>
        </w:rPr>
        <w:t>plane,</w:t>
      </w:r>
      <w:r w:rsidR="00B04BE3" w:rsidRPr="00AB2EB7">
        <w:rPr>
          <w:color w:val="auto"/>
          <w:lang w:val="en-GB"/>
        </w:rPr>
        <w:t xml:space="preserve"> </w:t>
      </w:r>
      <w:r w:rsidR="003524ED" w:rsidRPr="00AB2EB7">
        <w:rPr>
          <w:color w:val="auto"/>
          <w:lang w:val="en-GB"/>
        </w:rPr>
        <w:t xml:space="preserve">as the product is easily perishable and needs to reach the overseas market in </w:t>
      </w:r>
      <w:r w:rsidR="00004AED" w:rsidRPr="00AB2EB7">
        <w:rPr>
          <w:color w:val="auto"/>
          <w:lang w:val="en-GB"/>
        </w:rPr>
        <w:t>good</w:t>
      </w:r>
      <w:r w:rsidR="003524ED" w:rsidRPr="00AB2EB7">
        <w:rPr>
          <w:color w:val="auto"/>
          <w:lang w:val="en-GB"/>
        </w:rPr>
        <w:t xml:space="preserve"> time. In this case, the environmental impact per unit of product delivered may be large. </w:t>
      </w:r>
      <w:r w:rsidR="00241C94" w:rsidRPr="00AB2EB7">
        <w:rPr>
          <w:color w:val="auto"/>
          <w:lang w:val="en-GB"/>
        </w:rPr>
        <w:t xml:space="preserve">In the asparagus </w:t>
      </w:r>
      <w:r w:rsidR="00012DFA" w:rsidRPr="00AB2EB7">
        <w:rPr>
          <w:color w:val="auto"/>
          <w:lang w:val="en-GB"/>
        </w:rPr>
        <w:t>case study (see</w:t>
      </w:r>
      <w:r w:rsidR="00CD4B67" w:rsidRPr="00AB2EB7">
        <w:rPr>
          <w:color w:val="auto"/>
          <w:lang w:val="en-GB"/>
        </w:rPr>
        <w:t xml:space="preserve"> Schwarz</w:t>
      </w:r>
      <w:r w:rsidR="00CE1109" w:rsidRPr="00AB2EB7">
        <w:rPr>
          <w:i/>
          <w:color w:val="auto"/>
          <w:lang w:val="en-GB"/>
        </w:rPr>
        <w:t xml:space="preserve"> et al.</w:t>
      </w:r>
      <w:r w:rsidR="0074387B" w:rsidRPr="00AB2EB7">
        <w:rPr>
          <w:color w:val="auto"/>
          <w:lang w:val="en-GB"/>
        </w:rPr>
        <w:t xml:space="preserve"> </w:t>
      </w:r>
      <w:r w:rsidR="00B30FED" w:rsidRPr="00AB2EB7">
        <w:rPr>
          <w:noProof/>
          <w:color w:val="auto"/>
          <w:lang w:val="en-GB"/>
        </w:rPr>
        <w:t>[47]</w:t>
      </w:r>
      <w:r w:rsidR="0074387B" w:rsidRPr="00AB2EB7">
        <w:rPr>
          <w:color w:val="auto"/>
          <w:lang w:val="en-GB"/>
        </w:rPr>
        <w:t xml:space="preserve"> </w:t>
      </w:r>
      <w:r w:rsidR="00012DFA" w:rsidRPr="00AB2EB7">
        <w:rPr>
          <w:color w:val="auto"/>
          <w:lang w:val="en-GB"/>
        </w:rPr>
        <w:t xml:space="preserve">in this special issue) it is </w:t>
      </w:r>
      <w:r w:rsidR="00241C94" w:rsidRPr="00AB2EB7">
        <w:rPr>
          <w:color w:val="auto"/>
          <w:lang w:val="en-GB"/>
        </w:rPr>
        <w:t>estimate</w:t>
      </w:r>
      <w:r w:rsidR="00012DFA" w:rsidRPr="00AB2EB7">
        <w:rPr>
          <w:color w:val="auto"/>
          <w:lang w:val="en-GB"/>
        </w:rPr>
        <w:t>d</w:t>
      </w:r>
      <w:r w:rsidR="00241C94" w:rsidRPr="00AB2EB7">
        <w:rPr>
          <w:color w:val="auto"/>
          <w:lang w:val="en-GB"/>
        </w:rPr>
        <w:t xml:space="preserve"> that transport-related GHG emissions of Peruvian asparagus (exported to Belgium) are 11.12 CO</w:t>
      </w:r>
      <w:r w:rsidR="00241C94" w:rsidRPr="00AB2EB7">
        <w:rPr>
          <w:color w:val="auto"/>
          <w:vertAlign w:val="subscript"/>
          <w:lang w:val="en-GB"/>
        </w:rPr>
        <w:t>2</w:t>
      </w:r>
      <w:r w:rsidR="00241C94" w:rsidRPr="00AB2EB7">
        <w:rPr>
          <w:color w:val="auto"/>
          <w:lang w:val="en-GB"/>
        </w:rPr>
        <w:t>-eq</w:t>
      </w:r>
      <w:proofErr w:type="gramStart"/>
      <w:r w:rsidR="00241C94" w:rsidRPr="00AB2EB7">
        <w:rPr>
          <w:color w:val="auto"/>
          <w:lang w:val="en-GB"/>
        </w:rPr>
        <w:t>./</w:t>
      </w:r>
      <w:proofErr w:type="gramEnd"/>
      <w:r w:rsidR="00241C94" w:rsidRPr="00AB2EB7">
        <w:rPr>
          <w:color w:val="auto"/>
          <w:lang w:val="en-GB"/>
        </w:rPr>
        <w:t>kg. The local Belgian chain only emits 0.03 CO</w:t>
      </w:r>
      <w:r w:rsidR="00241C94" w:rsidRPr="00AB2EB7">
        <w:rPr>
          <w:color w:val="auto"/>
          <w:vertAlign w:val="subscript"/>
          <w:lang w:val="en-GB"/>
        </w:rPr>
        <w:t>2</w:t>
      </w:r>
      <w:r w:rsidR="00241C94" w:rsidRPr="00AB2EB7">
        <w:rPr>
          <w:color w:val="auto"/>
          <w:lang w:val="en-GB"/>
        </w:rPr>
        <w:t>-</w:t>
      </w:r>
      <w:commentRangeStart w:id="40"/>
      <w:r w:rsidR="00241C94" w:rsidRPr="00AB2EB7">
        <w:rPr>
          <w:color w:val="auto"/>
          <w:lang w:val="en-GB"/>
        </w:rPr>
        <w:t>eq</w:t>
      </w:r>
      <w:commentRangeEnd w:id="40"/>
      <w:r w:rsidR="006711C2" w:rsidRPr="00AB2EB7">
        <w:rPr>
          <w:rStyle w:val="CommentReference"/>
          <w:snapToGrid/>
          <w:lang w:val="x-none" w:bidi="ar-SA"/>
        </w:rPr>
        <w:commentReference w:id="40"/>
      </w:r>
      <w:proofErr w:type="gramStart"/>
      <w:r w:rsidR="00241C94" w:rsidRPr="00AB2EB7">
        <w:rPr>
          <w:color w:val="auto"/>
          <w:lang w:val="en-GB"/>
        </w:rPr>
        <w:t>./</w:t>
      </w:r>
      <w:proofErr w:type="gramEnd"/>
      <w:r w:rsidR="00241C94" w:rsidRPr="00AB2EB7">
        <w:rPr>
          <w:color w:val="auto"/>
          <w:lang w:val="en-GB"/>
        </w:rPr>
        <w:t xml:space="preserve">kg. </w:t>
      </w:r>
      <w:r w:rsidR="00004AED" w:rsidRPr="00AB2EB7">
        <w:rPr>
          <w:color w:val="auto"/>
          <w:lang w:val="en-GB"/>
        </w:rPr>
        <w:t>W</w:t>
      </w:r>
      <w:r w:rsidR="003524ED" w:rsidRPr="00AB2EB7">
        <w:rPr>
          <w:color w:val="auto"/>
          <w:lang w:val="en-GB"/>
        </w:rPr>
        <w:t xml:space="preserve">hen comparing apples consumed in Belgium, New Zealand apples show a worse environmental performance than Belgian apples </w:t>
      </w:r>
      <w:r w:rsidR="00B30FED" w:rsidRPr="00AB2EB7">
        <w:rPr>
          <w:noProof/>
          <w:color w:val="auto"/>
          <w:lang w:val="en-GB"/>
        </w:rPr>
        <w:t>[48]</w:t>
      </w:r>
      <w:r w:rsidR="00834108" w:rsidRPr="00AB2EB7">
        <w:rPr>
          <w:color w:val="auto"/>
          <w:lang w:val="en-GB"/>
        </w:rPr>
        <w:t>.</w:t>
      </w:r>
      <w:r w:rsidR="00E172D0" w:rsidRPr="00AB2EB7">
        <w:rPr>
          <w:color w:val="auto"/>
          <w:lang w:val="en-GB"/>
        </w:rPr>
        <w:t xml:space="preserve"> </w:t>
      </w:r>
      <w:r w:rsidR="003524ED" w:rsidRPr="00AB2EB7">
        <w:rPr>
          <w:color w:val="auto"/>
          <w:lang w:val="en-GB"/>
        </w:rPr>
        <w:t xml:space="preserve">However, the case of tomatoes in both Spain and France show that longer distances may be compensated by more efficient logistics. </w:t>
      </w:r>
      <w:r w:rsidR="005A29EB" w:rsidRPr="00AB2EB7">
        <w:rPr>
          <w:color w:val="auto"/>
          <w:lang w:val="en-GB"/>
        </w:rPr>
        <w:t xml:space="preserve">Long distance transport also implies the transportation of diseases </w:t>
      </w:r>
      <w:r w:rsidR="00B30FED" w:rsidRPr="00AB2EB7">
        <w:rPr>
          <w:noProof/>
          <w:color w:val="auto"/>
          <w:lang w:val="en-GB"/>
        </w:rPr>
        <w:t>[24]</w:t>
      </w:r>
      <w:r w:rsidR="005A29EB" w:rsidRPr="00AB2EB7">
        <w:rPr>
          <w:color w:val="auto"/>
          <w:lang w:val="en-GB"/>
        </w:rPr>
        <w:t xml:space="preserve">. </w:t>
      </w:r>
    </w:p>
    <w:p w14:paraId="13F7D17F" w14:textId="77777777" w:rsidR="003524ED" w:rsidRPr="00AB2EB7" w:rsidRDefault="003524ED" w:rsidP="005932FE">
      <w:pPr>
        <w:pStyle w:val="MDPI22heading2"/>
        <w:rPr>
          <w:color w:val="auto"/>
          <w:lang w:val="en-GB"/>
        </w:rPr>
      </w:pPr>
      <w:r w:rsidRPr="00AB2EB7">
        <w:rPr>
          <w:color w:val="auto"/>
          <w:lang w:val="en-GB"/>
        </w:rPr>
        <w:t>3.4</w:t>
      </w:r>
      <w:r w:rsidR="00CE1109" w:rsidRPr="00AB2EB7">
        <w:rPr>
          <w:color w:val="auto"/>
          <w:lang w:val="en-GB"/>
        </w:rPr>
        <w:t>.</w:t>
      </w:r>
      <w:r w:rsidRPr="00AB2EB7">
        <w:rPr>
          <w:color w:val="auto"/>
          <w:lang w:val="en-GB"/>
        </w:rPr>
        <w:t xml:space="preserve"> Size of </w:t>
      </w:r>
      <w:r w:rsidR="00CE1109" w:rsidRPr="00AB2EB7">
        <w:rPr>
          <w:color w:val="auto"/>
          <w:lang w:val="en-GB"/>
        </w:rPr>
        <w:t>Operations</w:t>
      </w:r>
    </w:p>
    <w:p w14:paraId="252CB833" w14:textId="7F9FB586" w:rsidR="00B04BE3" w:rsidRPr="00AB2EB7" w:rsidRDefault="003524ED" w:rsidP="005932FE">
      <w:pPr>
        <w:pStyle w:val="MDPI31text"/>
        <w:rPr>
          <w:color w:val="auto"/>
          <w:lang w:val="en-GB"/>
        </w:rPr>
      </w:pPr>
      <w:r w:rsidRPr="00AB2EB7">
        <w:rPr>
          <w:color w:val="auto"/>
          <w:lang w:val="en-GB"/>
        </w:rPr>
        <w:t xml:space="preserve">There are three drivers that affect the size of </w:t>
      </w:r>
      <w:r w:rsidR="005C671A" w:rsidRPr="00AB2EB7">
        <w:rPr>
          <w:color w:val="auto"/>
          <w:lang w:val="en-GB"/>
        </w:rPr>
        <w:t>operations within the supply chain</w:t>
      </w:r>
      <w:r w:rsidRPr="00AB2EB7">
        <w:rPr>
          <w:color w:val="auto"/>
          <w:lang w:val="en-GB"/>
        </w:rPr>
        <w:t>. The first driver is demand, which tends to generate pressure for growth. Given the existing distribution structure, based on large-scale retailers, firms tend to concentrate production in order to be able to respond to large</w:t>
      </w:r>
      <w:r w:rsidR="00CE1109" w:rsidRPr="00AB2EB7">
        <w:rPr>
          <w:color w:val="auto"/>
          <w:lang w:val="en-GB"/>
        </w:rPr>
        <w:t>-</w:t>
      </w:r>
      <w:r w:rsidRPr="00AB2EB7">
        <w:rPr>
          <w:color w:val="auto"/>
          <w:lang w:val="en-GB"/>
        </w:rPr>
        <w:t xml:space="preserve">scale orders. The second driver is the presence of economies of scale, which </w:t>
      </w:r>
      <w:r w:rsidR="00F84981" w:rsidRPr="00AB2EB7">
        <w:rPr>
          <w:color w:val="auto"/>
          <w:lang w:val="en-GB"/>
        </w:rPr>
        <w:t xml:space="preserve">allow for </w:t>
      </w:r>
      <w:r w:rsidR="000205D7" w:rsidRPr="00AB2EB7">
        <w:rPr>
          <w:color w:val="auto"/>
          <w:lang w:val="en-GB"/>
        </w:rPr>
        <w:t xml:space="preserve">a reduction of </w:t>
      </w:r>
      <w:r w:rsidRPr="00AB2EB7">
        <w:rPr>
          <w:color w:val="auto"/>
          <w:lang w:val="en-GB"/>
        </w:rPr>
        <w:t>costs per unit of production. The third driver is diversity of consumers</w:t>
      </w:r>
      <w:r w:rsidR="00FC362C" w:rsidRPr="00AB2EB7">
        <w:rPr>
          <w:color w:val="auto"/>
          <w:lang w:val="en-GB"/>
        </w:rPr>
        <w:t>’</w:t>
      </w:r>
      <w:r w:rsidRPr="00AB2EB7">
        <w:rPr>
          <w:color w:val="auto"/>
          <w:lang w:val="en-GB"/>
        </w:rPr>
        <w:t xml:space="preserve"> tastes and needs</w:t>
      </w:r>
      <w:r w:rsidR="00CE3D0F" w:rsidRPr="00AB2EB7">
        <w:rPr>
          <w:color w:val="auto"/>
          <w:lang w:val="en-GB"/>
        </w:rPr>
        <w:t xml:space="preserve">. High demand diversity </w:t>
      </w:r>
      <w:r w:rsidRPr="00AB2EB7">
        <w:rPr>
          <w:color w:val="auto"/>
          <w:lang w:val="en-GB"/>
        </w:rPr>
        <w:t>tends to reduce the size of operations</w:t>
      </w:r>
      <w:r w:rsidR="00CE3D0F" w:rsidRPr="00AB2EB7">
        <w:rPr>
          <w:color w:val="auto"/>
          <w:lang w:val="en-GB"/>
        </w:rPr>
        <w:t>,</w:t>
      </w:r>
      <w:r w:rsidRPr="00AB2EB7">
        <w:rPr>
          <w:color w:val="auto"/>
          <w:lang w:val="en-GB"/>
        </w:rPr>
        <w:t xml:space="preserve"> </w:t>
      </w:r>
      <w:r w:rsidR="00CE3D0F" w:rsidRPr="00AB2EB7">
        <w:rPr>
          <w:color w:val="auto"/>
          <w:lang w:val="en-GB"/>
        </w:rPr>
        <w:t xml:space="preserve">as it stimulates product and chain </w:t>
      </w:r>
      <w:r w:rsidRPr="00AB2EB7">
        <w:rPr>
          <w:color w:val="auto"/>
          <w:lang w:val="en-GB"/>
        </w:rPr>
        <w:t>differentiation</w:t>
      </w:r>
      <w:r w:rsidR="00CE3D0F" w:rsidRPr="00AB2EB7">
        <w:rPr>
          <w:color w:val="auto"/>
          <w:lang w:val="en-GB"/>
        </w:rPr>
        <w:t>, while demand homogeneity tends to favour mass production.</w:t>
      </w:r>
      <w:r w:rsidRPr="00AB2EB7">
        <w:rPr>
          <w:color w:val="auto"/>
          <w:lang w:val="en-GB"/>
        </w:rPr>
        <w:t xml:space="preserve"> </w:t>
      </w:r>
    </w:p>
    <w:p w14:paraId="3FA345CF" w14:textId="30083DCE" w:rsidR="003524ED" w:rsidRPr="00AB2EB7" w:rsidRDefault="003524ED" w:rsidP="005932FE">
      <w:pPr>
        <w:pStyle w:val="MDPI31text"/>
        <w:rPr>
          <w:color w:val="auto"/>
          <w:lang w:val="en-GB"/>
        </w:rPr>
      </w:pPr>
      <w:r w:rsidRPr="00AB2EB7">
        <w:rPr>
          <w:color w:val="auto"/>
          <w:lang w:val="en-GB"/>
        </w:rPr>
        <w:t>Given the tension between these three drivers, there is a strong correlation between localness and size of</w:t>
      </w:r>
      <w:r w:rsidR="005C671A" w:rsidRPr="00AB2EB7">
        <w:rPr>
          <w:color w:val="auto"/>
          <w:lang w:val="en-GB"/>
        </w:rPr>
        <w:t xml:space="preserve"> operations within</w:t>
      </w:r>
      <w:r w:rsidRPr="00AB2EB7">
        <w:rPr>
          <w:color w:val="auto"/>
          <w:lang w:val="en-GB"/>
        </w:rPr>
        <w:t xml:space="preserve"> the chain. Local chains are in fact networks of small and medium enterprises that tap into local inputs and knowledge, while at the same time contributing to their maintenance and reproduction. Specificity of local resources allows local chains to differentiate. </w:t>
      </w:r>
      <w:r w:rsidR="00FE1001" w:rsidRPr="00AB2EB7">
        <w:rPr>
          <w:color w:val="auto"/>
          <w:lang w:val="en-GB"/>
        </w:rPr>
        <w:t>At the same time</w:t>
      </w:r>
      <w:r w:rsidRPr="00AB2EB7">
        <w:rPr>
          <w:color w:val="auto"/>
          <w:lang w:val="en-GB"/>
        </w:rPr>
        <w:t xml:space="preserve">, localness puts a limit </w:t>
      </w:r>
      <w:r w:rsidR="00486BBD" w:rsidRPr="00AB2EB7">
        <w:rPr>
          <w:color w:val="auto"/>
          <w:lang w:val="en-GB"/>
        </w:rPr>
        <w:t xml:space="preserve">on </w:t>
      </w:r>
      <w:r w:rsidRPr="00AB2EB7">
        <w:rPr>
          <w:color w:val="auto"/>
          <w:lang w:val="en-GB"/>
        </w:rPr>
        <w:t xml:space="preserve">growth, especially if the main inputs are to be sourced locally. On the contrary, actors operating in global chains tend to be large enough to meet global demand. For this purpose, they establish large-scale operations, especially at the processing and distribution stages. The combination of the three drivers allows a variety of pathways. For example, demand and scale economies can </w:t>
      </w:r>
      <w:r w:rsidR="00F84981" w:rsidRPr="00AB2EB7">
        <w:rPr>
          <w:color w:val="auto"/>
          <w:lang w:val="en-GB"/>
        </w:rPr>
        <w:t xml:space="preserve">put </w:t>
      </w:r>
      <w:r w:rsidRPr="00AB2EB7">
        <w:rPr>
          <w:color w:val="auto"/>
          <w:lang w:val="en-GB"/>
        </w:rPr>
        <w:t xml:space="preserve">pressure on successful local products to grow. Geographical boundaries limit the growth of local chains, but there are several examples of </w:t>
      </w:r>
      <w:r w:rsidR="00652ABE" w:rsidRPr="00AB2EB7">
        <w:rPr>
          <w:color w:val="auto"/>
          <w:lang w:val="en-GB"/>
        </w:rPr>
        <w:t>“</w:t>
      </w:r>
      <w:r w:rsidRPr="00AB2EB7">
        <w:rPr>
          <w:color w:val="auto"/>
          <w:lang w:val="en-GB"/>
        </w:rPr>
        <w:t>locality</w:t>
      </w:r>
      <w:r w:rsidR="00652ABE" w:rsidRPr="00AB2EB7">
        <w:rPr>
          <w:color w:val="auto"/>
          <w:lang w:val="en-GB"/>
        </w:rPr>
        <w:t>”</w:t>
      </w:r>
      <w:r w:rsidRPr="00AB2EB7">
        <w:rPr>
          <w:color w:val="auto"/>
          <w:lang w:val="en-GB"/>
        </w:rPr>
        <w:t xml:space="preserve"> products around which speciali</w:t>
      </w:r>
      <w:r w:rsidR="00F84981" w:rsidRPr="00AB2EB7">
        <w:rPr>
          <w:color w:val="auto"/>
          <w:lang w:val="en-GB"/>
        </w:rPr>
        <w:t>s</w:t>
      </w:r>
      <w:r w:rsidRPr="00AB2EB7">
        <w:rPr>
          <w:color w:val="auto"/>
          <w:lang w:val="en-GB"/>
        </w:rPr>
        <w:t xml:space="preserve">ed production districts have grown, involving hundreds or sometimes thousands of small producers. Parma ham, Le </w:t>
      </w:r>
      <w:proofErr w:type="spellStart"/>
      <w:r w:rsidRPr="00AB2EB7">
        <w:rPr>
          <w:color w:val="auto"/>
          <w:lang w:val="en-GB"/>
        </w:rPr>
        <w:t>Gruyère</w:t>
      </w:r>
      <w:proofErr w:type="spellEnd"/>
      <w:r w:rsidRPr="00AB2EB7">
        <w:rPr>
          <w:color w:val="auto"/>
          <w:lang w:val="en-GB"/>
        </w:rPr>
        <w:t xml:space="preserve"> and several French and Italian wines combine localness and large-scale operations. </w:t>
      </w:r>
      <w:r w:rsidR="00486BBD" w:rsidRPr="00AB2EB7">
        <w:rPr>
          <w:color w:val="auto"/>
          <w:lang w:val="en-GB"/>
        </w:rPr>
        <w:t>How</w:t>
      </w:r>
      <w:r w:rsidR="00D02526" w:rsidRPr="00AB2EB7">
        <w:rPr>
          <w:color w:val="auto"/>
          <w:lang w:val="en-GB"/>
        </w:rPr>
        <w:t>e</w:t>
      </w:r>
      <w:r w:rsidR="00486BBD" w:rsidRPr="00AB2EB7">
        <w:rPr>
          <w:color w:val="auto"/>
          <w:lang w:val="en-GB"/>
        </w:rPr>
        <w:t>ver, i</w:t>
      </w:r>
      <w:r w:rsidRPr="00AB2EB7">
        <w:rPr>
          <w:color w:val="auto"/>
          <w:lang w:val="en-GB"/>
        </w:rPr>
        <w:t>n order to maintain this s</w:t>
      </w:r>
      <w:r w:rsidR="00F84981" w:rsidRPr="00AB2EB7">
        <w:rPr>
          <w:color w:val="auto"/>
          <w:lang w:val="en-GB"/>
        </w:rPr>
        <w:t>cale</w:t>
      </w:r>
      <w:r w:rsidRPr="00AB2EB7">
        <w:rPr>
          <w:color w:val="auto"/>
          <w:lang w:val="en-GB"/>
        </w:rPr>
        <w:t xml:space="preserve"> of operation</w:t>
      </w:r>
      <w:r w:rsidR="00F84981" w:rsidRPr="00AB2EB7">
        <w:rPr>
          <w:color w:val="auto"/>
          <w:lang w:val="en-GB"/>
        </w:rPr>
        <w:t>,</w:t>
      </w:r>
      <w:r w:rsidRPr="00AB2EB7">
        <w:rPr>
          <w:color w:val="auto"/>
          <w:lang w:val="en-GB"/>
        </w:rPr>
        <w:t xml:space="preserve"> they have to source a relevant quantity of inputs from outside, as in the case of animal feed or seasonal labour. In other cases, global actors can be tempted to </w:t>
      </w:r>
      <w:r w:rsidR="00652ABE" w:rsidRPr="00AB2EB7">
        <w:rPr>
          <w:color w:val="auto"/>
          <w:lang w:val="en-GB"/>
        </w:rPr>
        <w:t>“</w:t>
      </w:r>
      <w:proofErr w:type="spellStart"/>
      <w:r w:rsidR="003753E3" w:rsidRPr="00AB2EB7">
        <w:rPr>
          <w:color w:val="auto"/>
          <w:lang w:val="en-GB"/>
        </w:rPr>
        <w:t>relocalis</w:t>
      </w:r>
      <w:r w:rsidRPr="00AB2EB7">
        <w:rPr>
          <w:color w:val="auto"/>
          <w:lang w:val="en-GB"/>
        </w:rPr>
        <w:t>e</w:t>
      </w:r>
      <w:proofErr w:type="spellEnd"/>
      <w:r w:rsidR="00652ABE" w:rsidRPr="00AB2EB7">
        <w:rPr>
          <w:color w:val="auto"/>
          <w:lang w:val="en-GB"/>
        </w:rPr>
        <w:t>”</w:t>
      </w:r>
      <w:r w:rsidRPr="00AB2EB7">
        <w:rPr>
          <w:color w:val="auto"/>
          <w:lang w:val="en-GB"/>
        </w:rPr>
        <w:t xml:space="preserve"> in order to capture the opportunities of differentiation, as in the case of a number of intermediate chains studied in the GLAMUR project.</w:t>
      </w:r>
    </w:p>
    <w:p w14:paraId="75B9E266" w14:textId="3484ACD1" w:rsidR="003524ED" w:rsidRPr="00AB2EB7" w:rsidRDefault="003524ED" w:rsidP="005932FE">
      <w:pPr>
        <w:pStyle w:val="MDPI31text"/>
        <w:rPr>
          <w:color w:val="auto"/>
          <w:lang w:val="en-GB"/>
        </w:rPr>
      </w:pPr>
      <w:r w:rsidRPr="00AB2EB7">
        <w:rPr>
          <w:color w:val="auto"/>
          <w:lang w:val="en-GB"/>
        </w:rPr>
        <w:t>Our assessment shows that the scale of operations can be positively related to several indicators used in this project to characteri</w:t>
      </w:r>
      <w:r w:rsidR="00F84981" w:rsidRPr="00AB2EB7">
        <w:rPr>
          <w:color w:val="auto"/>
          <w:lang w:val="en-GB"/>
        </w:rPr>
        <w:t>s</w:t>
      </w:r>
      <w:r w:rsidRPr="00AB2EB7">
        <w:rPr>
          <w:color w:val="auto"/>
          <w:lang w:val="en-GB"/>
        </w:rPr>
        <w:t xml:space="preserve">e sustainability performance. Scale economies can result in a substantial saving of energy, water and materials. This is the case </w:t>
      </w:r>
      <w:r w:rsidR="0065679A" w:rsidRPr="00AB2EB7">
        <w:rPr>
          <w:color w:val="auto"/>
          <w:lang w:val="en-GB"/>
        </w:rPr>
        <w:t xml:space="preserve">of </w:t>
      </w:r>
      <w:r w:rsidRPr="00AB2EB7">
        <w:rPr>
          <w:color w:val="auto"/>
          <w:lang w:val="en-GB"/>
        </w:rPr>
        <w:t xml:space="preserve">global bulk wine in </w:t>
      </w:r>
      <w:r w:rsidR="00415718" w:rsidRPr="00AB2EB7">
        <w:rPr>
          <w:color w:val="auto"/>
          <w:lang w:val="en-GB"/>
        </w:rPr>
        <w:t>France (</w:t>
      </w:r>
      <w:r w:rsidR="00C87673" w:rsidRPr="00AB2EB7">
        <w:rPr>
          <w:color w:val="auto"/>
          <w:lang w:val="en-GB"/>
        </w:rPr>
        <w:t>see</w:t>
      </w:r>
      <w:r w:rsidR="00060375" w:rsidRPr="00AB2EB7">
        <w:rPr>
          <w:color w:val="auto"/>
          <w:lang w:val="en-GB"/>
        </w:rPr>
        <w:t xml:space="preserve"> </w:t>
      </w:r>
      <w:proofErr w:type="spellStart"/>
      <w:r w:rsidR="00060375" w:rsidRPr="00AB2EB7">
        <w:rPr>
          <w:color w:val="auto"/>
          <w:lang w:val="en-GB"/>
        </w:rPr>
        <w:lastRenderedPageBreak/>
        <w:t>Touzard</w:t>
      </w:r>
      <w:proofErr w:type="spellEnd"/>
      <w:r w:rsidR="00CE1109" w:rsidRPr="00AB2EB7">
        <w:rPr>
          <w:i/>
          <w:color w:val="auto"/>
          <w:lang w:val="en-GB"/>
        </w:rPr>
        <w:t xml:space="preserve"> et al.</w:t>
      </w:r>
      <w:r w:rsidR="00C87673" w:rsidRPr="00AB2EB7">
        <w:rPr>
          <w:color w:val="auto"/>
          <w:lang w:val="en-GB"/>
        </w:rPr>
        <w:t xml:space="preserve"> </w:t>
      </w:r>
      <w:r w:rsidR="00B30FED" w:rsidRPr="00AB2EB7">
        <w:rPr>
          <w:noProof/>
          <w:color w:val="auto"/>
          <w:lang w:val="en-GB"/>
        </w:rPr>
        <w:t>[49]</w:t>
      </w:r>
      <w:r w:rsidR="00C87673" w:rsidRPr="00AB2EB7">
        <w:rPr>
          <w:color w:val="auto"/>
          <w:lang w:val="en-GB"/>
        </w:rPr>
        <w:t xml:space="preserve"> </w:t>
      </w:r>
      <w:r w:rsidR="00C756CF" w:rsidRPr="00AB2EB7">
        <w:rPr>
          <w:color w:val="auto"/>
          <w:lang w:val="en-GB"/>
        </w:rPr>
        <w:t xml:space="preserve">in this special issue </w:t>
      </w:r>
      <w:r w:rsidR="00C87673" w:rsidRPr="00AB2EB7">
        <w:rPr>
          <w:color w:val="auto"/>
          <w:lang w:val="en-GB"/>
        </w:rPr>
        <w:t xml:space="preserve">and </w:t>
      </w:r>
      <w:r w:rsidR="00B30FED" w:rsidRPr="00AB2EB7">
        <w:rPr>
          <w:noProof/>
          <w:color w:val="auto"/>
          <w:lang w:val="en-GB"/>
        </w:rPr>
        <w:t>[50]</w:t>
      </w:r>
      <w:r w:rsidR="00415718" w:rsidRPr="00AB2EB7">
        <w:rPr>
          <w:color w:val="auto"/>
          <w:lang w:val="en-GB"/>
        </w:rPr>
        <w:t>)</w:t>
      </w:r>
      <w:r w:rsidRPr="00AB2EB7">
        <w:rPr>
          <w:color w:val="auto"/>
          <w:lang w:val="en-GB"/>
        </w:rPr>
        <w:t xml:space="preserve">, global apples in Spain </w:t>
      </w:r>
      <w:r w:rsidR="00B30FED" w:rsidRPr="00AB2EB7">
        <w:rPr>
          <w:noProof/>
          <w:color w:val="auto"/>
          <w:lang w:val="en-GB"/>
        </w:rPr>
        <w:t>[39]</w:t>
      </w:r>
      <w:r w:rsidR="00A33DF2" w:rsidRPr="00AB2EB7">
        <w:rPr>
          <w:color w:val="auto"/>
          <w:lang w:val="en-GB"/>
        </w:rPr>
        <w:t xml:space="preserve"> </w:t>
      </w:r>
      <w:r w:rsidRPr="00AB2EB7">
        <w:rPr>
          <w:color w:val="auto"/>
          <w:lang w:val="en-GB"/>
        </w:rPr>
        <w:t>and Belgium</w:t>
      </w:r>
      <w:r w:rsidR="00415718" w:rsidRPr="00AB2EB7">
        <w:rPr>
          <w:color w:val="auto"/>
          <w:lang w:val="en-GB"/>
        </w:rPr>
        <w:t xml:space="preserve"> </w:t>
      </w:r>
      <w:r w:rsidR="00B30FED" w:rsidRPr="00AB2EB7">
        <w:rPr>
          <w:noProof/>
          <w:color w:val="auto"/>
          <w:lang w:val="en-GB"/>
        </w:rPr>
        <w:t>[33]</w:t>
      </w:r>
      <w:r w:rsidR="00073751" w:rsidRPr="00AB2EB7">
        <w:rPr>
          <w:color w:val="auto"/>
          <w:lang w:val="en-GB"/>
        </w:rPr>
        <w:t xml:space="preserve">, </w:t>
      </w:r>
      <w:r w:rsidRPr="00AB2EB7">
        <w:rPr>
          <w:color w:val="auto"/>
          <w:lang w:val="en-GB"/>
        </w:rPr>
        <w:t>and global bread in Italy and the UK</w:t>
      </w:r>
      <w:r w:rsidR="00415718" w:rsidRPr="00AB2EB7">
        <w:rPr>
          <w:color w:val="auto"/>
          <w:lang w:val="en-GB"/>
        </w:rPr>
        <w:t xml:space="preserve"> </w:t>
      </w:r>
      <w:r w:rsidR="00B30FED" w:rsidRPr="00AB2EB7">
        <w:rPr>
          <w:noProof/>
          <w:color w:val="auto"/>
          <w:lang w:val="en-GB"/>
        </w:rPr>
        <w:t>[29,51]</w:t>
      </w:r>
      <w:r w:rsidRPr="00AB2EB7">
        <w:rPr>
          <w:color w:val="auto"/>
          <w:lang w:val="en-GB"/>
        </w:rPr>
        <w:t xml:space="preserve">. However, these operations generate intense flows of resources both from and to the outside: water, energy, materials, and labour. The impact of these flows is not easy to assess, as it has an indirect, remote and systemic nature. </w:t>
      </w:r>
      <w:r w:rsidR="00F84981" w:rsidRPr="00AB2EB7">
        <w:rPr>
          <w:color w:val="auto"/>
          <w:lang w:val="en-GB"/>
        </w:rPr>
        <w:t>However,</w:t>
      </w:r>
      <w:r w:rsidRPr="00AB2EB7">
        <w:rPr>
          <w:color w:val="auto"/>
          <w:lang w:val="en-GB"/>
        </w:rPr>
        <w:t xml:space="preserve"> it is reasonable to suggest that the production capacity </w:t>
      </w:r>
      <w:r w:rsidR="000205D7" w:rsidRPr="00AB2EB7">
        <w:rPr>
          <w:color w:val="auto"/>
          <w:lang w:val="en-GB"/>
        </w:rPr>
        <w:t xml:space="preserve">determined </w:t>
      </w:r>
      <w:r w:rsidRPr="00AB2EB7">
        <w:rPr>
          <w:color w:val="auto"/>
          <w:lang w:val="en-GB"/>
        </w:rPr>
        <w:t xml:space="preserve">by large scale plants creates </w:t>
      </w:r>
      <w:r w:rsidR="00652ABE" w:rsidRPr="00AB2EB7">
        <w:rPr>
          <w:color w:val="auto"/>
          <w:lang w:val="en-GB"/>
        </w:rPr>
        <w:t>“</w:t>
      </w:r>
      <w:r w:rsidRPr="00AB2EB7">
        <w:rPr>
          <w:color w:val="auto"/>
          <w:lang w:val="en-GB"/>
        </w:rPr>
        <w:t>rebound effects</w:t>
      </w:r>
      <w:r w:rsidR="00652ABE" w:rsidRPr="00AB2EB7">
        <w:rPr>
          <w:color w:val="auto"/>
          <w:lang w:val="en-GB"/>
        </w:rPr>
        <w:t>”</w:t>
      </w:r>
      <w:r w:rsidRPr="00AB2EB7">
        <w:rPr>
          <w:color w:val="auto"/>
          <w:lang w:val="en-GB"/>
        </w:rPr>
        <w:t xml:space="preserve">: in order to break-even, firms have to produce near to full capacity, and this mobilizes large flows of resources even when they may become scarce. In this way, greater efficiency may be compensated for by a higher throughput. At the same time, </w:t>
      </w:r>
      <w:r w:rsidR="0065679A" w:rsidRPr="00AB2EB7">
        <w:rPr>
          <w:color w:val="auto"/>
          <w:lang w:val="en-GB"/>
        </w:rPr>
        <w:t xml:space="preserve">larger </w:t>
      </w:r>
      <w:r w:rsidRPr="00AB2EB7">
        <w:rPr>
          <w:color w:val="auto"/>
          <w:lang w:val="en-GB"/>
        </w:rPr>
        <w:t xml:space="preserve">scale </w:t>
      </w:r>
      <w:r w:rsidR="00486BBD" w:rsidRPr="00AB2EB7">
        <w:rPr>
          <w:color w:val="auto"/>
          <w:lang w:val="en-GB"/>
        </w:rPr>
        <w:t xml:space="preserve">production </w:t>
      </w:r>
      <w:r w:rsidRPr="00AB2EB7">
        <w:rPr>
          <w:color w:val="auto"/>
          <w:lang w:val="en-GB"/>
        </w:rPr>
        <w:t>is not necessarily related to lower efficiency in terms of the use of resources: in the pork sector in the Netherlands</w:t>
      </w:r>
      <w:r w:rsidR="00486BBD" w:rsidRPr="00AB2EB7">
        <w:rPr>
          <w:color w:val="auto"/>
          <w:lang w:val="en-GB"/>
        </w:rPr>
        <w:t>, for example,</w:t>
      </w:r>
      <w:r w:rsidRPr="00AB2EB7">
        <w:rPr>
          <w:color w:val="auto"/>
          <w:lang w:val="en-GB"/>
        </w:rPr>
        <w:t xml:space="preserve"> the local chain, as a consequence of specific strategies, is more efficient than the global</w:t>
      </w:r>
      <w:r w:rsidR="00486BBD" w:rsidRPr="00AB2EB7">
        <w:rPr>
          <w:color w:val="auto"/>
          <w:lang w:val="en-GB"/>
        </w:rPr>
        <w:t xml:space="preserve"> chain</w:t>
      </w:r>
      <w:r w:rsidRPr="00AB2EB7">
        <w:rPr>
          <w:color w:val="auto"/>
          <w:lang w:val="en-GB"/>
        </w:rPr>
        <w:t>.</w:t>
      </w:r>
    </w:p>
    <w:p w14:paraId="772F58D7" w14:textId="77777777" w:rsidR="003524ED" w:rsidRPr="00AB2EB7" w:rsidRDefault="003524ED" w:rsidP="005932FE">
      <w:pPr>
        <w:pStyle w:val="MDPI22heading2"/>
        <w:rPr>
          <w:color w:val="auto"/>
          <w:lang w:val="en-GB"/>
        </w:rPr>
      </w:pPr>
      <w:r w:rsidRPr="00AB2EB7">
        <w:rPr>
          <w:color w:val="auto"/>
          <w:lang w:val="en-GB"/>
        </w:rPr>
        <w:t>3.5</w:t>
      </w:r>
      <w:r w:rsidR="005932FE" w:rsidRPr="00AB2EB7">
        <w:rPr>
          <w:color w:val="auto"/>
          <w:lang w:val="en-GB"/>
        </w:rPr>
        <w:t>.</w:t>
      </w:r>
      <w:r w:rsidRPr="00AB2EB7">
        <w:rPr>
          <w:color w:val="auto"/>
          <w:lang w:val="en-GB"/>
        </w:rPr>
        <w:t xml:space="preserve"> Governance</w:t>
      </w:r>
      <w:r w:rsidR="00E72943" w:rsidRPr="00AB2EB7">
        <w:rPr>
          <w:color w:val="auto"/>
          <w:lang w:val="en-GB"/>
        </w:rPr>
        <w:t xml:space="preserve"> of the </w:t>
      </w:r>
      <w:r w:rsidR="005932FE" w:rsidRPr="00AB2EB7">
        <w:rPr>
          <w:color w:val="auto"/>
          <w:lang w:val="en-GB"/>
        </w:rPr>
        <w:t>Chain</w:t>
      </w:r>
    </w:p>
    <w:p w14:paraId="6E701E9F" w14:textId="6C4FCC49" w:rsidR="003524ED" w:rsidRPr="00AB2EB7" w:rsidRDefault="003524ED" w:rsidP="005932FE">
      <w:pPr>
        <w:pStyle w:val="MDPI31text"/>
        <w:rPr>
          <w:color w:val="auto"/>
          <w:lang w:val="en-GB"/>
        </w:rPr>
      </w:pPr>
      <w:r w:rsidRPr="00AB2EB7">
        <w:rPr>
          <w:color w:val="auto"/>
          <w:lang w:val="en-GB"/>
        </w:rPr>
        <w:t xml:space="preserve">The analysis of cases studies has shown that </w:t>
      </w:r>
      <w:r w:rsidR="00673B5F" w:rsidRPr="00AB2EB7">
        <w:rPr>
          <w:color w:val="auto"/>
          <w:lang w:val="en-GB"/>
        </w:rPr>
        <w:t>coordination</w:t>
      </w:r>
      <w:r w:rsidRPr="00AB2EB7">
        <w:rPr>
          <w:color w:val="auto"/>
          <w:lang w:val="en-GB"/>
        </w:rPr>
        <w:t xml:space="preserve"> of the food chain is a key </w:t>
      </w:r>
      <w:r w:rsidR="00673B5F" w:rsidRPr="00AB2EB7">
        <w:rPr>
          <w:color w:val="auto"/>
          <w:lang w:val="en-GB"/>
        </w:rPr>
        <w:t xml:space="preserve">aspect </w:t>
      </w:r>
      <w:r w:rsidRPr="00AB2EB7">
        <w:rPr>
          <w:color w:val="auto"/>
          <w:lang w:val="en-GB"/>
        </w:rPr>
        <w:t xml:space="preserve">for assessment of both local and global chains. Similar configurations may have very different characteristics and performance </w:t>
      </w:r>
      <w:r w:rsidR="00486BBD" w:rsidRPr="00AB2EB7">
        <w:rPr>
          <w:color w:val="auto"/>
          <w:lang w:val="en-GB"/>
        </w:rPr>
        <w:t xml:space="preserve">outcomes </w:t>
      </w:r>
      <w:r w:rsidR="00FD0D83" w:rsidRPr="00AB2EB7">
        <w:rPr>
          <w:color w:val="auto"/>
          <w:lang w:val="en-GB"/>
        </w:rPr>
        <w:t xml:space="preserve">in relation </w:t>
      </w:r>
      <w:r w:rsidRPr="00AB2EB7">
        <w:rPr>
          <w:color w:val="auto"/>
          <w:lang w:val="en-GB"/>
        </w:rPr>
        <w:t xml:space="preserve">to different governance patterns. Governance regulates the stability of material and information flows: good governance preserves the territorial identity of a product, avoids the over-exploitation of local resources, facilitates access to external resources, and </w:t>
      </w:r>
      <w:r w:rsidR="00416D01" w:rsidRPr="00AB2EB7">
        <w:rPr>
          <w:color w:val="auto"/>
          <w:lang w:val="en-GB"/>
        </w:rPr>
        <w:t xml:space="preserve">fairly </w:t>
      </w:r>
      <w:r w:rsidRPr="00AB2EB7">
        <w:rPr>
          <w:color w:val="auto"/>
          <w:lang w:val="en-GB"/>
        </w:rPr>
        <w:t xml:space="preserve">distributes costs and benefits among involved stakeholders. Bad or weak governance, in a context of absence of regulation and lack of controls, is an indicator of bad performance, unpredictability and risk. An example of the link between sustainability and the degree of coordination </w:t>
      </w:r>
      <w:r w:rsidR="00FB19C3" w:rsidRPr="00AB2EB7">
        <w:rPr>
          <w:color w:val="auto"/>
          <w:lang w:val="en-GB"/>
        </w:rPr>
        <w:t>is given by</w:t>
      </w:r>
      <w:r w:rsidRPr="00AB2EB7">
        <w:rPr>
          <w:color w:val="auto"/>
          <w:lang w:val="en-GB"/>
        </w:rPr>
        <w:t xml:space="preserve"> the case of industrial bread in Italy</w:t>
      </w:r>
      <w:r w:rsidR="00EF6E46" w:rsidRPr="00AB2EB7">
        <w:rPr>
          <w:color w:val="auto"/>
          <w:lang w:val="en-GB"/>
        </w:rPr>
        <w:t xml:space="preserve"> Barilla wanted to produce bread with</w:t>
      </w:r>
      <w:r w:rsidR="00B7240F" w:rsidRPr="00AB2EB7">
        <w:rPr>
          <w:rStyle w:val="apple-converted-space"/>
          <w:color w:val="auto"/>
          <w:lang w:val="en-GB"/>
        </w:rPr>
        <w:t xml:space="preserve"> </w:t>
      </w:r>
      <w:r w:rsidR="00EF6E46" w:rsidRPr="00AB2EB7">
        <w:rPr>
          <w:color w:val="auto"/>
          <w:lang w:val="en-GB"/>
        </w:rPr>
        <w:t>added</w:t>
      </w:r>
      <w:r w:rsidR="00B7240F" w:rsidRPr="00AB2EB7">
        <w:rPr>
          <w:color w:val="auto"/>
          <w:lang w:val="en-GB"/>
        </w:rPr>
        <w:t xml:space="preserve"> </w:t>
      </w:r>
      <w:r w:rsidR="00EF6E46" w:rsidRPr="00AB2EB7">
        <w:rPr>
          <w:color w:val="auto"/>
          <w:lang w:val="en-GB"/>
        </w:rPr>
        <w:t xml:space="preserve">wheat germ, which gives bread a higher nutritional quality. Wheat germ was available on the market, but after a chemical analysis of samples, the company </w:t>
      </w:r>
      <w:r w:rsidR="00F84981" w:rsidRPr="00AB2EB7">
        <w:rPr>
          <w:color w:val="auto"/>
          <w:lang w:val="en-GB"/>
        </w:rPr>
        <w:t>made</w:t>
      </w:r>
      <w:r w:rsidR="00EF6E46" w:rsidRPr="00AB2EB7">
        <w:rPr>
          <w:color w:val="auto"/>
          <w:lang w:val="en-GB"/>
        </w:rPr>
        <w:t xml:space="preserve"> the decision not to carry on with this ingredient, as it found</w:t>
      </w:r>
      <w:r w:rsidR="00B7240F" w:rsidRPr="00AB2EB7">
        <w:rPr>
          <w:color w:val="auto"/>
          <w:lang w:val="en-GB"/>
        </w:rPr>
        <w:t xml:space="preserve"> </w:t>
      </w:r>
      <w:r w:rsidR="00EF6E46" w:rsidRPr="00AB2EB7">
        <w:rPr>
          <w:color w:val="auto"/>
          <w:lang w:val="en-GB"/>
        </w:rPr>
        <w:t>pesticides residues above limits in</w:t>
      </w:r>
      <w:r w:rsidR="00B7240F" w:rsidRPr="00AB2EB7">
        <w:rPr>
          <w:color w:val="auto"/>
          <w:lang w:val="en-GB"/>
        </w:rPr>
        <w:t xml:space="preserve"> </w:t>
      </w:r>
      <w:r w:rsidR="00EF6E46" w:rsidRPr="00AB2EB7">
        <w:rPr>
          <w:color w:val="auto"/>
        </w:rPr>
        <w:t>the samples.</w:t>
      </w:r>
      <w:r w:rsidRPr="00AB2EB7">
        <w:rPr>
          <w:color w:val="auto"/>
          <w:lang w:val="en-GB"/>
        </w:rPr>
        <w:t xml:space="preserve"> The global blueberry chain operator in Latvia introduced internal origin tracing procedures and laboratory tests to check chemical contents of wild blueberries</w:t>
      </w:r>
      <w:r w:rsidR="00673B5F" w:rsidRPr="00AB2EB7">
        <w:rPr>
          <w:color w:val="auto"/>
          <w:lang w:val="en-GB"/>
        </w:rPr>
        <w:t>,</w:t>
      </w:r>
      <w:r w:rsidRPr="00AB2EB7">
        <w:rPr>
          <w:color w:val="auto"/>
          <w:lang w:val="en-GB"/>
        </w:rPr>
        <w:t xml:space="preserve"> which was a precondition to supply for global pharmaceutical and food companies</w:t>
      </w:r>
      <w:r w:rsidR="00415718" w:rsidRPr="00AB2EB7">
        <w:rPr>
          <w:color w:val="auto"/>
          <w:lang w:val="en-GB"/>
        </w:rPr>
        <w:t xml:space="preserve"> </w:t>
      </w:r>
      <w:r w:rsidR="00B30FED" w:rsidRPr="00AB2EB7">
        <w:rPr>
          <w:noProof/>
          <w:color w:val="auto"/>
          <w:lang w:val="en-GB"/>
        </w:rPr>
        <w:t>[52]</w:t>
      </w:r>
      <w:r w:rsidRPr="00AB2EB7">
        <w:rPr>
          <w:color w:val="auto"/>
          <w:lang w:val="en-GB"/>
        </w:rPr>
        <w:t>.</w:t>
      </w:r>
    </w:p>
    <w:p w14:paraId="5E53B6F7" w14:textId="4C256E04" w:rsidR="00667EDC" w:rsidRPr="00AB2EB7" w:rsidRDefault="00667EDC" w:rsidP="005932FE">
      <w:pPr>
        <w:pStyle w:val="MDPI31text"/>
        <w:rPr>
          <w:color w:val="auto"/>
          <w:lang w:val="en-GB"/>
        </w:rPr>
      </w:pPr>
      <w:r w:rsidRPr="00AB2EB7">
        <w:rPr>
          <w:color w:val="auto"/>
          <w:lang w:val="en-GB"/>
        </w:rPr>
        <w:t xml:space="preserve">Public and private standards have spread </w:t>
      </w:r>
      <w:r w:rsidR="00F84981" w:rsidRPr="00AB2EB7">
        <w:rPr>
          <w:color w:val="auto"/>
          <w:lang w:val="en-GB"/>
        </w:rPr>
        <w:t>throughout</w:t>
      </w:r>
      <w:r w:rsidRPr="00AB2EB7">
        <w:rPr>
          <w:color w:val="auto"/>
          <w:lang w:val="en-GB"/>
        </w:rPr>
        <w:t xml:space="preserve"> the competitive global food system, emphasi</w:t>
      </w:r>
      <w:r w:rsidR="00F84981" w:rsidRPr="00AB2EB7">
        <w:rPr>
          <w:color w:val="auto"/>
          <w:lang w:val="en-GB"/>
        </w:rPr>
        <w:t>s</w:t>
      </w:r>
      <w:r w:rsidRPr="00AB2EB7">
        <w:rPr>
          <w:color w:val="auto"/>
          <w:lang w:val="en-GB"/>
        </w:rPr>
        <w:t xml:space="preserve">ing the intricate supply and demand relationships between different portions of the supply chain. Standards essentially serve the purpose of aiding in the governance of the food system across regions and sectors </w:t>
      </w:r>
      <w:r w:rsidR="00B30FED" w:rsidRPr="00AB2EB7">
        <w:rPr>
          <w:noProof/>
          <w:color w:val="auto"/>
          <w:lang w:val="en-GB"/>
        </w:rPr>
        <w:t>[53,54]</w:t>
      </w:r>
      <w:r w:rsidRPr="00AB2EB7">
        <w:rPr>
          <w:color w:val="auto"/>
          <w:lang w:val="en-GB"/>
        </w:rPr>
        <w:t>. The development of extended quality and safety standards, according to a management systems approach</w:t>
      </w:r>
      <w:r w:rsidR="00FD0D83" w:rsidRPr="00AB2EB7">
        <w:rPr>
          <w:color w:val="auto"/>
          <w:lang w:val="en-GB"/>
        </w:rPr>
        <w:t xml:space="preserve">, served the purpose of </w:t>
      </w:r>
      <w:r w:rsidRPr="00AB2EB7">
        <w:rPr>
          <w:color w:val="auto"/>
          <w:lang w:val="en-GB"/>
        </w:rPr>
        <w:t>monitor</w:t>
      </w:r>
      <w:r w:rsidR="00FD0D83" w:rsidRPr="00AB2EB7">
        <w:rPr>
          <w:color w:val="auto"/>
          <w:lang w:val="en-GB"/>
        </w:rPr>
        <w:t>ing</w:t>
      </w:r>
      <w:r w:rsidRPr="00AB2EB7">
        <w:rPr>
          <w:color w:val="auto"/>
          <w:lang w:val="en-GB"/>
        </w:rPr>
        <w:t xml:space="preserve"> and evaluat</w:t>
      </w:r>
      <w:r w:rsidR="00FD0D83" w:rsidRPr="00AB2EB7">
        <w:rPr>
          <w:color w:val="auto"/>
          <w:lang w:val="en-GB"/>
        </w:rPr>
        <w:t>ing the</w:t>
      </w:r>
      <w:r w:rsidRPr="00AB2EB7">
        <w:rPr>
          <w:color w:val="auto"/>
          <w:lang w:val="en-GB"/>
        </w:rPr>
        <w:t xml:space="preserve"> performance of the production process</w:t>
      </w:r>
      <w:r w:rsidR="00B31EF2" w:rsidRPr="00AB2EB7">
        <w:rPr>
          <w:color w:val="auto"/>
          <w:lang w:val="en-GB"/>
        </w:rPr>
        <w:t>,</w:t>
      </w:r>
      <w:r w:rsidRPr="00AB2EB7">
        <w:rPr>
          <w:color w:val="auto"/>
          <w:lang w:val="en-GB"/>
        </w:rPr>
        <w:t xml:space="preserve"> </w:t>
      </w:r>
      <w:r w:rsidR="00B31EF2" w:rsidRPr="00AB2EB7">
        <w:rPr>
          <w:color w:val="auto"/>
          <w:lang w:val="en-GB"/>
        </w:rPr>
        <w:t>characteri</w:t>
      </w:r>
      <w:r w:rsidR="00F84981" w:rsidRPr="00AB2EB7">
        <w:rPr>
          <w:color w:val="auto"/>
          <w:lang w:val="en-GB"/>
        </w:rPr>
        <w:t>s</w:t>
      </w:r>
      <w:r w:rsidR="00B31EF2" w:rsidRPr="00AB2EB7">
        <w:rPr>
          <w:color w:val="auto"/>
          <w:lang w:val="en-GB"/>
        </w:rPr>
        <w:t>ing</w:t>
      </w:r>
      <w:r w:rsidRPr="00AB2EB7">
        <w:rPr>
          <w:color w:val="auto"/>
          <w:lang w:val="en-GB"/>
        </w:rPr>
        <w:t xml:space="preserve"> private standard schemes as meta-systems </w:t>
      </w:r>
      <w:r w:rsidR="00B30FED" w:rsidRPr="00AB2EB7">
        <w:rPr>
          <w:noProof/>
          <w:color w:val="auto"/>
          <w:lang w:val="en-GB"/>
        </w:rPr>
        <w:t>[55]</w:t>
      </w:r>
      <w:r w:rsidRPr="00AB2EB7">
        <w:rPr>
          <w:color w:val="auto"/>
          <w:lang w:val="en-GB"/>
        </w:rPr>
        <w:t>. With a systems approach, standards need not be specific to an attribute or product. This implies an approach that is more amenable to being utilised as a governance tool in the food system than simple product performance criteria.</w:t>
      </w:r>
    </w:p>
    <w:p w14:paraId="4C9F0FA6" w14:textId="7CB1570D" w:rsidR="002A6062" w:rsidRPr="00AB2EB7" w:rsidRDefault="003524ED" w:rsidP="005932FE">
      <w:pPr>
        <w:pStyle w:val="MDPI31text"/>
        <w:rPr>
          <w:color w:val="auto"/>
          <w:lang w:val="en-GB"/>
        </w:rPr>
      </w:pPr>
      <w:r w:rsidRPr="00AB2EB7">
        <w:rPr>
          <w:color w:val="auto"/>
          <w:lang w:val="en-GB"/>
        </w:rPr>
        <w:t>We can distinguish internal governance</w:t>
      </w:r>
      <w:r w:rsidR="00FB19C3" w:rsidRPr="00AB2EB7">
        <w:rPr>
          <w:color w:val="auto"/>
          <w:lang w:val="en-GB"/>
        </w:rPr>
        <w:t xml:space="preserve"> </w:t>
      </w:r>
      <w:r w:rsidR="007F5BD0" w:rsidRPr="00AB2EB7">
        <w:rPr>
          <w:color w:val="auto"/>
          <w:lang w:val="en-GB"/>
        </w:rPr>
        <w:t>as</w:t>
      </w:r>
      <w:r w:rsidR="00FB19C3" w:rsidRPr="00AB2EB7">
        <w:rPr>
          <w:color w:val="auto"/>
          <w:lang w:val="en-GB"/>
        </w:rPr>
        <w:t xml:space="preserve"> </w:t>
      </w:r>
      <w:r w:rsidR="007F5BD0" w:rsidRPr="00AB2EB7">
        <w:rPr>
          <w:color w:val="auto"/>
          <w:lang w:val="en-GB"/>
        </w:rPr>
        <w:t xml:space="preserve">interpreted by </w:t>
      </w:r>
      <w:proofErr w:type="spellStart"/>
      <w:r w:rsidR="007F5BD0" w:rsidRPr="00AB2EB7">
        <w:rPr>
          <w:color w:val="auto"/>
          <w:lang w:val="en-GB"/>
        </w:rPr>
        <w:t>Gereffi</w:t>
      </w:r>
      <w:proofErr w:type="spellEnd"/>
      <w:r w:rsidR="007F5BD0" w:rsidRPr="00AB2EB7">
        <w:rPr>
          <w:color w:val="auto"/>
          <w:lang w:val="en-GB"/>
        </w:rPr>
        <w:t xml:space="preserve"> and </w:t>
      </w:r>
      <w:r w:rsidR="00F84981" w:rsidRPr="00AB2EB7">
        <w:rPr>
          <w:color w:val="auto"/>
          <w:lang w:val="en-GB"/>
        </w:rPr>
        <w:t>colleagues</w:t>
      </w:r>
      <w:r w:rsidR="007F5BD0" w:rsidRPr="00AB2EB7">
        <w:rPr>
          <w:color w:val="auto"/>
          <w:lang w:val="en-GB"/>
        </w:rPr>
        <w:t xml:space="preserve"> </w:t>
      </w:r>
      <w:r w:rsidR="00B30FED" w:rsidRPr="00AB2EB7">
        <w:rPr>
          <w:noProof/>
          <w:color w:val="auto"/>
          <w:lang w:val="en-GB"/>
        </w:rPr>
        <w:t>[56]</w:t>
      </w:r>
      <w:r w:rsidR="00FB19C3" w:rsidRPr="00AB2EB7">
        <w:rPr>
          <w:color w:val="auto"/>
          <w:lang w:val="en-GB"/>
        </w:rPr>
        <w:t>,</w:t>
      </w:r>
      <w:r w:rsidRPr="00AB2EB7">
        <w:rPr>
          <w:color w:val="auto"/>
          <w:lang w:val="en-GB"/>
        </w:rPr>
        <w:t xml:space="preserve"> from extended governance</w:t>
      </w:r>
      <w:r w:rsidR="00FB19C3" w:rsidRPr="00AB2EB7">
        <w:rPr>
          <w:color w:val="auto"/>
          <w:lang w:val="en-GB"/>
        </w:rPr>
        <w:t xml:space="preserve"> as conceptualized by </w:t>
      </w:r>
      <w:proofErr w:type="spellStart"/>
      <w:r w:rsidR="00FB19C3" w:rsidRPr="00AB2EB7">
        <w:rPr>
          <w:color w:val="auto"/>
          <w:lang w:val="en-GB"/>
        </w:rPr>
        <w:t>Sacconi</w:t>
      </w:r>
      <w:proofErr w:type="spellEnd"/>
      <w:r w:rsidR="00FB19C3" w:rsidRPr="00AB2EB7">
        <w:rPr>
          <w:color w:val="auto"/>
          <w:lang w:val="en-GB"/>
        </w:rPr>
        <w:t xml:space="preserve"> </w:t>
      </w:r>
      <w:r w:rsidR="00B30FED" w:rsidRPr="00AB2EB7">
        <w:rPr>
          <w:noProof/>
          <w:color w:val="auto"/>
          <w:lang w:val="en-GB"/>
        </w:rPr>
        <w:t>[57]</w:t>
      </w:r>
      <w:r w:rsidRPr="00AB2EB7">
        <w:rPr>
          <w:color w:val="auto"/>
          <w:lang w:val="en-GB"/>
        </w:rPr>
        <w:t>. Internal governance focuses on transactions between firms within the chain</w:t>
      </w:r>
      <w:r w:rsidR="00C84FE7" w:rsidRPr="00AB2EB7">
        <w:rPr>
          <w:color w:val="auto"/>
          <w:lang w:val="en-GB"/>
        </w:rPr>
        <w:t xml:space="preserve">, while extended governance </w:t>
      </w:r>
      <w:r w:rsidR="00F84981" w:rsidRPr="00AB2EB7">
        <w:rPr>
          <w:color w:val="auto"/>
          <w:lang w:val="en-GB"/>
        </w:rPr>
        <w:t>refers</w:t>
      </w:r>
      <w:r w:rsidR="00C84FE7" w:rsidRPr="00AB2EB7">
        <w:rPr>
          <w:color w:val="auto"/>
          <w:lang w:val="en-GB"/>
        </w:rPr>
        <w:t xml:space="preserve"> to the distribution of duties and rights between the firms </w:t>
      </w:r>
      <w:r w:rsidR="00667EDC" w:rsidRPr="00AB2EB7">
        <w:rPr>
          <w:color w:val="auto"/>
          <w:lang w:val="en-GB"/>
        </w:rPr>
        <w:t>and stakeholders in</w:t>
      </w:r>
      <w:r w:rsidR="000D1019" w:rsidRPr="00AB2EB7">
        <w:rPr>
          <w:color w:val="auto"/>
          <w:lang w:val="en-GB"/>
        </w:rPr>
        <w:t xml:space="preserve"> </w:t>
      </w:r>
      <w:r w:rsidR="00667EDC" w:rsidRPr="00AB2EB7">
        <w:rPr>
          <w:color w:val="auto"/>
          <w:lang w:val="en-GB"/>
        </w:rPr>
        <w:t>a broader sense</w:t>
      </w:r>
      <w:r w:rsidR="00B31EF2" w:rsidRPr="00AB2EB7">
        <w:rPr>
          <w:color w:val="auto"/>
          <w:lang w:val="en-GB"/>
        </w:rPr>
        <w:t xml:space="preserve"> (</w:t>
      </w:r>
      <w:r w:rsidR="00B7240F" w:rsidRPr="00AB2EB7">
        <w:rPr>
          <w:i/>
          <w:color w:val="auto"/>
          <w:lang w:val="en-GB"/>
        </w:rPr>
        <w:t>i.e.</w:t>
      </w:r>
      <w:r w:rsidR="00B31EF2" w:rsidRPr="00AB2EB7">
        <w:rPr>
          <w:color w:val="auto"/>
          <w:lang w:val="en-GB"/>
        </w:rPr>
        <w:t xml:space="preserve">, including </w:t>
      </w:r>
      <w:r w:rsidR="00CE1109" w:rsidRPr="00AB2EB7">
        <w:rPr>
          <w:color w:val="auto"/>
          <w:lang w:val="en-GB"/>
        </w:rPr>
        <w:t>civil society and institutions)</w:t>
      </w:r>
      <w:r w:rsidR="00667EDC" w:rsidRPr="00AB2EB7">
        <w:rPr>
          <w:color w:val="auto"/>
          <w:lang w:val="en-GB"/>
        </w:rPr>
        <w:t>.</w:t>
      </w:r>
    </w:p>
    <w:p w14:paraId="0D283F0E" w14:textId="756D825E" w:rsidR="002A6062" w:rsidRPr="00AB2EB7" w:rsidRDefault="005E744D" w:rsidP="005932FE">
      <w:pPr>
        <w:pStyle w:val="MDPI31text"/>
        <w:rPr>
          <w:color w:val="auto"/>
          <w:lang w:val="en-GB"/>
        </w:rPr>
      </w:pPr>
      <w:proofErr w:type="spellStart"/>
      <w:r w:rsidRPr="00AB2EB7">
        <w:rPr>
          <w:color w:val="auto"/>
        </w:rPr>
        <w:t>Gereffi</w:t>
      </w:r>
      <w:proofErr w:type="spellEnd"/>
      <w:r w:rsidR="00C84FE7" w:rsidRPr="00AB2EB7">
        <w:rPr>
          <w:color w:val="auto"/>
        </w:rPr>
        <w:t xml:space="preserve"> and </w:t>
      </w:r>
      <w:r w:rsidR="00F84981" w:rsidRPr="00AB2EB7">
        <w:rPr>
          <w:color w:val="auto"/>
        </w:rPr>
        <w:t>colleagues</w:t>
      </w:r>
      <w:r w:rsidRPr="00AB2EB7">
        <w:rPr>
          <w:color w:val="auto"/>
        </w:rPr>
        <w:t xml:space="preserve"> </w:t>
      </w:r>
      <w:r w:rsidR="00B30FED" w:rsidRPr="00AB2EB7">
        <w:rPr>
          <w:noProof/>
          <w:color w:val="auto"/>
        </w:rPr>
        <w:t>[56]</w:t>
      </w:r>
      <w:r w:rsidR="00B51150" w:rsidRPr="00AB2EB7">
        <w:rPr>
          <w:color w:val="auto"/>
        </w:rPr>
        <w:t xml:space="preserve"> </w:t>
      </w:r>
      <w:r w:rsidR="00D11E63" w:rsidRPr="00AB2EB7">
        <w:rPr>
          <w:color w:val="auto"/>
        </w:rPr>
        <w:t xml:space="preserve">contribute to the theory on global value chains by </w:t>
      </w:r>
      <w:r w:rsidR="00B51150" w:rsidRPr="00AB2EB7">
        <w:rPr>
          <w:color w:val="auto"/>
        </w:rPr>
        <w:t>draw</w:t>
      </w:r>
      <w:r w:rsidR="00D11E63" w:rsidRPr="00AB2EB7">
        <w:rPr>
          <w:color w:val="auto"/>
        </w:rPr>
        <w:t>ing</w:t>
      </w:r>
      <w:r w:rsidR="00B51150" w:rsidRPr="00AB2EB7">
        <w:rPr>
          <w:color w:val="auto"/>
        </w:rPr>
        <w:t xml:space="preserve"> </w:t>
      </w:r>
      <w:r w:rsidR="00D11E63" w:rsidRPr="00AB2EB7">
        <w:rPr>
          <w:color w:val="auto"/>
        </w:rPr>
        <w:t>on three streams of literature:</w:t>
      </w:r>
      <w:r w:rsidR="00B51150" w:rsidRPr="00AB2EB7">
        <w:rPr>
          <w:color w:val="auto"/>
        </w:rPr>
        <w:t xml:space="preserve"> </w:t>
      </w:r>
      <w:r w:rsidRPr="00AB2EB7">
        <w:rPr>
          <w:color w:val="auto"/>
        </w:rPr>
        <w:t>trans</w:t>
      </w:r>
      <w:r w:rsidR="00B51150" w:rsidRPr="00AB2EB7">
        <w:rPr>
          <w:color w:val="auto"/>
        </w:rPr>
        <w:t>action costs economics</w:t>
      </w:r>
      <w:r w:rsidRPr="00AB2EB7">
        <w:rPr>
          <w:color w:val="auto"/>
        </w:rPr>
        <w:t xml:space="preserve"> </w:t>
      </w:r>
      <w:r w:rsidR="00B30FED" w:rsidRPr="00AB2EB7">
        <w:rPr>
          <w:noProof/>
          <w:color w:val="auto"/>
        </w:rPr>
        <w:t>[58]</w:t>
      </w:r>
      <w:r w:rsidR="00B51150" w:rsidRPr="00AB2EB7">
        <w:rPr>
          <w:color w:val="auto"/>
        </w:rPr>
        <w:t>, production networks</w:t>
      </w:r>
      <w:r w:rsidRPr="00AB2EB7">
        <w:rPr>
          <w:color w:val="auto"/>
        </w:rPr>
        <w:t xml:space="preserve"> </w:t>
      </w:r>
      <w:r w:rsidR="00B30FED" w:rsidRPr="00AB2EB7">
        <w:rPr>
          <w:noProof/>
          <w:color w:val="auto"/>
        </w:rPr>
        <w:t>[59]</w:t>
      </w:r>
      <w:r w:rsidRPr="00AB2EB7">
        <w:rPr>
          <w:color w:val="auto"/>
        </w:rPr>
        <w:t xml:space="preserve"> </w:t>
      </w:r>
      <w:r w:rsidR="00B51150" w:rsidRPr="00AB2EB7">
        <w:rPr>
          <w:color w:val="auto"/>
        </w:rPr>
        <w:t>and technological capability and firm-level learning</w:t>
      </w:r>
      <w:r w:rsidRPr="00AB2EB7">
        <w:rPr>
          <w:color w:val="auto"/>
        </w:rPr>
        <w:t xml:space="preserve"> </w:t>
      </w:r>
      <w:r w:rsidR="00B30FED" w:rsidRPr="00AB2EB7">
        <w:rPr>
          <w:noProof/>
          <w:color w:val="auto"/>
        </w:rPr>
        <w:t>[60]</w:t>
      </w:r>
      <w:r w:rsidR="00D11E63" w:rsidRPr="00AB2EB7">
        <w:rPr>
          <w:color w:val="auto"/>
        </w:rPr>
        <w:t>. The authors</w:t>
      </w:r>
      <w:r w:rsidR="00C84FE7" w:rsidRPr="00AB2EB7">
        <w:rPr>
          <w:color w:val="auto"/>
        </w:rPr>
        <w:t xml:space="preserve"> i</w:t>
      </w:r>
      <w:r w:rsidR="00D11E63" w:rsidRPr="00AB2EB7">
        <w:rPr>
          <w:color w:val="auto"/>
        </w:rPr>
        <w:t>dentify</w:t>
      </w:r>
      <w:r w:rsidR="00C84FE7" w:rsidRPr="00AB2EB7">
        <w:rPr>
          <w:color w:val="auto"/>
        </w:rPr>
        <w:t xml:space="preserve"> </w:t>
      </w:r>
      <w:r w:rsidR="003524ED" w:rsidRPr="00AB2EB7">
        <w:rPr>
          <w:color w:val="auto"/>
          <w:lang w:val="en-GB"/>
        </w:rPr>
        <w:t xml:space="preserve">internal governance arrangements </w:t>
      </w:r>
      <w:r w:rsidR="00D11E63" w:rsidRPr="00AB2EB7">
        <w:rPr>
          <w:color w:val="auto"/>
          <w:lang w:val="en-GB"/>
        </w:rPr>
        <w:t xml:space="preserve">that </w:t>
      </w:r>
      <w:r w:rsidR="003524ED" w:rsidRPr="00AB2EB7">
        <w:rPr>
          <w:color w:val="auto"/>
          <w:lang w:val="en-GB"/>
        </w:rPr>
        <w:t xml:space="preserve">define five types of value chains: spot market, modular, relational, captive and hierarchy. Spot market refers to short-term contractual relations, in which coordination is mainly based on prices. Modular value chains are based on the presence of standards that regulate product specifications and reduce transaction costs between independent actors. Relational value chains are based on complex transactions between highly capable actors. In this type of chain, buyers need to establish longer-term relationships with suppliers to be able to obtain the required product specifications. In a captive chain, buyers impose their own product specifications and, </w:t>
      </w:r>
      <w:r w:rsidR="00B31EF2" w:rsidRPr="00AB2EB7">
        <w:rPr>
          <w:color w:val="auto"/>
          <w:lang w:val="en-GB"/>
        </w:rPr>
        <w:t xml:space="preserve">especially in </w:t>
      </w:r>
      <w:r w:rsidR="00F84981" w:rsidRPr="00AB2EB7">
        <w:rPr>
          <w:color w:val="auto"/>
          <w:lang w:val="en-GB"/>
        </w:rPr>
        <w:t xml:space="preserve">the </w:t>
      </w:r>
      <w:r w:rsidR="00B31EF2" w:rsidRPr="00AB2EB7">
        <w:rPr>
          <w:color w:val="auto"/>
          <w:lang w:val="en-GB"/>
        </w:rPr>
        <w:t xml:space="preserve">presence of </w:t>
      </w:r>
      <w:r w:rsidR="003524ED" w:rsidRPr="00AB2EB7">
        <w:rPr>
          <w:color w:val="auto"/>
          <w:lang w:val="en-GB"/>
        </w:rPr>
        <w:t xml:space="preserve">a </w:t>
      </w:r>
      <w:r w:rsidR="003524ED" w:rsidRPr="00AB2EB7">
        <w:rPr>
          <w:color w:val="auto"/>
          <w:lang w:val="en-GB"/>
        </w:rPr>
        <w:lastRenderedPageBreak/>
        <w:t>low supplier capacity, give support and exert strong control over the chain. Finally, in value chains characterised by hierarchy, one firm manages operations internally.</w:t>
      </w:r>
      <w:r w:rsidR="00FB19C3" w:rsidRPr="00AB2EB7">
        <w:rPr>
          <w:color w:val="auto"/>
          <w:lang w:val="en-GB"/>
        </w:rPr>
        <w:t xml:space="preserve"> </w:t>
      </w:r>
    </w:p>
    <w:p w14:paraId="5C07B734" w14:textId="7970B195" w:rsidR="007E027D" w:rsidRPr="00AB2EB7" w:rsidRDefault="00667EDC" w:rsidP="005932FE">
      <w:pPr>
        <w:pStyle w:val="MDPI31text"/>
        <w:rPr>
          <w:color w:val="auto"/>
          <w:lang w:val="en-GB"/>
        </w:rPr>
      </w:pPr>
      <w:r w:rsidRPr="00AB2EB7">
        <w:rPr>
          <w:color w:val="auto"/>
          <w:lang w:val="en-GB"/>
        </w:rPr>
        <w:t xml:space="preserve">Table 4 provides a </w:t>
      </w:r>
      <w:r w:rsidR="00F84981" w:rsidRPr="00AB2EB7">
        <w:rPr>
          <w:color w:val="auto"/>
          <w:lang w:val="en-GB"/>
        </w:rPr>
        <w:t>non-comprehensive</w:t>
      </w:r>
      <w:r w:rsidRPr="00AB2EB7">
        <w:rPr>
          <w:color w:val="auto"/>
          <w:lang w:val="en-GB"/>
        </w:rPr>
        <w:t xml:space="preserve"> list</w:t>
      </w:r>
      <w:r w:rsidR="005932FE" w:rsidRPr="00AB2EB7">
        <w:rPr>
          <w:color w:val="auto"/>
          <w:lang w:val="en-GB"/>
        </w:rPr>
        <w:t>—</w:t>
      </w:r>
      <w:r w:rsidRPr="00AB2EB7">
        <w:rPr>
          <w:color w:val="auto"/>
          <w:lang w:val="en-GB"/>
        </w:rPr>
        <w:t>for illustrative purposes</w:t>
      </w:r>
      <w:r w:rsidR="005932FE" w:rsidRPr="00AB2EB7">
        <w:rPr>
          <w:color w:val="auto"/>
          <w:lang w:val="en-GB"/>
        </w:rPr>
        <w:t>—</w:t>
      </w:r>
      <w:r w:rsidRPr="00AB2EB7">
        <w:rPr>
          <w:color w:val="auto"/>
          <w:lang w:val="en-GB"/>
        </w:rPr>
        <w:t>of the variety of internal governance tools adopted by the GLAMUR local and global case studies.</w:t>
      </w:r>
    </w:p>
    <w:p w14:paraId="00F8E5CA" w14:textId="77777777" w:rsidR="00667EDC" w:rsidRPr="00AB2EB7" w:rsidRDefault="00667EDC" w:rsidP="005932FE">
      <w:pPr>
        <w:pStyle w:val="MDPI41tablecaption"/>
        <w:jc w:val="center"/>
        <w:rPr>
          <w:snapToGrid w:val="0"/>
          <w:color w:val="auto"/>
          <w:szCs w:val="20"/>
          <w:lang w:val="en-GB"/>
        </w:rPr>
      </w:pPr>
      <w:r w:rsidRPr="00AB2EB7">
        <w:rPr>
          <w:b/>
          <w:color w:val="auto"/>
          <w:lang w:val="en-GB"/>
        </w:rPr>
        <w:t xml:space="preserve">Table </w:t>
      </w:r>
      <w:r w:rsidRPr="00AB2EB7">
        <w:rPr>
          <w:b/>
          <w:color w:val="auto"/>
          <w:szCs w:val="20"/>
          <w:lang w:val="en-GB"/>
        </w:rPr>
        <w:t>4</w:t>
      </w:r>
      <w:r w:rsidRPr="00AB2EB7">
        <w:rPr>
          <w:b/>
          <w:color w:val="auto"/>
          <w:lang w:val="en-GB"/>
        </w:rPr>
        <w:t>.</w:t>
      </w:r>
      <w:r w:rsidRPr="00AB2EB7">
        <w:rPr>
          <w:color w:val="auto"/>
          <w:lang w:val="en-GB"/>
        </w:rPr>
        <w:t xml:space="preserve"> Internal governance tools in local and global chains</w:t>
      </w:r>
      <w:r w:rsidR="005932FE" w:rsidRPr="00AB2EB7">
        <w:rPr>
          <w:color w:val="auto"/>
          <w:lang w:val="en-GB"/>
        </w:rPr>
        <w:t>.</w:t>
      </w:r>
    </w:p>
    <w:tbl>
      <w:tblPr>
        <w:tblW w:w="0" w:type="auto"/>
        <w:tblBorders>
          <w:top w:val="single" w:sz="8" w:space="0" w:color="000000"/>
          <w:bottom w:val="single" w:sz="8" w:space="0" w:color="000000"/>
        </w:tblBorders>
        <w:tblLook w:val="0400" w:firstRow="0" w:lastRow="0" w:firstColumn="0" w:lastColumn="0" w:noHBand="0" w:noVBand="1"/>
      </w:tblPr>
      <w:tblGrid>
        <w:gridCol w:w="723"/>
        <w:gridCol w:w="2679"/>
        <w:gridCol w:w="5442"/>
      </w:tblGrid>
      <w:tr w:rsidR="00667EDC" w:rsidRPr="00AB2EB7" w14:paraId="7205F13C" w14:textId="77777777" w:rsidTr="007E027D">
        <w:tc>
          <w:tcPr>
            <w:tcW w:w="0" w:type="auto"/>
            <w:tcBorders>
              <w:top w:val="single" w:sz="8" w:space="0" w:color="000000"/>
              <w:left w:val="nil"/>
              <w:bottom w:val="single" w:sz="4" w:space="0" w:color="auto"/>
              <w:right w:val="nil"/>
            </w:tcBorders>
            <w:shd w:val="clear" w:color="auto" w:fill="auto"/>
          </w:tcPr>
          <w:p w14:paraId="67941E18" w14:textId="77777777" w:rsidR="00667EDC" w:rsidRPr="00AB2EB7" w:rsidRDefault="00667EDC" w:rsidP="005932FE">
            <w:pPr>
              <w:pStyle w:val="MDPI31text"/>
              <w:spacing w:line="240" w:lineRule="auto"/>
              <w:ind w:firstLine="0"/>
              <w:jc w:val="center"/>
              <w:rPr>
                <w:color w:val="auto"/>
                <w:sz w:val="16"/>
                <w:szCs w:val="16"/>
                <w:lang w:val="en-GB"/>
              </w:rPr>
            </w:pPr>
          </w:p>
        </w:tc>
        <w:tc>
          <w:tcPr>
            <w:tcW w:w="0" w:type="auto"/>
            <w:gridSpan w:val="2"/>
            <w:tcBorders>
              <w:top w:val="single" w:sz="8" w:space="0" w:color="000000"/>
              <w:left w:val="nil"/>
              <w:bottom w:val="single" w:sz="4" w:space="0" w:color="auto"/>
              <w:right w:val="nil"/>
            </w:tcBorders>
            <w:shd w:val="clear" w:color="auto" w:fill="auto"/>
          </w:tcPr>
          <w:p w14:paraId="385362E6" w14:textId="77777777" w:rsidR="00667EDC" w:rsidRPr="00AB2EB7" w:rsidRDefault="00667EDC" w:rsidP="005932FE">
            <w:pPr>
              <w:pStyle w:val="MDPI31text"/>
              <w:spacing w:line="240" w:lineRule="auto"/>
              <w:ind w:firstLine="0"/>
              <w:jc w:val="center"/>
              <w:rPr>
                <w:color w:val="auto"/>
                <w:sz w:val="16"/>
                <w:szCs w:val="16"/>
                <w:lang w:val="en-GB"/>
              </w:rPr>
            </w:pPr>
            <w:r w:rsidRPr="00AB2EB7">
              <w:rPr>
                <w:b/>
                <w:color w:val="auto"/>
                <w:sz w:val="16"/>
                <w:szCs w:val="16"/>
                <w:lang w:val="en-GB"/>
              </w:rPr>
              <w:t xml:space="preserve">Internal </w:t>
            </w:r>
            <w:r w:rsidR="007E027D" w:rsidRPr="00AB2EB7">
              <w:rPr>
                <w:b/>
                <w:color w:val="auto"/>
                <w:sz w:val="16"/>
                <w:szCs w:val="16"/>
                <w:lang w:val="en-GB"/>
              </w:rPr>
              <w:t>Governance Tools</w:t>
            </w:r>
          </w:p>
        </w:tc>
      </w:tr>
      <w:tr w:rsidR="000B578E" w:rsidRPr="00AB2EB7" w14:paraId="3500BE16" w14:textId="77777777" w:rsidTr="00C0003A">
        <w:tc>
          <w:tcPr>
            <w:tcW w:w="0" w:type="auto"/>
            <w:vMerge w:val="restart"/>
            <w:tcBorders>
              <w:top w:val="single" w:sz="4" w:space="0" w:color="auto"/>
            </w:tcBorders>
            <w:shd w:val="clear" w:color="auto" w:fill="auto"/>
            <w:vAlign w:val="center"/>
          </w:tcPr>
          <w:p w14:paraId="69048946" w14:textId="77777777" w:rsidR="000B578E" w:rsidRPr="00AB2EB7" w:rsidRDefault="000B578E" w:rsidP="007E027D">
            <w:pPr>
              <w:pStyle w:val="MDPI31text"/>
              <w:spacing w:line="240" w:lineRule="auto"/>
              <w:ind w:firstLine="0"/>
              <w:jc w:val="left"/>
              <w:rPr>
                <w:color w:val="auto"/>
                <w:sz w:val="16"/>
                <w:szCs w:val="16"/>
                <w:lang w:val="en-GB"/>
              </w:rPr>
            </w:pPr>
            <w:r w:rsidRPr="00AB2EB7">
              <w:rPr>
                <w:b/>
                <w:color w:val="auto"/>
                <w:sz w:val="16"/>
                <w:szCs w:val="16"/>
                <w:lang w:val="en-GB"/>
              </w:rPr>
              <w:t>Local</w:t>
            </w:r>
          </w:p>
        </w:tc>
        <w:tc>
          <w:tcPr>
            <w:tcW w:w="2679" w:type="dxa"/>
            <w:tcBorders>
              <w:top w:val="single" w:sz="4" w:space="0" w:color="auto"/>
              <w:bottom w:val="single" w:sz="4" w:space="0" w:color="auto"/>
            </w:tcBorders>
            <w:shd w:val="clear" w:color="auto" w:fill="auto"/>
            <w:vAlign w:val="center"/>
          </w:tcPr>
          <w:p w14:paraId="6E1333A5"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PDO and PGI</w:t>
            </w:r>
          </w:p>
        </w:tc>
        <w:tc>
          <w:tcPr>
            <w:tcW w:w="5442" w:type="dxa"/>
            <w:tcBorders>
              <w:top w:val="single" w:sz="4" w:space="0" w:color="auto"/>
              <w:bottom w:val="single" w:sz="4" w:space="0" w:color="auto"/>
            </w:tcBorders>
            <w:shd w:val="clear" w:color="auto" w:fill="auto"/>
            <w:vAlign w:val="center"/>
          </w:tcPr>
          <w:p w14:paraId="71B12C63" w14:textId="77777777" w:rsidR="000B578E" w:rsidRPr="00AB2EB7" w:rsidRDefault="000B578E">
            <w:pPr>
              <w:pStyle w:val="MDPI31text"/>
              <w:spacing w:line="240" w:lineRule="auto"/>
              <w:ind w:firstLine="0"/>
              <w:jc w:val="left"/>
              <w:rPr>
                <w:color w:val="auto"/>
                <w:sz w:val="16"/>
                <w:szCs w:val="16"/>
                <w:lang w:val="en-GB"/>
              </w:rPr>
            </w:pPr>
            <w:proofErr w:type="spellStart"/>
            <w:r w:rsidRPr="00AB2EB7">
              <w:rPr>
                <w:color w:val="auto"/>
                <w:spacing w:val="-2"/>
                <w:sz w:val="16"/>
                <w:szCs w:val="16"/>
                <w:lang w:val="en-GB"/>
              </w:rPr>
              <w:t>L’Etivaz</w:t>
            </w:r>
            <w:proofErr w:type="spellEnd"/>
            <w:r w:rsidRPr="00AB2EB7">
              <w:rPr>
                <w:color w:val="auto"/>
                <w:spacing w:val="-2"/>
                <w:sz w:val="16"/>
                <w:szCs w:val="16"/>
                <w:lang w:val="en-GB"/>
              </w:rPr>
              <w:t xml:space="preserve"> (CH), </w:t>
            </w:r>
            <w:proofErr w:type="spellStart"/>
            <w:r w:rsidRPr="00AB2EB7">
              <w:rPr>
                <w:color w:val="auto"/>
                <w:spacing w:val="-2"/>
                <w:sz w:val="16"/>
                <w:szCs w:val="16"/>
                <w:lang w:val="en-GB"/>
              </w:rPr>
              <w:t>Cinta</w:t>
            </w:r>
            <w:proofErr w:type="spellEnd"/>
            <w:r w:rsidRPr="00AB2EB7">
              <w:rPr>
                <w:color w:val="auto"/>
                <w:spacing w:val="-2"/>
                <w:sz w:val="16"/>
                <w:szCs w:val="16"/>
                <w:lang w:val="en-GB"/>
              </w:rPr>
              <w:t xml:space="preserve"> </w:t>
            </w:r>
            <w:proofErr w:type="spellStart"/>
            <w:r w:rsidRPr="00AB2EB7">
              <w:rPr>
                <w:color w:val="auto"/>
                <w:spacing w:val="-2"/>
                <w:sz w:val="16"/>
                <w:szCs w:val="16"/>
                <w:lang w:val="en-GB"/>
              </w:rPr>
              <w:t>Senese</w:t>
            </w:r>
            <w:proofErr w:type="spellEnd"/>
            <w:r w:rsidRPr="00AB2EB7">
              <w:rPr>
                <w:color w:val="auto"/>
                <w:spacing w:val="-2"/>
                <w:sz w:val="16"/>
                <w:szCs w:val="16"/>
                <w:lang w:val="en-GB"/>
              </w:rPr>
              <w:t xml:space="preserve"> (IT), Tuscan bread (IT), Single Gloucester</w:t>
            </w:r>
            <w:r w:rsidRPr="00AB2EB7">
              <w:rPr>
                <w:color w:val="auto"/>
                <w:sz w:val="16"/>
                <w:szCs w:val="16"/>
                <w:lang w:val="en-GB"/>
              </w:rPr>
              <w:t xml:space="preserve"> (UK)</w:t>
            </w:r>
          </w:p>
        </w:tc>
      </w:tr>
      <w:tr w:rsidR="000B578E" w:rsidRPr="00AB2EB7" w14:paraId="305FC9DC" w14:textId="77777777" w:rsidTr="00C0003A">
        <w:tc>
          <w:tcPr>
            <w:tcW w:w="0" w:type="auto"/>
            <w:vMerge/>
            <w:shd w:val="clear" w:color="auto" w:fill="auto"/>
          </w:tcPr>
          <w:p w14:paraId="78893006"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right w:val="nil"/>
            </w:tcBorders>
            <w:shd w:val="clear" w:color="auto" w:fill="auto"/>
            <w:vAlign w:val="center"/>
          </w:tcPr>
          <w:p w14:paraId="420454CF"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Organic certification</w:t>
            </w:r>
          </w:p>
        </w:tc>
        <w:tc>
          <w:tcPr>
            <w:tcW w:w="5442" w:type="dxa"/>
            <w:tcBorders>
              <w:top w:val="single" w:sz="4" w:space="0" w:color="auto"/>
              <w:left w:val="nil"/>
              <w:bottom w:val="single" w:sz="4" w:space="0" w:color="auto"/>
              <w:right w:val="nil"/>
            </w:tcBorders>
            <w:shd w:val="clear" w:color="auto" w:fill="auto"/>
            <w:vAlign w:val="center"/>
          </w:tcPr>
          <w:p w14:paraId="3B366224"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Stone mill bread (IT), Tomato (FR), Tomato (SP), Apples (BE), Pork (NL), Wine (FR), Apples (SP), </w:t>
            </w:r>
            <w:proofErr w:type="spellStart"/>
            <w:r w:rsidRPr="00AB2EB7">
              <w:rPr>
                <w:color w:val="auto"/>
                <w:sz w:val="16"/>
                <w:szCs w:val="16"/>
                <w:lang w:val="en-GB"/>
              </w:rPr>
              <w:t>L’Étivaz</w:t>
            </w:r>
            <w:proofErr w:type="spellEnd"/>
            <w:r w:rsidRPr="00AB2EB7">
              <w:rPr>
                <w:color w:val="auto"/>
                <w:sz w:val="16"/>
                <w:szCs w:val="16"/>
                <w:lang w:val="en-GB"/>
              </w:rPr>
              <w:t xml:space="preserve"> cheese (CH), </w:t>
            </w:r>
          </w:p>
        </w:tc>
      </w:tr>
      <w:tr w:rsidR="000B578E" w:rsidRPr="00AB2EB7" w14:paraId="1571DA77" w14:textId="77777777" w:rsidTr="00C0003A">
        <w:tc>
          <w:tcPr>
            <w:tcW w:w="0" w:type="auto"/>
            <w:vMerge/>
            <w:shd w:val="clear" w:color="auto" w:fill="auto"/>
          </w:tcPr>
          <w:p w14:paraId="65CFBB09"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tcBorders>
            <w:shd w:val="clear" w:color="auto" w:fill="auto"/>
            <w:vAlign w:val="center"/>
          </w:tcPr>
          <w:p w14:paraId="6D47385C"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Personal relationships</w:t>
            </w:r>
          </w:p>
        </w:tc>
        <w:tc>
          <w:tcPr>
            <w:tcW w:w="5442" w:type="dxa"/>
            <w:tcBorders>
              <w:top w:val="single" w:sz="4" w:space="0" w:color="auto"/>
              <w:bottom w:val="single" w:sz="4" w:space="0" w:color="auto"/>
            </w:tcBorders>
            <w:shd w:val="clear" w:color="auto" w:fill="auto"/>
            <w:vAlign w:val="center"/>
          </w:tcPr>
          <w:p w14:paraId="604A176F"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Stone mill bread (IT), Tomato (FR), Tomato (SP), Apples (BE), Wine (FR), Berries (LV), Berries (SER)</w:t>
            </w:r>
          </w:p>
        </w:tc>
      </w:tr>
      <w:tr w:rsidR="000B578E" w:rsidRPr="00AB2EB7" w14:paraId="7DBBE238" w14:textId="77777777" w:rsidTr="00C0003A">
        <w:tc>
          <w:tcPr>
            <w:tcW w:w="0" w:type="auto"/>
            <w:vMerge/>
            <w:tcBorders>
              <w:bottom w:val="single" w:sz="4" w:space="0" w:color="auto"/>
            </w:tcBorders>
            <w:shd w:val="clear" w:color="auto" w:fill="auto"/>
          </w:tcPr>
          <w:p w14:paraId="4BD6B23D"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right w:val="nil"/>
            </w:tcBorders>
            <w:shd w:val="clear" w:color="auto" w:fill="auto"/>
            <w:vAlign w:val="center"/>
          </w:tcPr>
          <w:p w14:paraId="0680B20B"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Membership of small cooperatives</w:t>
            </w:r>
          </w:p>
        </w:tc>
        <w:tc>
          <w:tcPr>
            <w:tcW w:w="5442" w:type="dxa"/>
            <w:tcBorders>
              <w:top w:val="single" w:sz="4" w:space="0" w:color="auto"/>
              <w:left w:val="nil"/>
              <w:bottom w:val="single" w:sz="4" w:space="0" w:color="auto"/>
              <w:right w:val="nil"/>
            </w:tcBorders>
            <w:shd w:val="clear" w:color="auto" w:fill="auto"/>
            <w:vAlign w:val="center"/>
          </w:tcPr>
          <w:p w14:paraId="123B0858"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Tomato (FR), Tomato (SP)</w:t>
            </w:r>
          </w:p>
        </w:tc>
      </w:tr>
      <w:tr w:rsidR="000B578E" w:rsidRPr="00AB2EB7" w14:paraId="684CD8B9" w14:textId="77777777" w:rsidTr="00C0003A">
        <w:tc>
          <w:tcPr>
            <w:tcW w:w="0" w:type="auto"/>
            <w:vMerge w:val="restart"/>
            <w:tcBorders>
              <w:top w:val="single" w:sz="4" w:space="0" w:color="auto"/>
            </w:tcBorders>
            <w:shd w:val="clear" w:color="auto" w:fill="auto"/>
            <w:vAlign w:val="center"/>
          </w:tcPr>
          <w:p w14:paraId="2BE27EC6" w14:textId="77777777" w:rsidR="000B578E" w:rsidRPr="00AB2EB7" w:rsidRDefault="000B578E" w:rsidP="007E027D">
            <w:pPr>
              <w:pStyle w:val="MDPI31text"/>
              <w:spacing w:line="240" w:lineRule="auto"/>
              <w:ind w:firstLine="0"/>
              <w:jc w:val="left"/>
              <w:rPr>
                <w:color w:val="auto"/>
                <w:sz w:val="16"/>
                <w:szCs w:val="16"/>
                <w:lang w:val="en-GB"/>
              </w:rPr>
            </w:pPr>
            <w:r w:rsidRPr="00AB2EB7">
              <w:rPr>
                <w:b/>
                <w:color w:val="auto"/>
                <w:sz w:val="16"/>
                <w:szCs w:val="16"/>
                <w:lang w:val="en-GB"/>
              </w:rPr>
              <w:t>Global</w:t>
            </w:r>
          </w:p>
        </w:tc>
        <w:tc>
          <w:tcPr>
            <w:tcW w:w="2679" w:type="dxa"/>
            <w:tcBorders>
              <w:top w:val="single" w:sz="4" w:space="0" w:color="auto"/>
              <w:bottom w:val="single" w:sz="4" w:space="0" w:color="auto"/>
            </w:tcBorders>
            <w:shd w:val="clear" w:color="auto" w:fill="auto"/>
            <w:vAlign w:val="center"/>
          </w:tcPr>
          <w:p w14:paraId="2B26324B"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PDO and PGI</w:t>
            </w:r>
          </w:p>
        </w:tc>
        <w:tc>
          <w:tcPr>
            <w:tcW w:w="5442" w:type="dxa"/>
            <w:tcBorders>
              <w:top w:val="single" w:sz="4" w:space="0" w:color="auto"/>
              <w:bottom w:val="single" w:sz="4" w:space="0" w:color="auto"/>
            </w:tcBorders>
            <w:shd w:val="clear" w:color="auto" w:fill="auto"/>
            <w:vAlign w:val="center"/>
          </w:tcPr>
          <w:p w14:paraId="73644235" w14:textId="77777777" w:rsidR="000B578E" w:rsidRPr="00AB2EB7" w:rsidRDefault="000B578E">
            <w:pPr>
              <w:pStyle w:val="MDPI31text"/>
              <w:spacing w:line="240" w:lineRule="auto"/>
              <w:ind w:firstLine="0"/>
              <w:jc w:val="left"/>
              <w:rPr>
                <w:color w:val="auto"/>
                <w:sz w:val="16"/>
                <w:szCs w:val="16"/>
                <w:lang w:val="it-IT"/>
              </w:rPr>
            </w:pPr>
            <w:r w:rsidRPr="00AB2EB7">
              <w:rPr>
                <w:color w:val="auto"/>
                <w:sz w:val="16"/>
                <w:szCs w:val="16"/>
                <w:lang w:val="it-IT"/>
              </w:rPr>
              <w:t>Wine (FR), Le Gruyère (CH)</w:t>
            </w:r>
          </w:p>
        </w:tc>
      </w:tr>
      <w:tr w:rsidR="000B578E" w:rsidRPr="00AB2EB7" w14:paraId="65369A2B" w14:textId="77777777" w:rsidTr="00C0003A">
        <w:tc>
          <w:tcPr>
            <w:tcW w:w="0" w:type="auto"/>
            <w:vMerge/>
            <w:shd w:val="clear" w:color="auto" w:fill="auto"/>
          </w:tcPr>
          <w:p w14:paraId="67231994" w14:textId="77777777" w:rsidR="000B578E" w:rsidRPr="00AB2EB7" w:rsidRDefault="000B578E" w:rsidP="007E027D">
            <w:pPr>
              <w:pStyle w:val="MDPI31text"/>
              <w:spacing w:line="240" w:lineRule="auto"/>
              <w:ind w:firstLine="0"/>
              <w:jc w:val="left"/>
              <w:rPr>
                <w:color w:val="auto"/>
                <w:sz w:val="16"/>
                <w:szCs w:val="16"/>
                <w:lang w:val="it-IT"/>
              </w:rPr>
            </w:pPr>
          </w:p>
        </w:tc>
        <w:tc>
          <w:tcPr>
            <w:tcW w:w="2679" w:type="dxa"/>
            <w:tcBorders>
              <w:top w:val="single" w:sz="4" w:space="0" w:color="auto"/>
              <w:bottom w:val="single" w:sz="4" w:space="0" w:color="auto"/>
              <w:right w:val="nil"/>
            </w:tcBorders>
            <w:shd w:val="clear" w:color="auto" w:fill="auto"/>
            <w:vAlign w:val="center"/>
          </w:tcPr>
          <w:p w14:paraId="489943F1"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Corporate brands and labels</w:t>
            </w:r>
          </w:p>
        </w:tc>
        <w:tc>
          <w:tcPr>
            <w:tcW w:w="5442" w:type="dxa"/>
            <w:tcBorders>
              <w:top w:val="single" w:sz="4" w:space="0" w:color="auto"/>
              <w:left w:val="nil"/>
              <w:bottom w:val="single" w:sz="4" w:space="0" w:color="auto"/>
              <w:right w:val="nil"/>
            </w:tcBorders>
            <w:shd w:val="clear" w:color="auto" w:fill="auto"/>
            <w:vAlign w:val="center"/>
          </w:tcPr>
          <w:p w14:paraId="3AD05416"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Pan </w:t>
            </w:r>
            <w:proofErr w:type="spellStart"/>
            <w:r w:rsidRPr="00AB2EB7">
              <w:rPr>
                <w:color w:val="auto"/>
                <w:sz w:val="16"/>
                <w:szCs w:val="16"/>
                <w:lang w:val="en-GB"/>
              </w:rPr>
              <w:t>Bauletto</w:t>
            </w:r>
            <w:proofErr w:type="spellEnd"/>
            <w:r w:rsidRPr="00AB2EB7">
              <w:rPr>
                <w:color w:val="auto"/>
                <w:sz w:val="16"/>
                <w:szCs w:val="16"/>
                <w:lang w:val="en-GB"/>
              </w:rPr>
              <w:t xml:space="preserve"> bread (IT), </w:t>
            </w:r>
          </w:p>
        </w:tc>
      </w:tr>
      <w:tr w:rsidR="000B578E" w:rsidRPr="00AB2EB7" w14:paraId="7419D478" w14:textId="77777777" w:rsidTr="00C0003A">
        <w:tc>
          <w:tcPr>
            <w:tcW w:w="0" w:type="auto"/>
            <w:vMerge/>
            <w:shd w:val="clear" w:color="auto" w:fill="auto"/>
          </w:tcPr>
          <w:p w14:paraId="7AC55D14"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tcBorders>
            <w:shd w:val="clear" w:color="auto" w:fill="auto"/>
            <w:vAlign w:val="center"/>
          </w:tcPr>
          <w:p w14:paraId="0090B2F8"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Organic certification</w:t>
            </w:r>
          </w:p>
        </w:tc>
        <w:tc>
          <w:tcPr>
            <w:tcW w:w="5442" w:type="dxa"/>
            <w:tcBorders>
              <w:top w:val="single" w:sz="4" w:space="0" w:color="auto"/>
              <w:bottom w:val="single" w:sz="4" w:space="0" w:color="auto"/>
            </w:tcBorders>
            <w:shd w:val="clear" w:color="auto" w:fill="auto"/>
            <w:vAlign w:val="center"/>
          </w:tcPr>
          <w:p w14:paraId="4A2E7A62" w14:textId="77777777" w:rsidR="000B578E" w:rsidRPr="00AB2EB7" w:rsidRDefault="000B578E">
            <w:pPr>
              <w:pStyle w:val="MDPI31text"/>
              <w:spacing w:line="240" w:lineRule="auto"/>
              <w:ind w:firstLine="0"/>
              <w:jc w:val="left"/>
              <w:rPr>
                <w:color w:val="auto"/>
                <w:sz w:val="16"/>
                <w:szCs w:val="16"/>
                <w:lang w:val="it-IT"/>
              </w:rPr>
            </w:pPr>
            <w:r w:rsidRPr="00AB2EB7">
              <w:rPr>
                <w:color w:val="auto"/>
                <w:sz w:val="16"/>
                <w:szCs w:val="16"/>
                <w:lang w:val="it-IT"/>
              </w:rPr>
              <w:t>Apples (SP), Le Gruyère cheese (CH)</w:t>
            </w:r>
          </w:p>
        </w:tc>
      </w:tr>
      <w:tr w:rsidR="000B578E" w:rsidRPr="00AB2EB7" w14:paraId="7C157296" w14:textId="77777777" w:rsidTr="00C0003A">
        <w:tc>
          <w:tcPr>
            <w:tcW w:w="0" w:type="auto"/>
            <w:vMerge/>
            <w:shd w:val="clear" w:color="auto" w:fill="auto"/>
          </w:tcPr>
          <w:p w14:paraId="1DF90737" w14:textId="77777777" w:rsidR="000B578E" w:rsidRPr="00AB2EB7" w:rsidRDefault="000B578E" w:rsidP="007E027D">
            <w:pPr>
              <w:pStyle w:val="MDPI31text"/>
              <w:spacing w:line="240" w:lineRule="auto"/>
              <w:ind w:firstLine="0"/>
              <w:jc w:val="left"/>
              <w:rPr>
                <w:color w:val="auto"/>
                <w:sz w:val="16"/>
                <w:szCs w:val="16"/>
                <w:lang w:val="it-IT"/>
              </w:rPr>
            </w:pPr>
          </w:p>
        </w:tc>
        <w:tc>
          <w:tcPr>
            <w:tcW w:w="2679" w:type="dxa"/>
            <w:tcBorders>
              <w:top w:val="single" w:sz="4" w:space="0" w:color="auto"/>
              <w:bottom w:val="single" w:sz="4" w:space="0" w:color="auto"/>
              <w:right w:val="nil"/>
            </w:tcBorders>
            <w:shd w:val="clear" w:color="auto" w:fill="auto"/>
            <w:vAlign w:val="center"/>
          </w:tcPr>
          <w:p w14:paraId="75969A20"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Global GAP</w:t>
            </w:r>
          </w:p>
        </w:tc>
        <w:tc>
          <w:tcPr>
            <w:tcW w:w="5442" w:type="dxa"/>
            <w:tcBorders>
              <w:top w:val="single" w:sz="4" w:space="0" w:color="auto"/>
              <w:left w:val="nil"/>
              <w:bottom w:val="single" w:sz="4" w:space="0" w:color="auto"/>
              <w:right w:val="nil"/>
            </w:tcBorders>
            <w:shd w:val="clear" w:color="auto" w:fill="auto"/>
            <w:vAlign w:val="center"/>
          </w:tcPr>
          <w:p w14:paraId="2DA3B2F7"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Asparagus (BE), Apples (BE) </w:t>
            </w:r>
          </w:p>
        </w:tc>
      </w:tr>
      <w:tr w:rsidR="000B578E" w:rsidRPr="00AB2EB7" w14:paraId="1F54FF5C" w14:textId="77777777" w:rsidTr="00C0003A">
        <w:tc>
          <w:tcPr>
            <w:tcW w:w="0" w:type="auto"/>
            <w:vMerge/>
            <w:shd w:val="clear" w:color="auto" w:fill="auto"/>
          </w:tcPr>
          <w:p w14:paraId="5DD9E1EC" w14:textId="77777777" w:rsidR="000B578E" w:rsidRPr="00AB2EB7" w:rsidRDefault="000B578E" w:rsidP="007E027D">
            <w:pPr>
              <w:pStyle w:val="MDPI31text"/>
              <w:spacing w:line="240" w:lineRule="auto"/>
              <w:ind w:firstLine="0"/>
              <w:jc w:val="left"/>
              <w:rPr>
                <w:color w:val="auto"/>
                <w:sz w:val="16"/>
                <w:szCs w:val="16"/>
                <w:lang w:val="it-IT"/>
              </w:rPr>
            </w:pPr>
          </w:p>
        </w:tc>
        <w:tc>
          <w:tcPr>
            <w:tcW w:w="2679" w:type="dxa"/>
            <w:tcBorders>
              <w:top w:val="single" w:sz="4" w:space="0" w:color="auto"/>
              <w:bottom w:val="single" w:sz="4" w:space="0" w:color="auto"/>
              <w:right w:val="nil"/>
            </w:tcBorders>
            <w:shd w:val="clear" w:color="auto" w:fill="auto"/>
            <w:vAlign w:val="center"/>
          </w:tcPr>
          <w:p w14:paraId="0ABCF746"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BRC</w:t>
            </w:r>
          </w:p>
        </w:tc>
        <w:tc>
          <w:tcPr>
            <w:tcW w:w="5442" w:type="dxa"/>
            <w:tcBorders>
              <w:top w:val="single" w:sz="4" w:space="0" w:color="auto"/>
              <w:left w:val="nil"/>
              <w:bottom w:val="single" w:sz="4" w:space="0" w:color="auto"/>
              <w:right w:val="nil"/>
            </w:tcBorders>
            <w:shd w:val="clear" w:color="auto" w:fill="auto"/>
            <w:vAlign w:val="center"/>
          </w:tcPr>
          <w:p w14:paraId="0E66F86C"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Bread (UK), Parma Ham (IT).</w:t>
            </w:r>
          </w:p>
        </w:tc>
      </w:tr>
      <w:tr w:rsidR="000B578E" w:rsidRPr="00AB2EB7" w14:paraId="42486050" w14:textId="77777777" w:rsidTr="00C0003A">
        <w:tc>
          <w:tcPr>
            <w:tcW w:w="0" w:type="auto"/>
            <w:vMerge/>
            <w:shd w:val="clear" w:color="auto" w:fill="auto"/>
          </w:tcPr>
          <w:p w14:paraId="1AD521C6"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tcBorders>
            <w:shd w:val="clear" w:color="auto" w:fill="auto"/>
            <w:vAlign w:val="center"/>
          </w:tcPr>
          <w:p w14:paraId="7D7D68FD"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Private labels</w:t>
            </w:r>
          </w:p>
        </w:tc>
        <w:tc>
          <w:tcPr>
            <w:tcW w:w="5442" w:type="dxa"/>
            <w:tcBorders>
              <w:top w:val="single" w:sz="4" w:space="0" w:color="auto"/>
              <w:bottom w:val="single" w:sz="4" w:space="0" w:color="auto"/>
            </w:tcBorders>
            <w:shd w:val="clear" w:color="auto" w:fill="auto"/>
            <w:vAlign w:val="center"/>
          </w:tcPr>
          <w:p w14:paraId="4F31BDBA"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Industrially-produced bread (UK)</w:t>
            </w:r>
          </w:p>
        </w:tc>
      </w:tr>
      <w:tr w:rsidR="000B578E" w:rsidRPr="00AB2EB7" w14:paraId="7D1036F5" w14:textId="77777777" w:rsidTr="00C0003A">
        <w:tc>
          <w:tcPr>
            <w:tcW w:w="0" w:type="auto"/>
            <w:vMerge/>
            <w:shd w:val="clear" w:color="auto" w:fill="auto"/>
          </w:tcPr>
          <w:p w14:paraId="6DA3AB6F"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right w:val="nil"/>
            </w:tcBorders>
            <w:shd w:val="clear" w:color="auto" w:fill="auto"/>
            <w:vAlign w:val="center"/>
          </w:tcPr>
          <w:p w14:paraId="3AF4C161"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Environmental footprints</w:t>
            </w:r>
          </w:p>
        </w:tc>
        <w:tc>
          <w:tcPr>
            <w:tcW w:w="5442" w:type="dxa"/>
            <w:tcBorders>
              <w:top w:val="single" w:sz="4" w:space="0" w:color="auto"/>
              <w:left w:val="nil"/>
              <w:bottom w:val="single" w:sz="4" w:space="0" w:color="auto"/>
              <w:right w:val="nil"/>
            </w:tcBorders>
            <w:shd w:val="clear" w:color="auto" w:fill="auto"/>
            <w:vAlign w:val="center"/>
          </w:tcPr>
          <w:p w14:paraId="5AAB6A0C"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Pan </w:t>
            </w:r>
            <w:proofErr w:type="spellStart"/>
            <w:r w:rsidRPr="00AB2EB7">
              <w:rPr>
                <w:color w:val="auto"/>
                <w:sz w:val="16"/>
                <w:szCs w:val="16"/>
                <w:lang w:val="en-GB"/>
              </w:rPr>
              <w:t>Bauletto</w:t>
            </w:r>
            <w:proofErr w:type="spellEnd"/>
            <w:r w:rsidRPr="00AB2EB7">
              <w:rPr>
                <w:color w:val="auto"/>
                <w:sz w:val="16"/>
                <w:szCs w:val="16"/>
                <w:lang w:val="en-GB"/>
              </w:rPr>
              <w:t xml:space="preserve"> bread (IT)</w:t>
            </w:r>
          </w:p>
        </w:tc>
      </w:tr>
      <w:tr w:rsidR="000B578E" w:rsidRPr="00AB2EB7" w14:paraId="2AA0AACA" w14:textId="77777777" w:rsidTr="00C0003A">
        <w:tc>
          <w:tcPr>
            <w:tcW w:w="0" w:type="auto"/>
            <w:vMerge/>
            <w:shd w:val="clear" w:color="auto" w:fill="auto"/>
          </w:tcPr>
          <w:p w14:paraId="721944B8"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tcBorders>
            <w:shd w:val="clear" w:color="auto" w:fill="auto"/>
            <w:vAlign w:val="center"/>
          </w:tcPr>
          <w:p w14:paraId="4E6E4074"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Nutrition metrics</w:t>
            </w:r>
          </w:p>
        </w:tc>
        <w:tc>
          <w:tcPr>
            <w:tcW w:w="5442" w:type="dxa"/>
            <w:tcBorders>
              <w:top w:val="single" w:sz="4" w:space="0" w:color="auto"/>
              <w:bottom w:val="single" w:sz="4" w:space="0" w:color="auto"/>
            </w:tcBorders>
            <w:shd w:val="clear" w:color="auto" w:fill="auto"/>
            <w:vAlign w:val="center"/>
          </w:tcPr>
          <w:p w14:paraId="76AB747C"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Pan </w:t>
            </w:r>
            <w:proofErr w:type="spellStart"/>
            <w:r w:rsidRPr="00AB2EB7">
              <w:rPr>
                <w:color w:val="auto"/>
                <w:sz w:val="16"/>
                <w:szCs w:val="16"/>
                <w:lang w:val="en-GB"/>
              </w:rPr>
              <w:t>Bauletto</w:t>
            </w:r>
            <w:proofErr w:type="spellEnd"/>
            <w:r w:rsidRPr="00AB2EB7">
              <w:rPr>
                <w:color w:val="auto"/>
                <w:sz w:val="16"/>
                <w:szCs w:val="16"/>
                <w:lang w:val="en-GB"/>
              </w:rPr>
              <w:t xml:space="preserve"> bread (IT), Global bread (UK), Creamery-scale cheese (UK)</w:t>
            </w:r>
          </w:p>
        </w:tc>
      </w:tr>
      <w:tr w:rsidR="000B578E" w:rsidRPr="00AB2EB7" w14:paraId="67704DE0" w14:textId="77777777" w:rsidTr="00C0003A">
        <w:tc>
          <w:tcPr>
            <w:tcW w:w="0" w:type="auto"/>
            <w:vMerge/>
            <w:shd w:val="clear" w:color="auto" w:fill="auto"/>
          </w:tcPr>
          <w:p w14:paraId="70C4D707"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bottom w:val="single" w:sz="4" w:space="0" w:color="auto"/>
              <w:right w:val="nil"/>
            </w:tcBorders>
            <w:shd w:val="clear" w:color="auto" w:fill="auto"/>
            <w:vAlign w:val="center"/>
          </w:tcPr>
          <w:p w14:paraId="4A7A2AF8"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Membership of large and 2nd level cooperatives</w:t>
            </w:r>
          </w:p>
        </w:tc>
        <w:tc>
          <w:tcPr>
            <w:tcW w:w="5442" w:type="dxa"/>
            <w:tcBorders>
              <w:top w:val="single" w:sz="4" w:space="0" w:color="auto"/>
              <w:left w:val="nil"/>
              <w:bottom w:val="single" w:sz="4" w:space="0" w:color="auto"/>
              <w:right w:val="nil"/>
            </w:tcBorders>
            <w:shd w:val="clear" w:color="auto" w:fill="auto"/>
            <w:vAlign w:val="center"/>
          </w:tcPr>
          <w:p w14:paraId="4BCF36A6" w14:textId="77777777" w:rsidR="000B578E" w:rsidRPr="00AB2EB7" w:rsidRDefault="000B578E">
            <w:pPr>
              <w:pStyle w:val="MDPI31text"/>
              <w:spacing w:line="240" w:lineRule="auto"/>
              <w:ind w:firstLine="0"/>
              <w:jc w:val="left"/>
              <w:rPr>
                <w:color w:val="auto"/>
                <w:sz w:val="16"/>
                <w:szCs w:val="16"/>
                <w:lang w:val="it-IT"/>
              </w:rPr>
            </w:pPr>
            <w:r w:rsidRPr="00AB2EB7">
              <w:rPr>
                <w:color w:val="auto"/>
                <w:sz w:val="16"/>
                <w:szCs w:val="16"/>
                <w:lang w:val="it-IT"/>
              </w:rPr>
              <w:t>Le Gruyère (CH), Wine (FR)</w:t>
            </w:r>
          </w:p>
        </w:tc>
      </w:tr>
      <w:tr w:rsidR="000B578E" w:rsidRPr="00AB2EB7" w14:paraId="498FE66D" w14:textId="77777777" w:rsidTr="00C0003A">
        <w:tc>
          <w:tcPr>
            <w:tcW w:w="0" w:type="auto"/>
            <w:vMerge/>
            <w:shd w:val="clear" w:color="auto" w:fill="auto"/>
          </w:tcPr>
          <w:p w14:paraId="5A6886D4" w14:textId="77777777" w:rsidR="000B578E" w:rsidRPr="00AB2EB7" w:rsidRDefault="000B578E" w:rsidP="007E027D">
            <w:pPr>
              <w:pStyle w:val="MDPI31text"/>
              <w:spacing w:line="240" w:lineRule="auto"/>
              <w:ind w:firstLine="0"/>
              <w:jc w:val="left"/>
              <w:rPr>
                <w:color w:val="auto"/>
                <w:sz w:val="16"/>
                <w:szCs w:val="16"/>
                <w:lang w:val="it-IT"/>
              </w:rPr>
            </w:pPr>
          </w:p>
        </w:tc>
        <w:tc>
          <w:tcPr>
            <w:tcW w:w="2679" w:type="dxa"/>
            <w:tcBorders>
              <w:top w:val="single" w:sz="4" w:space="0" w:color="auto"/>
              <w:bottom w:val="single" w:sz="4" w:space="0" w:color="auto"/>
            </w:tcBorders>
            <w:shd w:val="clear" w:color="auto" w:fill="auto"/>
            <w:vAlign w:val="center"/>
          </w:tcPr>
          <w:p w14:paraId="770967E7"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Environmental Product Declaration (EPD)</w:t>
            </w:r>
          </w:p>
        </w:tc>
        <w:tc>
          <w:tcPr>
            <w:tcW w:w="5442" w:type="dxa"/>
            <w:tcBorders>
              <w:top w:val="single" w:sz="4" w:space="0" w:color="auto"/>
              <w:bottom w:val="single" w:sz="4" w:space="0" w:color="auto"/>
            </w:tcBorders>
            <w:shd w:val="clear" w:color="auto" w:fill="auto"/>
            <w:vAlign w:val="center"/>
          </w:tcPr>
          <w:p w14:paraId="3EE3F08B"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Pan </w:t>
            </w:r>
            <w:proofErr w:type="spellStart"/>
            <w:r w:rsidRPr="00AB2EB7">
              <w:rPr>
                <w:color w:val="auto"/>
                <w:sz w:val="16"/>
                <w:szCs w:val="16"/>
                <w:lang w:val="en-GB"/>
              </w:rPr>
              <w:t>Bauletto</w:t>
            </w:r>
            <w:proofErr w:type="spellEnd"/>
            <w:r w:rsidRPr="00AB2EB7">
              <w:rPr>
                <w:color w:val="auto"/>
                <w:sz w:val="16"/>
                <w:szCs w:val="16"/>
                <w:lang w:val="en-GB"/>
              </w:rPr>
              <w:t xml:space="preserve"> bread (IT)</w:t>
            </w:r>
          </w:p>
        </w:tc>
      </w:tr>
      <w:tr w:rsidR="000B578E" w:rsidRPr="00AB2EB7" w14:paraId="62D848C2" w14:textId="77777777" w:rsidTr="00C0003A">
        <w:tc>
          <w:tcPr>
            <w:tcW w:w="0" w:type="auto"/>
            <w:vMerge/>
            <w:shd w:val="clear" w:color="auto" w:fill="auto"/>
          </w:tcPr>
          <w:p w14:paraId="3087CCF3" w14:textId="77777777" w:rsidR="000B578E" w:rsidRPr="00AB2EB7" w:rsidRDefault="000B578E" w:rsidP="007E027D">
            <w:pPr>
              <w:pStyle w:val="MDPI31text"/>
              <w:spacing w:line="240" w:lineRule="auto"/>
              <w:ind w:firstLine="0"/>
              <w:jc w:val="left"/>
              <w:rPr>
                <w:color w:val="auto"/>
                <w:sz w:val="16"/>
                <w:szCs w:val="16"/>
                <w:lang w:val="en-GB"/>
              </w:rPr>
            </w:pPr>
          </w:p>
        </w:tc>
        <w:tc>
          <w:tcPr>
            <w:tcW w:w="2679" w:type="dxa"/>
            <w:tcBorders>
              <w:top w:val="single" w:sz="4" w:space="0" w:color="auto"/>
              <w:right w:val="nil"/>
            </w:tcBorders>
            <w:shd w:val="clear" w:color="auto" w:fill="auto"/>
            <w:vAlign w:val="center"/>
          </w:tcPr>
          <w:p w14:paraId="64CE4896" w14:textId="77777777" w:rsidR="000B578E" w:rsidRPr="00AB2EB7" w:rsidRDefault="000B578E" w:rsidP="006B012C">
            <w:pPr>
              <w:pStyle w:val="MDPI31text"/>
              <w:spacing w:line="240" w:lineRule="auto"/>
              <w:ind w:firstLine="0"/>
              <w:jc w:val="left"/>
              <w:rPr>
                <w:color w:val="auto"/>
                <w:sz w:val="16"/>
                <w:szCs w:val="16"/>
                <w:lang w:val="en-GB"/>
              </w:rPr>
            </w:pPr>
            <w:r w:rsidRPr="00AB2EB7">
              <w:rPr>
                <w:color w:val="auto"/>
                <w:sz w:val="16"/>
                <w:szCs w:val="16"/>
                <w:lang w:val="en-GB"/>
              </w:rPr>
              <w:t>Green label</w:t>
            </w:r>
          </w:p>
        </w:tc>
        <w:tc>
          <w:tcPr>
            <w:tcW w:w="5442" w:type="dxa"/>
            <w:tcBorders>
              <w:top w:val="single" w:sz="4" w:space="0" w:color="auto"/>
              <w:left w:val="nil"/>
              <w:right w:val="nil"/>
            </w:tcBorders>
            <w:shd w:val="clear" w:color="auto" w:fill="auto"/>
            <w:vAlign w:val="center"/>
          </w:tcPr>
          <w:p w14:paraId="58C3992D" w14:textId="77777777" w:rsidR="000B578E" w:rsidRPr="00AB2EB7" w:rsidRDefault="000B578E">
            <w:pPr>
              <w:pStyle w:val="MDPI31text"/>
              <w:spacing w:line="240" w:lineRule="auto"/>
              <w:ind w:firstLine="0"/>
              <w:jc w:val="left"/>
              <w:rPr>
                <w:color w:val="auto"/>
                <w:sz w:val="16"/>
                <w:szCs w:val="16"/>
                <w:lang w:val="en-GB"/>
              </w:rPr>
            </w:pPr>
            <w:r w:rsidRPr="00AB2EB7">
              <w:rPr>
                <w:color w:val="auto"/>
                <w:sz w:val="16"/>
                <w:szCs w:val="16"/>
                <w:lang w:val="en-GB"/>
              </w:rPr>
              <w:t xml:space="preserve">De </w:t>
            </w:r>
            <w:proofErr w:type="spellStart"/>
            <w:r w:rsidRPr="00AB2EB7">
              <w:rPr>
                <w:color w:val="auto"/>
                <w:sz w:val="16"/>
                <w:szCs w:val="16"/>
                <w:lang w:val="en-GB"/>
              </w:rPr>
              <w:t>Hoeve</w:t>
            </w:r>
            <w:proofErr w:type="spellEnd"/>
            <w:r w:rsidRPr="00AB2EB7">
              <w:rPr>
                <w:color w:val="auto"/>
                <w:sz w:val="16"/>
                <w:szCs w:val="16"/>
                <w:lang w:val="en-GB"/>
              </w:rPr>
              <w:t xml:space="preserve"> pork (NL)</w:t>
            </w:r>
          </w:p>
        </w:tc>
      </w:tr>
    </w:tbl>
    <w:p w14:paraId="1E6C2C85" w14:textId="54277AFB" w:rsidR="00667EDC" w:rsidRPr="00AB2EB7" w:rsidRDefault="00667EDC" w:rsidP="007E027D">
      <w:pPr>
        <w:pStyle w:val="MDPI31text"/>
        <w:spacing w:before="240"/>
        <w:rPr>
          <w:color w:val="auto"/>
          <w:lang w:val="en-GB"/>
        </w:rPr>
      </w:pPr>
      <w:r w:rsidRPr="00AB2EB7">
        <w:rPr>
          <w:color w:val="auto"/>
          <w:lang w:val="en-GB"/>
        </w:rPr>
        <w:t xml:space="preserve">Many actors of both local and global chains comply with formal standards such as ISO, HACCP, Global GAP, organic certification, </w:t>
      </w:r>
      <w:r w:rsidR="00F84981" w:rsidRPr="00AB2EB7">
        <w:rPr>
          <w:color w:val="auto"/>
          <w:lang w:val="en-GB"/>
        </w:rPr>
        <w:t xml:space="preserve">and </w:t>
      </w:r>
      <w:r w:rsidRPr="00AB2EB7">
        <w:rPr>
          <w:color w:val="auto"/>
          <w:lang w:val="en-GB"/>
        </w:rPr>
        <w:t xml:space="preserve">private labels. For instance, Pan </w:t>
      </w:r>
      <w:proofErr w:type="spellStart"/>
      <w:r w:rsidRPr="00AB2EB7">
        <w:rPr>
          <w:color w:val="auto"/>
          <w:lang w:val="en-GB"/>
        </w:rPr>
        <w:t>Bauletto</w:t>
      </w:r>
      <w:proofErr w:type="spellEnd"/>
      <w:r w:rsidRPr="00AB2EB7">
        <w:rPr>
          <w:color w:val="auto"/>
          <w:lang w:val="en-GB"/>
        </w:rPr>
        <w:t xml:space="preserve"> by Barilla (Italian global bread) adopts the Environmental Product Declaration (EPD</w:t>
      </w:r>
      <w:r w:rsidR="00180395" w:rsidRPr="00AB2EB7">
        <w:rPr>
          <w:color w:val="auto"/>
          <w:lang w:val="en-GB"/>
        </w:rPr>
        <w:t>), which</w:t>
      </w:r>
      <w:r w:rsidRPr="00AB2EB7">
        <w:rPr>
          <w:color w:val="auto"/>
          <w:lang w:val="en-GB"/>
        </w:rPr>
        <w:t xml:space="preserve"> allows transparent communication on the product footprint based on LCA methodology. The pork chain in the Netherlands </w:t>
      </w:r>
      <w:proofErr w:type="spellStart"/>
      <w:r w:rsidRPr="00AB2EB7">
        <w:rPr>
          <w:color w:val="auto"/>
          <w:lang w:val="en-GB"/>
        </w:rPr>
        <w:t>Hoeve</w:t>
      </w:r>
      <w:proofErr w:type="spellEnd"/>
      <w:r w:rsidRPr="00AB2EB7">
        <w:rPr>
          <w:color w:val="auto"/>
          <w:lang w:val="en-GB"/>
        </w:rPr>
        <w:t xml:space="preserve"> BV first adopted the national Green Label, but after a while it abandoned the scheme to adopt a new management system (</w:t>
      </w:r>
      <w:r w:rsidR="00B7240F" w:rsidRPr="00AB2EB7">
        <w:rPr>
          <w:i/>
          <w:color w:val="auto"/>
          <w:lang w:val="en-GB"/>
        </w:rPr>
        <w:t>i.e.</w:t>
      </w:r>
      <w:r w:rsidRPr="00AB2EB7">
        <w:rPr>
          <w:color w:val="auto"/>
          <w:lang w:val="en-GB"/>
        </w:rPr>
        <w:t>, Sustainable Pork Production), focusing on energy, antibiotics and odour reduction to get more added value. When there is a large difference in size and numbers between farmers and processors or retailers, governance is often enforced through intermediary organizations</w:t>
      </w:r>
      <w:r w:rsidR="000D1019" w:rsidRPr="00AB2EB7">
        <w:rPr>
          <w:color w:val="auto"/>
          <w:lang w:val="en-GB"/>
        </w:rPr>
        <w:t>, such as cooperatives, wholesalers</w:t>
      </w:r>
      <w:r w:rsidR="00060375" w:rsidRPr="00AB2EB7">
        <w:rPr>
          <w:color w:val="auto"/>
          <w:lang w:val="en-GB"/>
        </w:rPr>
        <w:t xml:space="preserve"> and</w:t>
      </w:r>
      <w:r w:rsidR="000D1019" w:rsidRPr="00AB2EB7">
        <w:rPr>
          <w:color w:val="auto"/>
          <w:lang w:val="en-GB"/>
        </w:rPr>
        <w:t xml:space="preserve"> importers. </w:t>
      </w:r>
      <w:r w:rsidR="009814C8" w:rsidRPr="00AB2EB7">
        <w:rPr>
          <w:color w:val="auto"/>
          <w:lang w:val="en-GB"/>
        </w:rPr>
        <w:t xml:space="preserve">Cooperatives play a key role in facilitating the access </w:t>
      </w:r>
      <w:r w:rsidR="000D1019" w:rsidRPr="00AB2EB7">
        <w:rPr>
          <w:color w:val="auto"/>
          <w:lang w:val="en-GB"/>
        </w:rPr>
        <w:t>to market of small farmers</w:t>
      </w:r>
      <w:r w:rsidRPr="00AB2EB7">
        <w:rPr>
          <w:color w:val="auto"/>
          <w:lang w:val="en-GB"/>
        </w:rPr>
        <w:t xml:space="preserve">. In some cases, </w:t>
      </w:r>
      <w:r w:rsidR="000D1019" w:rsidRPr="00AB2EB7">
        <w:rPr>
          <w:color w:val="auto"/>
          <w:lang w:val="en-GB"/>
        </w:rPr>
        <w:t xml:space="preserve">cooperatives </w:t>
      </w:r>
      <w:r w:rsidRPr="00AB2EB7">
        <w:rPr>
          <w:color w:val="auto"/>
          <w:lang w:val="en-GB"/>
        </w:rPr>
        <w:t xml:space="preserve">are the </w:t>
      </w:r>
      <w:r w:rsidR="00652ABE" w:rsidRPr="00AB2EB7">
        <w:rPr>
          <w:color w:val="auto"/>
          <w:lang w:val="en-GB"/>
        </w:rPr>
        <w:t>“</w:t>
      </w:r>
      <w:r w:rsidRPr="00AB2EB7">
        <w:rPr>
          <w:color w:val="auto"/>
          <w:lang w:val="en-GB"/>
        </w:rPr>
        <w:t>gatekeepers</w:t>
      </w:r>
      <w:r w:rsidR="00652ABE" w:rsidRPr="00AB2EB7">
        <w:rPr>
          <w:color w:val="auto"/>
          <w:lang w:val="en-GB"/>
        </w:rPr>
        <w:t>”</w:t>
      </w:r>
      <w:r w:rsidRPr="00AB2EB7">
        <w:rPr>
          <w:color w:val="auto"/>
          <w:lang w:val="en-GB"/>
        </w:rPr>
        <w:t xml:space="preserve"> of big companies to small farmers. In Belgium, apples and asparagus are sold through a system of cooperative auctions. In Languedoc-</w:t>
      </w:r>
      <w:r w:rsidR="00180395" w:rsidRPr="00AB2EB7">
        <w:rPr>
          <w:color w:val="auto"/>
          <w:lang w:val="en-GB"/>
        </w:rPr>
        <w:t>Roussillon</w:t>
      </w:r>
      <w:r w:rsidRPr="00AB2EB7">
        <w:rPr>
          <w:color w:val="auto"/>
          <w:lang w:val="en-GB"/>
        </w:rPr>
        <w:t>, France, farmers supply cooperatives that adapt the wine to global retailers</w:t>
      </w:r>
      <w:r w:rsidR="00FC362C" w:rsidRPr="00AB2EB7">
        <w:rPr>
          <w:color w:val="auto"/>
          <w:lang w:val="en-GB"/>
        </w:rPr>
        <w:t>’</w:t>
      </w:r>
      <w:r w:rsidRPr="00AB2EB7">
        <w:rPr>
          <w:color w:val="auto"/>
          <w:lang w:val="en-GB"/>
        </w:rPr>
        <w:t xml:space="preserve"> standards. In the Dutch global pork chain, producers set their own standards or negotiate them with buyers. Locality chains, such as </w:t>
      </w:r>
      <w:proofErr w:type="spellStart"/>
      <w:r w:rsidRPr="00AB2EB7">
        <w:rPr>
          <w:color w:val="auto"/>
          <w:lang w:val="en-GB"/>
        </w:rPr>
        <w:t>Cinta</w:t>
      </w:r>
      <w:proofErr w:type="spellEnd"/>
      <w:r w:rsidRPr="00AB2EB7">
        <w:rPr>
          <w:color w:val="auto"/>
          <w:lang w:val="en-GB"/>
        </w:rPr>
        <w:t xml:space="preserve"> </w:t>
      </w:r>
      <w:proofErr w:type="spellStart"/>
      <w:r w:rsidRPr="00AB2EB7">
        <w:rPr>
          <w:color w:val="auto"/>
          <w:lang w:val="en-GB"/>
        </w:rPr>
        <w:t>Senese</w:t>
      </w:r>
      <w:proofErr w:type="spellEnd"/>
      <w:r w:rsidRPr="00AB2EB7">
        <w:rPr>
          <w:color w:val="auto"/>
          <w:lang w:val="en-GB"/>
        </w:rPr>
        <w:t xml:space="preserve">, Swiss Le </w:t>
      </w:r>
      <w:proofErr w:type="spellStart"/>
      <w:r w:rsidRPr="00AB2EB7">
        <w:rPr>
          <w:color w:val="auto"/>
          <w:lang w:val="en-GB"/>
        </w:rPr>
        <w:t>Gruyère</w:t>
      </w:r>
      <w:proofErr w:type="spellEnd"/>
      <w:r w:rsidRPr="00AB2EB7">
        <w:rPr>
          <w:color w:val="auto"/>
          <w:lang w:val="en-GB"/>
        </w:rPr>
        <w:t xml:space="preserve"> and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Pr="00AB2EB7">
        <w:rPr>
          <w:color w:val="auto"/>
          <w:lang w:val="en-GB"/>
        </w:rPr>
        <w:t xml:space="preserve">, and Italian Tuscan bread, rely upon codes of practice agreed among stakeholders, enforced by European and/or national regulations and subject to third party controls. </w:t>
      </w:r>
    </w:p>
    <w:p w14:paraId="36F4AF54" w14:textId="44F419E5" w:rsidR="00667EDC" w:rsidRPr="00AB2EB7" w:rsidRDefault="00667EDC" w:rsidP="005932FE">
      <w:pPr>
        <w:pStyle w:val="MDPI31text"/>
        <w:rPr>
          <w:color w:val="auto"/>
          <w:lang w:val="en-GB"/>
        </w:rPr>
      </w:pPr>
      <w:r w:rsidRPr="00AB2EB7">
        <w:rPr>
          <w:color w:val="auto"/>
          <w:lang w:val="en-GB"/>
        </w:rPr>
        <w:t xml:space="preserve">Codes of practice implemented through PDO and PGI labelling generally </w:t>
      </w:r>
      <w:r w:rsidR="000D1019" w:rsidRPr="00AB2EB7">
        <w:rPr>
          <w:color w:val="auto"/>
          <w:lang w:val="en-GB"/>
        </w:rPr>
        <w:t>cover a large</w:t>
      </w:r>
      <w:r w:rsidRPr="00AB2EB7">
        <w:rPr>
          <w:color w:val="auto"/>
          <w:lang w:val="en-GB"/>
        </w:rPr>
        <w:t xml:space="preserve"> diversity in product quality. </w:t>
      </w:r>
      <w:r w:rsidR="000D1019" w:rsidRPr="00AB2EB7">
        <w:rPr>
          <w:color w:val="auto"/>
          <w:lang w:val="en-GB"/>
        </w:rPr>
        <w:t>When this is the case</w:t>
      </w:r>
      <w:r w:rsidRPr="00AB2EB7">
        <w:rPr>
          <w:color w:val="auto"/>
          <w:lang w:val="en-GB"/>
        </w:rPr>
        <w:t xml:space="preserve">, producers may adopt other more stringent </w:t>
      </w:r>
      <w:r w:rsidR="000D1019" w:rsidRPr="00AB2EB7">
        <w:rPr>
          <w:color w:val="auto"/>
          <w:lang w:val="en-GB"/>
        </w:rPr>
        <w:t>standards</w:t>
      </w:r>
      <w:r w:rsidRPr="00AB2EB7">
        <w:rPr>
          <w:color w:val="auto"/>
          <w:lang w:val="en-GB"/>
        </w:rPr>
        <w:t xml:space="preserve">, such as organic (as in the case of around 5% of producers of Le </w:t>
      </w:r>
      <w:proofErr w:type="spellStart"/>
      <w:r w:rsidRPr="00AB2EB7">
        <w:rPr>
          <w:color w:val="auto"/>
          <w:lang w:val="en-GB"/>
        </w:rPr>
        <w:t>Gruyère</w:t>
      </w:r>
      <w:proofErr w:type="spellEnd"/>
      <w:r w:rsidRPr="00AB2EB7">
        <w:rPr>
          <w:color w:val="auto"/>
          <w:lang w:val="en-GB"/>
        </w:rPr>
        <w:t xml:space="preserve"> and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Pr="00AB2EB7">
        <w:rPr>
          <w:color w:val="auto"/>
          <w:lang w:val="en-GB"/>
        </w:rPr>
        <w:t xml:space="preserve"> cheese)</w:t>
      </w:r>
      <w:r w:rsidR="00A6082C" w:rsidRPr="00AB2EB7">
        <w:rPr>
          <w:color w:val="auto"/>
          <w:lang w:val="en-GB"/>
        </w:rPr>
        <w:t>. In other case</w:t>
      </w:r>
      <w:r w:rsidR="006E4FA3" w:rsidRPr="00AB2EB7">
        <w:rPr>
          <w:color w:val="auto"/>
          <w:lang w:val="en-GB"/>
        </w:rPr>
        <w:t>s</w:t>
      </w:r>
      <w:r w:rsidR="00180395" w:rsidRPr="00AB2EB7">
        <w:rPr>
          <w:color w:val="auto"/>
          <w:lang w:val="en-GB"/>
        </w:rPr>
        <w:t>,</w:t>
      </w:r>
      <w:r w:rsidRPr="00AB2EB7">
        <w:rPr>
          <w:color w:val="auto"/>
          <w:lang w:val="en-GB"/>
        </w:rPr>
        <w:t xml:space="preserve"> producers </w:t>
      </w:r>
      <w:r w:rsidR="00A6082C" w:rsidRPr="00AB2EB7">
        <w:rPr>
          <w:color w:val="auto"/>
          <w:lang w:val="en-GB"/>
        </w:rPr>
        <w:t xml:space="preserve">prefer </w:t>
      </w:r>
      <w:r w:rsidRPr="00AB2EB7">
        <w:rPr>
          <w:color w:val="auto"/>
          <w:lang w:val="en-GB"/>
        </w:rPr>
        <w:t>to interact intensively with buyers</w:t>
      </w:r>
      <w:r w:rsidR="00A6082C" w:rsidRPr="00AB2EB7">
        <w:rPr>
          <w:color w:val="auto"/>
          <w:lang w:val="en-GB"/>
        </w:rPr>
        <w:t xml:space="preserve"> to communicate a specificity that cannot be easily codified</w:t>
      </w:r>
      <w:r w:rsidRPr="00AB2EB7">
        <w:rPr>
          <w:color w:val="auto"/>
          <w:lang w:val="en-GB"/>
        </w:rPr>
        <w:t xml:space="preserve">. Relational patterns are also the most frequent ways of interaction between farmers and consumers in local chains, sometimes combined </w:t>
      </w:r>
      <w:r w:rsidR="00180395" w:rsidRPr="00AB2EB7">
        <w:rPr>
          <w:color w:val="auto"/>
          <w:lang w:val="en-GB"/>
        </w:rPr>
        <w:t>with</w:t>
      </w:r>
      <w:r w:rsidRPr="00AB2EB7">
        <w:rPr>
          <w:color w:val="auto"/>
          <w:lang w:val="en-GB"/>
        </w:rPr>
        <w:t xml:space="preserve"> hierarchical patterns when the whole cycle of production is carried out on farm.</w:t>
      </w:r>
    </w:p>
    <w:p w14:paraId="63F6E827" w14:textId="316A02E5" w:rsidR="007E027D" w:rsidRPr="00AB2EB7" w:rsidRDefault="00667EDC" w:rsidP="005932FE">
      <w:pPr>
        <w:pStyle w:val="MDPI31text"/>
        <w:rPr>
          <w:color w:val="auto"/>
          <w:lang w:val="en-GB"/>
        </w:rPr>
      </w:pPr>
      <w:r w:rsidRPr="00AB2EB7">
        <w:rPr>
          <w:color w:val="auto"/>
          <w:lang w:val="en-GB"/>
        </w:rPr>
        <w:t>In our case studies, chains present a combination of different patterns (see Table</w:t>
      </w:r>
      <w:r w:rsidR="007E027D" w:rsidRPr="00AB2EB7">
        <w:rPr>
          <w:color w:val="auto"/>
          <w:lang w:val="en-GB"/>
        </w:rPr>
        <w:t>s</w:t>
      </w:r>
      <w:r w:rsidRPr="00AB2EB7">
        <w:rPr>
          <w:color w:val="auto"/>
          <w:lang w:val="en-GB"/>
        </w:rPr>
        <w:t xml:space="preserve"> 5 and 6 for an example based on the Italian bread chains). In general, relations between retailers and processors are modular (they exchange commodities based on given product specifications), while the relations between farmers and intermediaries or processors, or direct relations with consumers, are either relational (frequent and intense interaction) or captive (when a buyer imposes standards on small </w:t>
      </w:r>
      <w:r w:rsidRPr="00AB2EB7">
        <w:rPr>
          <w:color w:val="auto"/>
          <w:lang w:val="en-GB"/>
        </w:rPr>
        <w:lastRenderedPageBreak/>
        <w:t xml:space="preserve">farmers, as in the case of Latvian blueberries and Serbian </w:t>
      </w:r>
      <w:r w:rsidR="00180395" w:rsidRPr="00AB2EB7">
        <w:rPr>
          <w:color w:val="auto"/>
          <w:lang w:val="en-GB"/>
        </w:rPr>
        <w:t>raspberries</w:t>
      </w:r>
      <w:r w:rsidRPr="00AB2EB7">
        <w:rPr>
          <w:color w:val="auto"/>
          <w:lang w:val="en-GB"/>
        </w:rPr>
        <w:t xml:space="preserve">). Even in the most coordinated global chains, however, we can find parts of the chain regulated by </w:t>
      </w:r>
      <w:r w:rsidR="00652ABE" w:rsidRPr="00AB2EB7">
        <w:rPr>
          <w:color w:val="auto"/>
          <w:lang w:val="en-GB"/>
        </w:rPr>
        <w:t>“</w:t>
      </w:r>
      <w:r w:rsidRPr="00AB2EB7">
        <w:rPr>
          <w:color w:val="auto"/>
          <w:lang w:val="en-GB"/>
        </w:rPr>
        <w:t>spot</w:t>
      </w:r>
      <w:r w:rsidR="00652ABE" w:rsidRPr="00AB2EB7">
        <w:rPr>
          <w:color w:val="auto"/>
          <w:lang w:val="en-GB"/>
        </w:rPr>
        <w:t>”</w:t>
      </w:r>
      <w:r w:rsidRPr="00AB2EB7">
        <w:rPr>
          <w:color w:val="auto"/>
          <w:lang w:val="en-GB"/>
        </w:rPr>
        <w:t xml:space="preserve"> markets.</w:t>
      </w:r>
    </w:p>
    <w:p w14:paraId="1A4D3804" w14:textId="77777777" w:rsidR="00667EDC" w:rsidRPr="00AB2EB7" w:rsidRDefault="00667EDC" w:rsidP="005932FE">
      <w:pPr>
        <w:pStyle w:val="MDPI41tablecaption"/>
        <w:jc w:val="center"/>
        <w:rPr>
          <w:snapToGrid w:val="0"/>
          <w:color w:val="auto"/>
          <w:sz w:val="20"/>
          <w:lang w:val="en-GB"/>
        </w:rPr>
      </w:pPr>
      <w:r w:rsidRPr="00AB2EB7">
        <w:rPr>
          <w:b/>
          <w:color w:val="auto"/>
          <w:lang w:val="en-GB"/>
        </w:rPr>
        <w:t>Table 5.</w:t>
      </w:r>
      <w:r w:rsidRPr="00AB2EB7">
        <w:rPr>
          <w:color w:val="auto"/>
          <w:lang w:val="en-GB"/>
        </w:rPr>
        <w:t xml:space="preserve"> Governance patterns in supply chain stages of Pan </w:t>
      </w:r>
      <w:proofErr w:type="spellStart"/>
      <w:r w:rsidRPr="00AB2EB7">
        <w:rPr>
          <w:color w:val="auto"/>
          <w:lang w:val="en-GB"/>
        </w:rPr>
        <w:t>Bauletto</w:t>
      </w:r>
      <w:proofErr w:type="spellEnd"/>
      <w:r w:rsidRPr="00AB2EB7">
        <w:rPr>
          <w:color w:val="auto"/>
          <w:lang w:val="en-GB"/>
        </w:rPr>
        <w:t>, Barilla (IT global bread case)</w:t>
      </w:r>
      <w:r w:rsidR="005932FE" w:rsidRPr="00AB2EB7">
        <w:rPr>
          <w:color w:val="auto"/>
          <w:lang w:val="en-GB"/>
        </w:rPr>
        <w:t>.</w:t>
      </w:r>
    </w:p>
    <w:tbl>
      <w:tblPr>
        <w:tblStyle w:val="Mdeck5tablebodythreelines"/>
        <w:tblW w:w="0" w:type="auto"/>
        <w:tblLook w:val="04A0" w:firstRow="1" w:lastRow="0" w:firstColumn="1" w:lastColumn="0" w:noHBand="0" w:noVBand="1"/>
      </w:tblPr>
      <w:tblGrid>
        <w:gridCol w:w="2390"/>
        <w:gridCol w:w="639"/>
        <w:gridCol w:w="1159"/>
        <w:gridCol w:w="1016"/>
        <w:gridCol w:w="927"/>
        <w:gridCol w:w="1128"/>
      </w:tblGrid>
      <w:tr w:rsidR="00667EDC" w:rsidRPr="00AB2EB7" w14:paraId="3B370F89" w14:textId="77777777" w:rsidTr="007E027D">
        <w:trPr>
          <w:cnfStyle w:val="100000000000" w:firstRow="1" w:lastRow="0" w:firstColumn="0" w:lastColumn="0" w:oddVBand="0" w:evenVBand="0" w:oddHBand="0" w:evenHBand="0" w:firstRowFirstColumn="0" w:firstRowLastColumn="0" w:lastRowFirstColumn="0" w:lastRowLastColumn="0"/>
          <w:cantSplit/>
        </w:trPr>
        <w:tc>
          <w:tcPr>
            <w:tcW w:w="0" w:type="auto"/>
          </w:tcPr>
          <w:p w14:paraId="1F6AAAC7"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Case Studies</w:t>
            </w:r>
          </w:p>
        </w:tc>
        <w:tc>
          <w:tcPr>
            <w:tcW w:w="0" w:type="auto"/>
          </w:tcPr>
          <w:p w14:paraId="5A26460B"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Spot</w:t>
            </w:r>
          </w:p>
        </w:tc>
        <w:tc>
          <w:tcPr>
            <w:tcW w:w="0" w:type="auto"/>
          </w:tcPr>
          <w:p w14:paraId="095A0537"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Relational</w:t>
            </w:r>
          </w:p>
        </w:tc>
        <w:tc>
          <w:tcPr>
            <w:tcW w:w="0" w:type="auto"/>
          </w:tcPr>
          <w:p w14:paraId="5D86D410"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Modular</w:t>
            </w:r>
          </w:p>
        </w:tc>
        <w:tc>
          <w:tcPr>
            <w:tcW w:w="0" w:type="auto"/>
          </w:tcPr>
          <w:p w14:paraId="188255C9"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Captive</w:t>
            </w:r>
          </w:p>
        </w:tc>
        <w:tc>
          <w:tcPr>
            <w:tcW w:w="0" w:type="auto"/>
          </w:tcPr>
          <w:p w14:paraId="5B21D00B"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Hierarchy</w:t>
            </w:r>
          </w:p>
        </w:tc>
      </w:tr>
      <w:tr w:rsidR="00667EDC" w:rsidRPr="00AB2EB7" w14:paraId="381E9003" w14:textId="77777777" w:rsidTr="007E027D">
        <w:trPr>
          <w:cantSplit/>
        </w:trPr>
        <w:tc>
          <w:tcPr>
            <w:tcW w:w="0" w:type="auto"/>
          </w:tcPr>
          <w:p w14:paraId="4A5BD6EE" w14:textId="4F904817" w:rsidR="00667EDC" w:rsidRPr="00AB2EB7" w:rsidRDefault="007E027D" w:rsidP="00C0003A">
            <w:pPr>
              <w:pStyle w:val="MDPI31text"/>
              <w:spacing w:line="240" w:lineRule="auto"/>
              <w:ind w:firstLine="0"/>
              <w:jc w:val="left"/>
              <w:rPr>
                <w:color w:val="auto"/>
                <w:szCs w:val="20"/>
                <w:lang w:val="en-GB"/>
              </w:rPr>
            </w:pPr>
            <w:r w:rsidRPr="00AB2EB7">
              <w:rPr>
                <w:color w:val="auto"/>
                <w:szCs w:val="20"/>
                <w:lang w:val="en-GB"/>
              </w:rPr>
              <w:t>input providers</w:t>
            </w:r>
            <w:r w:rsidR="000B578E" w:rsidRPr="00AB2EB7">
              <w:rPr>
                <w:color w:val="auto"/>
                <w:szCs w:val="20"/>
                <w:lang w:val="en-GB"/>
              </w:rPr>
              <w:t>–</w:t>
            </w:r>
            <w:r w:rsidR="00667EDC" w:rsidRPr="00AB2EB7">
              <w:rPr>
                <w:color w:val="auto"/>
                <w:szCs w:val="20"/>
                <w:lang w:val="en-GB"/>
              </w:rPr>
              <w:t>farmers</w:t>
            </w:r>
          </w:p>
        </w:tc>
        <w:tc>
          <w:tcPr>
            <w:tcW w:w="0" w:type="auto"/>
          </w:tcPr>
          <w:p w14:paraId="40515256"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0AD079F9"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7AE3F8EE"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16D1BA80"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6EC73AE" w14:textId="77777777" w:rsidR="00667EDC" w:rsidRPr="00AB2EB7" w:rsidRDefault="00667EDC" w:rsidP="005932FE">
            <w:pPr>
              <w:pStyle w:val="MDPI31text"/>
              <w:spacing w:line="240" w:lineRule="auto"/>
              <w:ind w:firstLine="0"/>
              <w:jc w:val="center"/>
              <w:rPr>
                <w:color w:val="auto"/>
                <w:szCs w:val="20"/>
                <w:lang w:val="en-GB"/>
              </w:rPr>
            </w:pPr>
          </w:p>
        </w:tc>
      </w:tr>
      <w:tr w:rsidR="00667EDC" w:rsidRPr="00AB2EB7" w14:paraId="045D5DAB" w14:textId="77777777" w:rsidTr="007E027D">
        <w:trPr>
          <w:cantSplit/>
        </w:trPr>
        <w:tc>
          <w:tcPr>
            <w:tcW w:w="0" w:type="auto"/>
          </w:tcPr>
          <w:p w14:paraId="0787869B" w14:textId="1D236839" w:rsidR="00667EDC" w:rsidRPr="00AB2EB7" w:rsidRDefault="000B578E" w:rsidP="00C0003A">
            <w:pPr>
              <w:pStyle w:val="MDPI31text"/>
              <w:spacing w:line="240" w:lineRule="auto"/>
              <w:ind w:firstLine="0"/>
              <w:jc w:val="left"/>
              <w:rPr>
                <w:color w:val="auto"/>
                <w:szCs w:val="20"/>
                <w:lang w:val="en-GB"/>
              </w:rPr>
            </w:pPr>
            <w:r w:rsidRPr="00AB2EB7">
              <w:rPr>
                <w:color w:val="auto"/>
                <w:szCs w:val="20"/>
                <w:lang w:val="en-GB"/>
              </w:rPr>
              <w:t>F</w:t>
            </w:r>
            <w:r w:rsidR="00667EDC" w:rsidRPr="00AB2EB7">
              <w:rPr>
                <w:color w:val="auto"/>
                <w:szCs w:val="20"/>
                <w:lang w:val="en-GB"/>
              </w:rPr>
              <w:t>armers</w:t>
            </w:r>
            <w:r w:rsidRPr="00AB2EB7">
              <w:rPr>
                <w:color w:val="auto"/>
                <w:szCs w:val="20"/>
                <w:lang w:val="en-GB"/>
              </w:rPr>
              <w:t>–</w:t>
            </w:r>
            <w:r w:rsidR="00667EDC" w:rsidRPr="00AB2EB7">
              <w:rPr>
                <w:color w:val="auto"/>
                <w:szCs w:val="20"/>
                <w:lang w:val="en-GB"/>
              </w:rPr>
              <w:t>millers</w:t>
            </w:r>
          </w:p>
        </w:tc>
        <w:tc>
          <w:tcPr>
            <w:tcW w:w="0" w:type="auto"/>
          </w:tcPr>
          <w:p w14:paraId="75438EAB"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BC53653"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17C1DFE7"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3B75AEB"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2C278D1D" w14:textId="77777777" w:rsidR="00667EDC" w:rsidRPr="00AB2EB7" w:rsidRDefault="00667EDC" w:rsidP="005932FE">
            <w:pPr>
              <w:pStyle w:val="MDPI31text"/>
              <w:spacing w:line="240" w:lineRule="auto"/>
              <w:ind w:firstLine="0"/>
              <w:jc w:val="center"/>
              <w:rPr>
                <w:color w:val="auto"/>
                <w:szCs w:val="20"/>
                <w:lang w:val="en-GB"/>
              </w:rPr>
            </w:pPr>
          </w:p>
        </w:tc>
      </w:tr>
      <w:tr w:rsidR="00667EDC" w:rsidRPr="00AB2EB7" w14:paraId="7187FF5A" w14:textId="77777777" w:rsidTr="007E027D">
        <w:trPr>
          <w:cantSplit/>
        </w:trPr>
        <w:tc>
          <w:tcPr>
            <w:tcW w:w="0" w:type="auto"/>
          </w:tcPr>
          <w:p w14:paraId="0CDF0B38" w14:textId="2DA057D7" w:rsidR="00667EDC" w:rsidRPr="00AB2EB7" w:rsidRDefault="000B578E" w:rsidP="00C0003A">
            <w:pPr>
              <w:pStyle w:val="MDPI31text"/>
              <w:spacing w:line="240" w:lineRule="auto"/>
              <w:ind w:firstLine="0"/>
              <w:jc w:val="left"/>
              <w:rPr>
                <w:color w:val="auto"/>
                <w:szCs w:val="20"/>
                <w:lang w:val="en-GB"/>
              </w:rPr>
            </w:pPr>
            <w:r w:rsidRPr="00AB2EB7">
              <w:rPr>
                <w:color w:val="auto"/>
                <w:szCs w:val="20"/>
                <w:lang w:val="en-GB"/>
              </w:rPr>
              <w:t>M</w:t>
            </w:r>
            <w:r w:rsidR="00667EDC" w:rsidRPr="00AB2EB7">
              <w:rPr>
                <w:color w:val="auto"/>
                <w:szCs w:val="20"/>
                <w:lang w:val="en-GB"/>
              </w:rPr>
              <w:t>illers</w:t>
            </w:r>
            <w:r w:rsidRPr="00AB2EB7">
              <w:rPr>
                <w:color w:val="auto"/>
                <w:szCs w:val="20"/>
                <w:lang w:val="en-GB"/>
              </w:rPr>
              <w:t>–</w:t>
            </w:r>
            <w:r w:rsidR="00667EDC" w:rsidRPr="00AB2EB7">
              <w:rPr>
                <w:color w:val="auto"/>
                <w:szCs w:val="20"/>
                <w:lang w:val="en-GB"/>
              </w:rPr>
              <w:t>baker</w:t>
            </w:r>
          </w:p>
        </w:tc>
        <w:tc>
          <w:tcPr>
            <w:tcW w:w="0" w:type="auto"/>
          </w:tcPr>
          <w:p w14:paraId="63BE0941"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C75FF5F"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5D2A38C"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1CD90901"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4D3B285B"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r>
      <w:tr w:rsidR="00667EDC" w:rsidRPr="00AB2EB7" w14:paraId="3A1391F7" w14:textId="77777777" w:rsidTr="007E027D">
        <w:trPr>
          <w:cantSplit/>
        </w:trPr>
        <w:tc>
          <w:tcPr>
            <w:tcW w:w="0" w:type="auto"/>
          </w:tcPr>
          <w:p w14:paraId="095C06CD" w14:textId="463E73B6" w:rsidR="00667EDC" w:rsidRPr="00AB2EB7" w:rsidRDefault="000B578E" w:rsidP="00C0003A">
            <w:pPr>
              <w:pStyle w:val="MDPI31text"/>
              <w:spacing w:line="240" w:lineRule="auto"/>
              <w:ind w:firstLine="0"/>
              <w:jc w:val="left"/>
              <w:rPr>
                <w:color w:val="auto"/>
                <w:szCs w:val="20"/>
                <w:lang w:val="en-GB"/>
              </w:rPr>
            </w:pPr>
            <w:r w:rsidRPr="00AB2EB7">
              <w:rPr>
                <w:color w:val="auto"/>
                <w:szCs w:val="20"/>
                <w:lang w:val="en-GB"/>
              </w:rPr>
              <w:t>B</w:t>
            </w:r>
            <w:r w:rsidR="00667EDC" w:rsidRPr="00AB2EB7">
              <w:rPr>
                <w:color w:val="auto"/>
                <w:szCs w:val="20"/>
                <w:lang w:val="en-GB"/>
              </w:rPr>
              <w:t>akers</w:t>
            </w:r>
            <w:r w:rsidRPr="00AB2EB7">
              <w:rPr>
                <w:color w:val="auto"/>
                <w:szCs w:val="20"/>
                <w:lang w:val="en-GB"/>
              </w:rPr>
              <w:t>–</w:t>
            </w:r>
            <w:r w:rsidR="00667EDC" w:rsidRPr="00AB2EB7">
              <w:rPr>
                <w:color w:val="auto"/>
                <w:szCs w:val="20"/>
                <w:lang w:val="en-GB"/>
              </w:rPr>
              <w:t>retailers</w:t>
            </w:r>
          </w:p>
        </w:tc>
        <w:tc>
          <w:tcPr>
            <w:tcW w:w="0" w:type="auto"/>
          </w:tcPr>
          <w:p w14:paraId="2A7D978D"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F2BD517"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F9A972A"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28A60EDC"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594D748" w14:textId="77777777" w:rsidR="00667EDC" w:rsidRPr="00AB2EB7" w:rsidRDefault="00667EDC" w:rsidP="005932FE">
            <w:pPr>
              <w:pStyle w:val="MDPI31text"/>
              <w:spacing w:line="240" w:lineRule="auto"/>
              <w:ind w:firstLine="0"/>
              <w:jc w:val="center"/>
              <w:rPr>
                <w:color w:val="auto"/>
                <w:szCs w:val="20"/>
                <w:lang w:val="en-GB"/>
              </w:rPr>
            </w:pPr>
          </w:p>
        </w:tc>
      </w:tr>
      <w:tr w:rsidR="00667EDC" w:rsidRPr="00AB2EB7" w14:paraId="5432928A" w14:textId="77777777" w:rsidTr="007E027D">
        <w:trPr>
          <w:cantSplit/>
        </w:trPr>
        <w:tc>
          <w:tcPr>
            <w:tcW w:w="0" w:type="auto"/>
          </w:tcPr>
          <w:p w14:paraId="1BD37C09" w14:textId="7C429731" w:rsidR="00667EDC" w:rsidRPr="00AB2EB7" w:rsidRDefault="000B578E" w:rsidP="00C0003A">
            <w:pPr>
              <w:pStyle w:val="MDPI31text"/>
              <w:spacing w:line="240" w:lineRule="auto"/>
              <w:ind w:firstLine="0"/>
              <w:jc w:val="left"/>
              <w:rPr>
                <w:color w:val="auto"/>
                <w:szCs w:val="20"/>
                <w:lang w:val="en-GB"/>
              </w:rPr>
            </w:pPr>
            <w:r w:rsidRPr="00AB2EB7">
              <w:rPr>
                <w:color w:val="auto"/>
                <w:szCs w:val="20"/>
                <w:lang w:val="en-GB"/>
              </w:rPr>
              <w:t>R</w:t>
            </w:r>
            <w:r w:rsidR="00667EDC" w:rsidRPr="00AB2EB7">
              <w:rPr>
                <w:color w:val="auto"/>
                <w:szCs w:val="20"/>
                <w:lang w:val="en-GB"/>
              </w:rPr>
              <w:t>etailers</w:t>
            </w:r>
            <w:r w:rsidRPr="00AB2EB7">
              <w:rPr>
                <w:color w:val="auto"/>
                <w:szCs w:val="20"/>
                <w:lang w:val="en-GB"/>
              </w:rPr>
              <w:t>–</w:t>
            </w:r>
            <w:r w:rsidR="00667EDC" w:rsidRPr="00AB2EB7">
              <w:rPr>
                <w:color w:val="auto"/>
                <w:szCs w:val="20"/>
                <w:lang w:val="en-GB"/>
              </w:rPr>
              <w:t>consumers</w:t>
            </w:r>
          </w:p>
        </w:tc>
        <w:tc>
          <w:tcPr>
            <w:tcW w:w="0" w:type="auto"/>
          </w:tcPr>
          <w:p w14:paraId="1B4A2DCD"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7CBE4B9"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412391E"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3A25F84F"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5DB3C251" w14:textId="77777777" w:rsidR="00667EDC" w:rsidRPr="00AB2EB7" w:rsidRDefault="00667EDC" w:rsidP="005932FE">
            <w:pPr>
              <w:pStyle w:val="MDPI31text"/>
              <w:spacing w:line="240" w:lineRule="auto"/>
              <w:ind w:firstLine="0"/>
              <w:jc w:val="center"/>
              <w:rPr>
                <w:color w:val="auto"/>
                <w:szCs w:val="20"/>
                <w:lang w:val="en-GB"/>
              </w:rPr>
            </w:pPr>
          </w:p>
        </w:tc>
      </w:tr>
    </w:tbl>
    <w:p w14:paraId="332C8E4D" w14:textId="77777777" w:rsidR="00667EDC" w:rsidRPr="00AB2EB7" w:rsidRDefault="00667EDC" w:rsidP="005932FE">
      <w:pPr>
        <w:pStyle w:val="MDPI41tablecaption"/>
        <w:jc w:val="center"/>
        <w:rPr>
          <w:snapToGrid w:val="0"/>
          <w:color w:val="auto"/>
          <w:sz w:val="20"/>
          <w:lang w:val="en-GB"/>
        </w:rPr>
      </w:pPr>
      <w:r w:rsidRPr="00AB2EB7">
        <w:rPr>
          <w:b/>
          <w:color w:val="auto"/>
          <w:lang w:val="en-GB"/>
        </w:rPr>
        <w:t>Table 6.</w:t>
      </w:r>
      <w:r w:rsidRPr="00AB2EB7">
        <w:rPr>
          <w:color w:val="auto"/>
          <w:lang w:val="en-GB"/>
        </w:rPr>
        <w:t xml:space="preserve"> Governance patterns in supply chain stages of </w:t>
      </w:r>
      <w:proofErr w:type="spellStart"/>
      <w:r w:rsidRPr="00AB2EB7">
        <w:rPr>
          <w:color w:val="auto"/>
          <w:lang w:val="en-GB"/>
        </w:rPr>
        <w:t>Floriddia</w:t>
      </w:r>
      <w:proofErr w:type="spellEnd"/>
      <w:r w:rsidRPr="00AB2EB7">
        <w:rPr>
          <w:color w:val="auto"/>
          <w:lang w:val="en-GB"/>
        </w:rPr>
        <w:t xml:space="preserve"> (IT local bread case)</w:t>
      </w:r>
      <w:r w:rsidR="005932FE" w:rsidRPr="00AB2EB7">
        <w:rPr>
          <w:color w:val="auto"/>
          <w:lang w:val="en-GB"/>
        </w:rPr>
        <w:t>.</w:t>
      </w:r>
    </w:p>
    <w:tbl>
      <w:tblPr>
        <w:tblStyle w:val="Mdeck5tablebodythreelines"/>
        <w:tblW w:w="0" w:type="auto"/>
        <w:tblLook w:val="04A0" w:firstRow="1" w:lastRow="0" w:firstColumn="1" w:lastColumn="0" w:noHBand="0" w:noVBand="1"/>
      </w:tblPr>
      <w:tblGrid>
        <w:gridCol w:w="2658"/>
        <w:gridCol w:w="639"/>
        <w:gridCol w:w="1159"/>
        <w:gridCol w:w="1016"/>
        <w:gridCol w:w="927"/>
        <w:gridCol w:w="1128"/>
      </w:tblGrid>
      <w:tr w:rsidR="00B7240F" w:rsidRPr="00AB2EB7" w14:paraId="50965CE5" w14:textId="77777777" w:rsidTr="006711C2">
        <w:trPr>
          <w:cnfStyle w:val="100000000000" w:firstRow="1" w:lastRow="0" w:firstColumn="0" w:lastColumn="0" w:oddVBand="0" w:evenVBand="0" w:oddHBand="0" w:evenHBand="0" w:firstRowFirstColumn="0" w:firstRowLastColumn="0" w:lastRowFirstColumn="0" w:lastRowLastColumn="0"/>
          <w:cantSplit/>
        </w:trPr>
        <w:tc>
          <w:tcPr>
            <w:tcW w:w="2658" w:type="dxa"/>
          </w:tcPr>
          <w:p w14:paraId="4F5BF577" w14:textId="77777777" w:rsidR="00667EDC" w:rsidRPr="00AB2EB7" w:rsidRDefault="00667EDC" w:rsidP="005932FE">
            <w:pPr>
              <w:pStyle w:val="MDPI31text"/>
              <w:spacing w:line="240" w:lineRule="auto"/>
              <w:ind w:firstLine="0"/>
              <w:jc w:val="center"/>
              <w:rPr>
                <w:color w:val="auto"/>
                <w:sz w:val="20"/>
                <w:szCs w:val="20"/>
                <w:lang w:val="en-GB"/>
              </w:rPr>
            </w:pPr>
            <w:r w:rsidRPr="00AB2EB7">
              <w:rPr>
                <w:b/>
                <w:color w:val="auto"/>
                <w:sz w:val="20"/>
                <w:szCs w:val="20"/>
                <w:lang w:val="en-GB"/>
              </w:rPr>
              <w:t xml:space="preserve">Case </w:t>
            </w:r>
            <w:r w:rsidR="005932FE" w:rsidRPr="00AB2EB7">
              <w:rPr>
                <w:b/>
                <w:color w:val="auto"/>
                <w:sz w:val="20"/>
                <w:szCs w:val="20"/>
                <w:lang w:val="en-GB"/>
              </w:rPr>
              <w:t>Studies</w:t>
            </w:r>
          </w:p>
        </w:tc>
        <w:tc>
          <w:tcPr>
            <w:tcW w:w="0" w:type="auto"/>
          </w:tcPr>
          <w:p w14:paraId="15E4B9BD"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Spot</w:t>
            </w:r>
          </w:p>
        </w:tc>
        <w:tc>
          <w:tcPr>
            <w:tcW w:w="0" w:type="auto"/>
          </w:tcPr>
          <w:p w14:paraId="02B64388"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Relational</w:t>
            </w:r>
          </w:p>
        </w:tc>
        <w:tc>
          <w:tcPr>
            <w:tcW w:w="0" w:type="auto"/>
          </w:tcPr>
          <w:p w14:paraId="254970E7"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Modular</w:t>
            </w:r>
          </w:p>
        </w:tc>
        <w:tc>
          <w:tcPr>
            <w:tcW w:w="0" w:type="auto"/>
          </w:tcPr>
          <w:p w14:paraId="0D7D261D"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Captive</w:t>
            </w:r>
          </w:p>
        </w:tc>
        <w:tc>
          <w:tcPr>
            <w:tcW w:w="0" w:type="auto"/>
          </w:tcPr>
          <w:p w14:paraId="152BE900" w14:textId="77777777" w:rsidR="00667EDC" w:rsidRPr="00AB2EB7" w:rsidRDefault="005932FE" w:rsidP="005932FE">
            <w:pPr>
              <w:pStyle w:val="MDPI31text"/>
              <w:spacing w:line="240" w:lineRule="auto"/>
              <w:ind w:firstLine="0"/>
              <w:jc w:val="center"/>
              <w:rPr>
                <w:color w:val="auto"/>
                <w:sz w:val="20"/>
                <w:szCs w:val="20"/>
                <w:lang w:val="en-GB"/>
              </w:rPr>
            </w:pPr>
            <w:r w:rsidRPr="00AB2EB7">
              <w:rPr>
                <w:b/>
                <w:color w:val="auto"/>
                <w:sz w:val="20"/>
                <w:szCs w:val="20"/>
                <w:lang w:val="en-GB"/>
              </w:rPr>
              <w:t>Hierarchy</w:t>
            </w:r>
          </w:p>
        </w:tc>
      </w:tr>
      <w:tr w:rsidR="00B7240F" w:rsidRPr="00AB2EB7" w14:paraId="6F2FEFE0" w14:textId="77777777" w:rsidTr="006711C2">
        <w:trPr>
          <w:cantSplit/>
        </w:trPr>
        <w:tc>
          <w:tcPr>
            <w:tcW w:w="2658" w:type="dxa"/>
          </w:tcPr>
          <w:p w14:paraId="3376AA5D" w14:textId="7DC33829" w:rsidR="00667EDC" w:rsidRPr="00AB2EB7" w:rsidRDefault="00667EDC" w:rsidP="00C0003A">
            <w:pPr>
              <w:pStyle w:val="MDPI31text"/>
              <w:spacing w:line="240" w:lineRule="auto"/>
              <w:ind w:firstLine="0"/>
              <w:jc w:val="left"/>
              <w:rPr>
                <w:color w:val="auto"/>
                <w:szCs w:val="20"/>
                <w:lang w:val="en-GB"/>
              </w:rPr>
            </w:pPr>
            <w:r w:rsidRPr="00AB2EB7">
              <w:rPr>
                <w:color w:val="auto"/>
                <w:szCs w:val="20"/>
                <w:lang w:val="en-GB"/>
              </w:rPr>
              <w:t xml:space="preserve">input </w:t>
            </w:r>
            <w:commentRangeStart w:id="41"/>
            <w:r w:rsidRPr="00AB2EB7">
              <w:rPr>
                <w:color w:val="auto"/>
                <w:szCs w:val="20"/>
                <w:lang w:val="en-GB"/>
              </w:rPr>
              <w:t>providers</w:t>
            </w:r>
            <w:commentRangeEnd w:id="41"/>
            <w:r w:rsidR="006711C2" w:rsidRPr="00AB2EB7">
              <w:rPr>
                <w:rStyle w:val="CommentReference"/>
                <w:snapToGrid/>
                <w:lang w:val="x-none" w:bidi="ar-SA"/>
              </w:rPr>
              <w:commentReference w:id="41"/>
            </w:r>
            <w:r w:rsidR="00180395" w:rsidRPr="00AB2EB7">
              <w:rPr>
                <w:color w:val="auto"/>
                <w:szCs w:val="20"/>
                <w:lang w:val="en-GB"/>
              </w:rPr>
              <w:t>–</w:t>
            </w:r>
            <w:r w:rsidRPr="00AB2EB7">
              <w:rPr>
                <w:color w:val="auto"/>
                <w:szCs w:val="20"/>
                <w:lang w:val="en-GB"/>
              </w:rPr>
              <w:t>farmer</w:t>
            </w:r>
          </w:p>
        </w:tc>
        <w:tc>
          <w:tcPr>
            <w:tcW w:w="0" w:type="auto"/>
          </w:tcPr>
          <w:p w14:paraId="6A727E36"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4560C1F2"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BFD4312"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E02E16E"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F8F1546" w14:textId="77777777" w:rsidR="00667EDC" w:rsidRPr="00AB2EB7" w:rsidRDefault="00667EDC" w:rsidP="005932FE">
            <w:pPr>
              <w:pStyle w:val="MDPI31text"/>
              <w:spacing w:line="240" w:lineRule="auto"/>
              <w:ind w:firstLine="0"/>
              <w:jc w:val="center"/>
              <w:rPr>
                <w:color w:val="auto"/>
                <w:szCs w:val="20"/>
                <w:lang w:val="en-GB"/>
              </w:rPr>
            </w:pPr>
          </w:p>
        </w:tc>
      </w:tr>
      <w:tr w:rsidR="00B7240F" w:rsidRPr="00AB2EB7" w14:paraId="2FEDB47E" w14:textId="77777777" w:rsidTr="006711C2">
        <w:trPr>
          <w:cantSplit/>
        </w:trPr>
        <w:tc>
          <w:tcPr>
            <w:tcW w:w="2658" w:type="dxa"/>
          </w:tcPr>
          <w:p w14:paraId="1D124F3A" w14:textId="6D44CF4B" w:rsidR="00667EDC" w:rsidRPr="00AB2EB7" w:rsidRDefault="00180395" w:rsidP="00C0003A">
            <w:pPr>
              <w:pStyle w:val="MDPI31text"/>
              <w:spacing w:line="240" w:lineRule="auto"/>
              <w:ind w:firstLine="0"/>
              <w:jc w:val="left"/>
              <w:rPr>
                <w:color w:val="auto"/>
                <w:szCs w:val="20"/>
                <w:lang w:val="en-GB"/>
              </w:rPr>
            </w:pPr>
            <w:r w:rsidRPr="00AB2EB7">
              <w:rPr>
                <w:color w:val="auto"/>
                <w:szCs w:val="20"/>
                <w:lang w:val="en-GB"/>
              </w:rPr>
              <w:t>f</w:t>
            </w:r>
            <w:r w:rsidR="00667EDC" w:rsidRPr="00AB2EB7">
              <w:rPr>
                <w:color w:val="auto"/>
                <w:szCs w:val="20"/>
                <w:lang w:val="en-GB"/>
              </w:rPr>
              <w:t>armer</w:t>
            </w:r>
            <w:r w:rsidRPr="00AB2EB7">
              <w:rPr>
                <w:color w:val="auto"/>
                <w:szCs w:val="20"/>
                <w:lang w:val="en-GB"/>
              </w:rPr>
              <w:t>–</w:t>
            </w:r>
            <w:r w:rsidR="00667EDC" w:rsidRPr="00AB2EB7">
              <w:rPr>
                <w:color w:val="auto"/>
                <w:szCs w:val="20"/>
                <w:lang w:val="en-GB"/>
              </w:rPr>
              <w:t>miller</w:t>
            </w:r>
          </w:p>
        </w:tc>
        <w:tc>
          <w:tcPr>
            <w:tcW w:w="0" w:type="auto"/>
          </w:tcPr>
          <w:p w14:paraId="62761872"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6794A5FA"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4CB05C7C"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4D8D3C5"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D40F46D"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r>
      <w:tr w:rsidR="00B7240F" w:rsidRPr="00AB2EB7" w14:paraId="3C681C5A" w14:textId="77777777" w:rsidTr="006711C2">
        <w:trPr>
          <w:cantSplit/>
        </w:trPr>
        <w:tc>
          <w:tcPr>
            <w:tcW w:w="2658" w:type="dxa"/>
          </w:tcPr>
          <w:p w14:paraId="4D3216C5" w14:textId="14D69D53" w:rsidR="00667EDC" w:rsidRPr="00AB2EB7" w:rsidRDefault="00180395" w:rsidP="00C0003A">
            <w:pPr>
              <w:pStyle w:val="MDPI31text"/>
              <w:spacing w:line="240" w:lineRule="auto"/>
              <w:ind w:firstLine="0"/>
              <w:jc w:val="left"/>
              <w:rPr>
                <w:color w:val="auto"/>
                <w:szCs w:val="20"/>
                <w:lang w:val="en-GB"/>
              </w:rPr>
            </w:pPr>
            <w:r w:rsidRPr="00AB2EB7">
              <w:rPr>
                <w:color w:val="auto"/>
                <w:szCs w:val="20"/>
                <w:lang w:val="en-GB"/>
              </w:rPr>
              <w:t>m</w:t>
            </w:r>
            <w:r w:rsidR="00667EDC" w:rsidRPr="00AB2EB7">
              <w:rPr>
                <w:color w:val="auto"/>
                <w:szCs w:val="20"/>
                <w:lang w:val="en-GB"/>
              </w:rPr>
              <w:t>iller</w:t>
            </w:r>
            <w:r w:rsidRPr="00AB2EB7">
              <w:rPr>
                <w:color w:val="auto"/>
                <w:szCs w:val="20"/>
                <w:lang w:val="en-GB"/>
              </w:rPr>
              <w:t>–</w:t>
            </w:r>
            <w:r w:rsidR="00667EDC" w:rsidRPr="00AB2EB7">
              <w:rPr>
                <w:color w:val="auto"/>
                <w:szCs w:val="20"/>
                <w:lang w:val="en-GB"/>
              </w:rPr>
              <w:t>processor</w:t>
            </w:r>
          </w:p>
        </w:tc>
        <w:tc>
          <w:tcPr>
            <w:tcW w:w="0" w:type="auto"/>
          </w:tcPr>
          <w:p w14:paraId="15A06AF8"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4634790C"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661489BD"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CF50355"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1E8DAE65"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r>
      <w:tr w:rsidR="00B7240F" w:rsidRPr="00AB2EB7" w14:paraId="7236708F" w14:textId="77777777" w:rsidTr="006711C2">
        <w:trPr>
          <w:cantSplit/>
        </w:trPr>
        <w:tc>
          <w:tcPr>
            <w:tcW w:w="2658" w:type="dxa"/>
          </w:tcPr>
          <w:p w14:paraId="0114835D" w14:textId="1F33960D" w:rsidR="00667EDC" w:rsidRPr="00AB2EB7" w:rsidRDefault="00180395" w:rsidP="00C0003A">
            <w:pPr>
              <w:pStyle w:val="MDPI31text"/>
              <w:spacing w:line="240" w:lineRule="auto"/>
              <w:ind w:firstLine="0"/>
              <w:jc w:val="left"/>
              <w:rPr>
                <w:color w:val="auto"/>
                <w:szCs w:val="20"/>
                <w:lang w:val="en-GB"/>
              </w:rPr>
            </w:pPr>
            <w:r w:rsidRPr="00AB2EB7">
              <w:rPr>
                <w:color w:val="auto"/>
                <w:szCs w:val="20"/>
                <w:lang w:val="en-GB"/>
              </w:rPr>
              <w:t>p</w:t>
            </w:r>
            <w:r w:rsidR="00667EDC" w:rsidRPr="00AB2EB7">
              <w:rPr>
                <w:color w:val="auto"/>
                <w:szCs w:val="20"/>
                <w:lang w:val="en-GB"/>
              </w:rPr>
              <w:t>rocessor</w:t>
            </w:r>
            <w:r w:rsidRPr="00AB2EB7">
              <w:rPr>
                <w:color w:val="auto"/>
                <w:szCs w:val="20"/>
                <w:lang w:val="en-GB"/>
              </w:rPr>
              <w:t>–</w:t>
            </w:r>
            <w:r w:rsidR="00667EDC" w:rsidRPr="00AB2EB7">
              <w:rPr>
                <w:color w:val="auto"/>
                <w:szCs w:val="20"/>
                <w:lang w:val="en-GB"/>
              </w:rPr>
              <w:t>retailer</w:t>
            </w:r>
          </w:p>
        </w:tc>
        <w:tc>
          <w:tcPr>
            <w:tcW w:w="0" w:type="auto"/>
          </w:tcPr>
          <w:p w14:paraId="0B003206"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18BBC3E"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08C14E03"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7ADA7CC0"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2AF0C807"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r>
      <w:tr w:rsidR="00B7240F" w:rsidRPr="00AB2EB7" w14:paraId="49065AC1" w14:textId="77777777" w:rsidTr="006711C2">
        <w:trPr>
          <w:cantSplit/>
        </w:trPr>
        <w:tc>
          <w:tcPr>
            <w:tcW w:w="2658" w:type="dxa"/>
          </w:tcPr>
          <w:p w14:paraId="2D890ABF" w14:textId="1E65C661" w:rsidR="00667EDC" w:rsidRPr="00AB2EB7" w:rsidRDefault="00180395" w:rsidP="00C0003A">
            <w:pPr>
              <w:pStyle w:val="MDPI31text"/>
              <w:spacing w:line="240" w:lineRule="auto"/>
              <w:ind w:firstLine="0"/>
              <w:jc w:val="left"/>
              <w:rPr>
                <w:color w:val="auto"/>
                <w:szCs w:val="20"/>
                <w:lang w:val="en-GB"/>
              </w:rPr>
            </w:pPr>
            <w:r w:rsidRPr="00AB2EB7">
              <w:rPr>
                <w:color w:val="auto"/>
                <w:szCs w:val="20"/>
                <w:lang w:val="en-GB"/>
              </w:rPr>
              <w:t>r</w:t>
            </w:r>
            <w:r w:rsidR="00667EDC" w:rsidRPr="00AB2EB7">
              <w:rPr>
                <w:color w:val="auto"/>
                <w:szCs w:val="20"/>
                <w:lang w:val="en-GB"/>
              </w:rPr>
              <w:t>etailer</w:t>
            </w:r>
            <w:r w:rsidRPr="00AB2EB7">
              <w:rPr>
                <w:color w:val="auto"/>
                <w:szCs w:val="20"/>
                <w:lang w:val="en-GB"/>
              </w:rPr>
              <w:t>–</w:t>
            </w:r>
            <w:r w:rsidR="00667EDC" w:rsidRPr="00AB2EB7">
              <w:rPr>
                <w:color w:val="auto"/>
                <w:szCs w:val="20"/>
                <w:lang w:val="en-GB"/>
              </w:rPr>
              <w:t>consumer</w:t>
            </w:r>
          </w:p>
        </w:tc>
        <w:tc>
          <w:tcPr>
            <w:tcW w:w="0" w:type="auto"/>
          </w:tcPr>
          <w:p w14:paraId="7D6E1155"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029BE2D1"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315925FF" w14:textId="77777777" w:rsidR="00667EDC" w:rsidRPr="00AB2EB7" w:rsidRDefault="00667EDC" w:rsidP="005932FE">
            <w:pPr>
              <w:pStyle w:val="MDPI31text"/>
              <w:spacing w:line="240" w:lineRule="auto"/>
              <w:ind w:firstLine="0"/>
              <w:jc w:val="center"/>
              <w:rPr>
                <w:color w:val="auto"/>
                <w:szCs w:val="20"/>
                <w:lang w:val="en-GB"/>
              </w:rPr>
            </w:pPr>
            <w:r w:rsidRPr="00AB2EB7">
              <w:rPr>
                <w:color w:val="auto"/>
                <w:szCs w:val="20"/>
                <w:lang w:val="en-GB"/>
              </w:rPr>
              <w:t>x</w:t>
            </w:r>
          </w:p>
        </w:tc>
        <w:tc>
          <w:tcPr>
            <w:tcW w:w="0" w:type="auto"/>
          </w:tcPr>
          <w:p w14:paraId="441378B6" w14:textId="77777777" w:rsidR="00667EDC" w:rsidRPr="00AB2EB7" w:rsidRDefault="00667EDC" w:rsidP="005932FE">
            <w:pPr>
              <w:pStyle w:val="MDPI31text"/>
              <w:spacing w:line="240" w:lineRule="auto"/>
              <w:ind w:firstLine="0"/>
              <w:jc w:val="center"/>
              <w:rPr>
                <w:color w:val="auto"/>
                <w:szCs w:val="20"/>
                <w:lang w:val="en-GB"/>
              </w:rPr>
            </w:pPr>
          </w:p>
        </w:tc>
        <w:tc>
          <w:tcPr>
            <w:tcW w:w="0" w:type="auto"/>
          </w:tcPr>
          <w:p w14:paraId="3A0ABD20" w14:textId="77777777" w:rsidR="00667EDC" w:rsidRPr="00AB2EB7" w:rsidRDefault="00667EDC" w:rsidP="005932FE">
            <w:pPr>
              <w:pStyle w:val="MDPI31text"/>
              <w:spacing w:line="240" w:lineRule="auto"/>
              <w:ind w:firstLine="0"/>
              <w:jc w:val="center"/>
              <w:rPr>
                <w:color w:val="auto"/>
                <w:szCs w:val="20"/>
                <w:lang w:val="en-GB"/>
              </w:rPr>
            </w:pPr>
          </w:p>
        </w:tc>
      </w:tr>
    </w:tbl>
    <w:p w14:paraId="13D467B2" w14:textId="3987DD39" w:rsidR="003524ED" w:rsidRPr="00AB2EB7" w:rsidRDefault="00FB19C3" w:rsidP="007E027D">
      <w:pPr>
        <w:pStyle w:val="MDPI31text"/>
        <w:spacing w:before="240"/>
        <w:rPr>
          <w:color w:val="auto"/>
          <w:lang w:val="en-GB"/>
        </w:rPr>
      </w:pPr>
      <w:r w:rsidRPr="00AB2EB7">
        <w:rPr>
          <w:color w:val="auto"/>
          <w:lang w:val="en-GB"/>
        </w:rPr>
        <w:t xml:space="preserve">When considering sustainability performance, extended governance can assume a key role. </w:t>
      </w:r>
      <w:r w:rsidR="00A6082C" w:rsidRPr="00AB2EB7">
        <w:rPr>
          <w:color w:val="auto"/>
          <w:lang w:val="en-GB"/>
        </w:rPr>
        <w:t xml:space="preserve">Extended governance refers to the distribution of duties and rights between the firms, state and civil society </w:t>
      </w:r>
      <w:r w:rsidR="00B30FED" w:rsidRPr="00AB2EB7">
        <w:rPr>
          <w:noProof/>
          <w:color w:val="auto"/>
          <w:lang w:val="en-GB"/>
        </w:rPr>
        <w:t>[57]</w:t>
      </w:r>
      <w:r w:rsidR="00A6082C" w:rsidRPr="00AB2EB7">
        <w:rPr>
          <w:color w:val="auto"/>
          <w:lang w:val="en-GB"/>
        </w:rPr>
        <w:t xml:space="preserve">. </w:t>
      </w:r>
      <w:r w:rsidR="003524ED" w:rsidRPr="00AB2EB7">
        <w:rPr>
          <w:color w:val="auto"/>
          <w:lang w:val="en-GB"/>
        </w:rPr>
        <w:t>Public administrations and civil society organi</w:t>
      </w:r>
      <w:r w:rsidR="00180395" w:rsidRPr="00AB2EB7">
        <w:rPr>
          <w:color w:val="auto"/>
          <w:lang w:val="en-GB"/>
        </w:rPr>
        <w:t>s</w:t>
      </w:r>
      <w:r w:rsidR="003524ED" w:rsidRPr="00AB2EB7">
        <w:rPr>
          <w:color w:val="auto"/>
          <w:lang w:val="en-GB"/>
        </w:rPr>
        <w:t xml:space="preserve">ations set the regulatory context, enforce quality controls and can exert pressure on firms to frame competition on sustainability performance. In the case of pork in the Netherlands, de </w:t>
      </w:r>
      <w:proofErr w:type="spellStart"/>
      <w:r w:rsidR="003524ED" w:rsidRPr="00AB2EB7">
        <w:rPr>
          <w:color w:val="auto"/>
          <w:lang w:val="en-GB"/>
        </w:rPr>
        <w:t>Hoeve</w:t>
      </w:r>
      <w:proofErr w:type="spellEnd"/>
      <w:r w:rsidR="003524ED" w:rsidRPr="00AB2EB7">
        <w:rPr>
          <w:color w:val="auto"/>
          <w:lang w:val="en-GB"/>
        </w:rPr>
        <w:t xml:space="preserve"> had to adopt the Green Label scheme in order to obtain a </w:t>
      </w:r>
      <w:r w:rsidR="00652ABE" w:rsidRPr="00AB2EB7">
        <w:rPr>
          <w:color w:val="auto"/>
          <w:lang w:val="en-GB"/>
        </w:rPr>
        <w:t>“</w:t>
      </w:r>
      <w:r w:rsidR="00231B94" w:rsidRPr="00AB2EB7">
        <w:rPr>
          <w:color w:val="auto"/>
          <w:lang w:val="en-GB"/>
        </w:rPr>
        <w:t>licence</w:t>
      </w:r>
      <w:r w:rsidR="003524ED" w:rsidRPr="00AB2EB7">
        <w:rPr>
          <w:color w:val="auto"/>
          <w:lang w:val="en-GB"/>
        </w:rPr>
        <w:t xml:space="preserve"> to produce</w:t>
      </w:r>
      <w:r w:rsidR="00652ABE" w:rsidRPr="00AB2EB7">
        <w:rPr>
          <w:color w:val="auto"/>
          <w:lang w:val="en-GB"/>
        </w:rPr>
        <w:t>”</w:t>
      </w:r>
      <w:r w:rsidR="003524ED" w:rsidRPr="00AB2EB7">
        <w:rPr>
          <w:color w:val="auto"/>
          <w:lang w:val="en-GB"/>
        </w:rPr>
        <w:t xml:space="preserve"> in the region. Where extended governance is weak, as in the case of Latvian blueberries, local chains can be subject to fraud or </w:t>
      </w:r>
      <w:r w:rsidR="002620BC" w:rsidRPr="00AB2EB7">
        <w:rPr>
          <w:color w:val="auto"/>
          <w:lang w:val="en-GB"/>
        </w:rPr>
        <w:t xml:space="preserve">be </w:t>
      </w:r>
      <w:r w:rsidR="00180395" w:rsidRPr="00AB2EB7">
        <w:rPr>
          <w:color w:val="auto"/>
          <w:lang w:val="en-GB"/>
        </w:rPr>
        <w:t>susceptible</w:t>
      </w:r>
      <w:r w:rsidR="002620BC" w:rsidRPr="00AB2EB7">
        <w:rPr>
          <w:color w:val="auto"/>
          <w:lang w:val="en-GB"/>
        </w:rPr>
        <w:t xml:space="preserve"> </w:t>
      </w:r>
      <w:r w:rsidR="003524ED" w:rsidRPr="00AB2EB7">
        <w:rPr>
          <w:color w:val="auto"/>
          <w:lang w:val="en-GB"/>
        </w:rPr>
        <w:t>even to criminal dominance. In the case of PDO and PGI products</w:t>
      </w:r>
      <w:r w:rsidR="00180395" w:rsidRPr="00AB2EB7">
        <w:rPr>
          <w:color w:val="auto"/>
          <w:lang w:val="en-GB"/>
        </w:rPr>
        <w:t>,</w:t>
      </w:r>
      <w:r w:rsidR="003524ED" w:rsidRPr="00AB2EB7">
        <w:rPr>
          <w:color w:val="auto"/>
          <w:lang w:val="en-GB"/>
        </w:rPr>
        <w:t xml:space="preserve"> </w:t>
      </w:r>
      <w:r w:rsidR="00A6082C" w:rsidRPr="00AB2EB7">
        <w:rPr>
          <w:color w:val="auto"/>
          <w:lang w:val="en-GB"/>
        </w:rPr>
        <w:t xml:space="preserve">public administrations and civil society can exert a </w:t>
      </w:r>
      <w:r w:rsidR="003D4504" w:rsidRPr="00AB2EB7">
        <w:rPr>
          <w:color w:val="auto"/>
          <w:lang w:val="en-GB"/>
        </w:rPr>
        <w:t xml:space="preserve">significant </w:t>
      </w:r>
      <w:r w:rsidR="00A6082C" w:rsidRPr="00AB2EB7">
        <w:rPr>
          <w:color w:val="auto"/>
          <w:lang w:val="en-GB"/>
        </w:rPr>
        <w:t xml:space="preserve">power over firms </w:t>
      </w:r>
      <w:r w:rsidR="003D4504" w:rsidRPr="00AB2EB7">
        <w:rPr>
          <w:color w:val="auto"/>
          <w:lang w:val="en-GB"/>
        </w:rPr>
        <w:t xml:space="preserve">to </w:t>
      </w:r>
      <w:r w:rsidR="00A6082C" w:rsidRPr="00AB2EB7">
        <w:rPr>
          <w:color w:val="auto"/>
          <w:lang w:val="en-GB"/>
        </w:rPr>
        <w:t xml:space="preserve">improve </w:t>
      </w:r>
      <w:r w:rsidR="003524ED" w:rsidRPr="00AB2EB7">
        <w:rPr>
          <w:color w:val="auto"/>
          <w:lang w:val="en-GB"/>
        </w:rPr>
        <w:t xml:space="preserve">codes of practice. Farmers or artisans of local chains are often </w:t>
      </w:r>
      <w:r w:rsidR="00652ABE" w:rsidRPr="00AB2EB7">
        <w:rPr>
          <w:color w:val="auto"/>
          <w:lang w:val="en-GB"/>
        </w:rPr>
        <w:t>“</w:t>
      </w:r>
      <w:r w:rsidR="003524ED" w:rsidRPr="00AB2EB7">
        <w:rPr>
          <w:color w:val="auto"/>
          <w:lang w:val="en-GB"/>
        </w:rPr>
        <w:t>public persons</w:t>
      </w:r>
      <w:r w:rsidR="00652ABE" w:rsidRPr="00AB2EB7">
        <w:rPr>
          <w:color w:val="auto"/>
          <w:lang w:val="en-GB"/>
        </w:rPr>
        <w:t>”</w:t>
      </w:r>
      <w:r w:rsidR="003524ED" w:rsidRPr="00AB2EB7">
        <w:rPr>
          <w:color w:val="auto"/>
          <w:lang w:val="en-GB"/>
        </w:rPr>
        <w:t>, as they are testimonials of the characteristics of the territory, and their reputation is a strong motivation to improve their sustainability performance</w:t>
      </w:r>
      <w:r w:rsidR="00C87673" w:rsidRPr="00AB2EB7">
        <w:rPr>
          <w:color w:val="auto"/>
          <w:lang w:val="en-GB"/>
        </w:rPr>
        <w:t xml:space="preserve"> </w:t>
      </w:r>
      <w:r w:rsidR="00B30FED" w:rsidRPr="00AB2EB7">
        <w:rPr>
          <w:noProof/>
          <w:color w:val="auto"/>
          <w:lang w:val="en-GB"/>
        </w:rPr>
        <w:t>[61]</w:t>
      </w:r>
      <w:r w:rsidR="003524ED" w:rsidRPr="00AB2EB7">
        <w:rPr>
          <w:color w:val="auto"/>
          <w:lang w:val="en-GB"/>
        </w:rPr>
        <w:t>. Extended governance is important for global chains</w:t>
      </w:r>
      <w:r w:rsidR="00A6082C" w:rsidRPr="00AB2EB7">
        <w:rPr>
          <w:color w:val="auto"/>
          <w:lang w:val="en-GB"/>
        </w:rPr>
        <w:t xml:space="preserve"> as well</w:t>
      </w:r>
      <w:r w:rsidR="003524ED" w:rsidRPr="00AB2EB7">
        <w:rPr>
          <w:color w:val="auto"/>
          <w:lang w:val="en-GB"/>
        </w:rPr>
        <w:t xml:space="preserve">, as one of the main charges on global food chains is to take advantage of </w:t>
      </w:r>
      <w:r w:rsidR="00652ABE" w:rsidRPr="00AB2EB7">
        <w:rPr>
          <w:color w:val="auto"/>
          <w:lang w:val="en-GB"/>
        </w:rPr>
        <w:t>“</w:t>
      </w:r>
      <w:r w:rsidR="003524ED" w:rsidRPr="00AB2EB7">
        <w:rPr>
          <w:color w:val="auto"/>
          <w:lang w:val="en-GB"/>
        </w:rPr>
        <w:t>regulatory vacuums</w:t>
      </w:r>
      <w:r w:rsidR="00652ABE" w:rsidRPr="00AB2EB7">
        <w:rPr>
          <w:color w:val="auto"/>
          <w:lang w:val="en-GB"/>
        </w:rPr>
        <w:t>”</w:t>
      </w:r>
      <w:r w:rsidR="003524ED" w:rsidRPr="00AB2EB7">
        <w:rPr>
          <w:color w:val="auto"/>
          <w:lang w:val="en-GB"/>
        </w:rPr>
        <w:t xml:space="preserve"> </w:t>
      </w:r>
      <w:r w:rsidR="00B30FED" w:rsidRPr="00AB2EB7">
        <w:rPr>
          <w:noProof/>
          <w:color w:val="auto"/>
          <w:lang w:val="en-GB"/>
        </w:rPr>
        <w:t>[62]</w:t>
      </w:r>
      <w:r w:rsidR="00B719A1" w:rsidRPr="00AB2EB7">
        <w:rPr>
          <w:color w:val="auto"/>
          <w:lang w:val="en-GB"/>
        </w:rPr>
        <w:t xml:space="preserve">, </w:t>
      </w:r>
      <w:r w:rsidR="003524ED" w:rsidRPr="00AB2EB7">
        <w:rPr>
          <w:color w:val="auto"/>
          <w:lang w:val="en-GB"/>
        </w:rPr>
        <w:t xml:space="preserve">weak administrations, corruption, </w:t>
      </w:r>
      <w:r w:rsidR="00180395" w:rsidRPr="00AB2EB7">
        <w:rPr>
          <w:color w:val="auto"/>
          <w:lang w:val="en-GB"/>
        </w:rPr>
        <w:t xml:space="preserve">and </w:t>
      </w:r>
      <w:r w:rsidR="003524ED" w:rsidRPr="00AB2EB7">
        <w:rPr>
          <w:color w:val="auto"/>
          <w:lang w:val="en-GB"/>
        </w:rPr>
        <w:t xml:space="preserve">weak civil society, especially when use of local resources and human rights are concerned. In global chains, key players often issue </w:t>
      </w:r>
      <w:r w:rsidR="00A6082C" w:rsidRPr="00AB2EB7">
        <w:rPr>
          <w:color w:val="auto"/>
          <w:lang w:val="en-GB"/>
        </w:rPr>
        <w:t>sustainability</w:t>
      </w:r>
      <w:r w:rsidR="003524ED" w:rsidRPr="00AB2EB7">
        <w:rPr>
          <w:color w:val="auto"/>
          <w:lang w:val="en-GB"/>
        </w:rPr>
        <w:t xml:space="preserve"> reports</w:t>
      </w:r>
      <w:r w:rsidR="00A6082C" w:rsidRPr="00AB2EB7">
        <w:rPr>
          <w:color w:val="auto"/>
          <w:lang w:val="en-GB"/>
        </w:rPr>
        <w:t xml:space="preserve">, which </w:t>
      </w:r>
      <w:r w:rsidR="003524ED" w:rsidRPr="00AB2EB7">
        <w:rPr>
          <w:color w:val="auto"/>
          <w:lang w:val="en-GB"/>
        </w:rPr>
        <w:t xml:space="preserve">are intended to establish a dialogue with civil society and public institutions. Disclosure of information is, </w:t>
      </w:r>
      <w:r w:rsidR="00180395" w:rsidRPr="00AB2EB7">
        <w:rPr>
          <w:color w:val="auto"/>
          <w:lang w:val="en-GB"/>
        </w:rPr>
        <w:t>i</w:t>
      </w:r>
      <w:r w:rsidR="003524ED" w:rsidRPr="00AB2EB7">
        <w:rPr>
          <w:color w:val="auto"/>
          <w:lang w:val="en-GB"/>
        </w:rPr>
        <w:t xml:space="preserve">n this regard, </w:t>
      </w:r>
      <w:r w:rsidR="00A6082C" w:rsidRPr="00AB2EB7">
        <w:rPr>
          <w:color w:val="auto"/>
          <w:lang w:val="en-GB"/>
        </w:rPr>
        <w:t xml:space="preserve">very </w:t>
      </w:r>
      <w:r w:rsidR="003524ED" w:rsidRPr="00AB2EB7">
        <w:rPr>
          <w:color w:val="auto"/>
          <w:lang w:val="en-GB"/>
        </w:rPr>
        <w:t xml:space="preserve">important, as it is the basis for a sound dialogue. </w:t>
      </w:r>
    </w:p>
    <w:p w14:paraId="569AD960" w14:textId="77777777" w:rsidR="003524ED" w:rsidRPr="00AB2EB7" w:rsidRDefault="003524ED" w:rsidP="005932FE">
      <w:pPr>
        <w:pStyle w:val="MDPI22heading2"/>
        <w:rPr>
          <w:color w:val="auto"/>
          <w:lang w:val="en-GB"/>
        </w:rPr>
      </w:pPr>
      <w:r w:rsidRPr="00AB2EB7">
        <w:rPr>
          <w:color w:val="auto"/>
          <w:lang w:val="en-GB"/>
        </w:rPr>
        <w:t>3.6</w:t>
      </w:r>
      <w:r w:rsidR="00CE1109" w:rsidRPr="00AB2EB7">
        <w:rPr>
          <w:color w:val="auto"/>
          <w:lang w:val="en-GB"/>
        </w:rPr>
        <w:t>.</w:t>
      </w:r>
      <w:r w:rsidRPr="00AB2EB7">
        <w:rPr>
          <w:color w:val="auto"/>
          <w:lang w:val="en-GB"/>
        </w:rPr>
        <w:t xml:space="preserve"> Resources, </w:t>
      </w:r>
      <w:r w:rsidR="00CE1109" w:rsidRPr="00AB2EB7">
        <w:rPr>
          <w:color w:val="auto"/>
          <w:lang w:val="en-GB"/>
        </w:rPr>
        <w:t xml:space="preserve">Knowledge </w:t>
      </w:r>
      <w:r w:rsidRPr="00AB2EB7">
        <w:rPr>
          <w:color w:val="auto"/>
          <w:lang w:val="en-GB"/>
        </w:rPr>
        <w:t xml:space="preserve">and </w:t>
      </w:r>
      <w:r w:rsidR="00CE1109" w:rsidRPr="00AB2EB7">
        <w:rPr>
          <w:color w:val="auto"/>
          <w:lang w:val="en-GB"/>
        </w:rPr>
        <w:t>Technology</w:t>
      </w:r>
    </w:p>
    <w:p w14:paraId="0D921D2E" w14:textId="5033514E" w:rsidR="003524ED" w:rsidRPr="00AB2EB7" w:rsidRDefault="003524ED" w:rsidP="005932FE">
      <w:pPr>
        <w:pStyle w:val="MDPI31text"/>
        <w:rPr>
          <w:color w:val="auto"/>
          <w:lang w:val="en-GB"/>
        </w:rPr>
      </w:pPr>
      <w:r w:rsidRPr="00AB2EB7">
        <w:rPr>
          <w:color w:val="auto"/>
          <w:lang w:val="en-GB"/>
        </w:rPr>
        <w:t xml:space="preserve">Technology changes the balance between distance, size and </w:t>
      </w:r>
      <w:r w:rsidR="002620BC" w:rsidRPr="00AB2EB7">
        <w:rPr>
          <w:color w:val="auto"/>
          <w:lang w:val="en-GB"/>
        </w:rPr>
        <w:t xml:space="preserve">the </w:t>
      </w:r>
      <w:r w:rsidRPr="00AB2EB7">
        <w:rPr>
          <w:color w:val="auto"/>
          <w:lang w:val="en-GB"/>
        </w:rPr>
        <w:t xml:space="preserve">identity of the product. It may also affect the identity of the product and the spatial configuration of the chain. Technology determines constraints to input characteristics, so that local production may not comply with </w:t>
      </w:r>
      <w:r w:rsidR="00D0636C" w:rsidRPr="00AB2EB7">
        <w:rPr>
          <w:color w:val="auto"/>
          <w:lang w:val="en-GB"/>
        </w:rPr>
        <w:t xml:space="preserve">the </w:t>
      </w:r>
      <w:r w:rsidRPr="00AB2EB7">
        <w:rPr>
          <w:color w:val="auto"/>
          <w:lang w:val="en-GB"/>
        </w:rPr>
        <w:t>requirements of homogeneity</w:t>
      </w:r>
      <w:r w:rsidR="00D0636C" w:rsidRPr="00AB2EB7">
        <w:rPr>
          <w:color w:val="auto"/>
          <w:lang w:val="en-GB"/>
        </w:rPr>
        <w:t xml:space="preserve"> as set</w:t>
      </w:r>
      <w:r w:rsidRPr="00AB2EB7">
        <w:rPr>
          <w:color w:val="auto"/>
          <w:lang w:val="en-GB"/>
        </w:rPr>
        <w:t xml:space="preserve"> by the processing industry. This is what happens in the bakery industry, where the wheat necessary to bake should have a minimum level of proteins that local wheat does not always reach. New technologies may require scaling up </w:t>
      </w:r>
      <w:r w:rsidR="002620BC" w:rsidRPr="00AB2EB7">
        <w:rPr>
          <w:color w:val="auto"/>
          <w:lang w:val="en-GB"/>
        </w:rPr>
        <w:t xml:space="preserve">the </w:t>
      </w:r>
      <w:r w:rsidRPr="00AB2EB7">
        <w:rPr>
          <w:color w:val="auto"/>
          <w:lang w:val="en-GB"/>
        </w:rPr>
        <w:t xml:space="preserve">size of operations. </w:t>
      </w:r>
    </w:p>
    <w:p w14:paraId="3976375E" w14:textId="1E44E8DF" w:rsidR="003524ED" w:rsidRPr="00AB2EB7" w:rsidRDefault="003524ED" w:rsidP="005932FE">
      <w:pPr>
        <w:pStyle w:val="MDPI31text"/>
        <w:rPr>
          <w:color w:val="auto"/>
          <w:lang w:val="en-GB"/>
        </w:rPr>
      </w:pPr>
      <w:r w:rsidRPr="00AB2EB7">
        <w:rPr>
          <w:color w:val="auto"/>
          <w:lang w:val="en-GB"/>
        </w:rPr>
        <w:t>Technologies can be either drivers of locali</w:t>
      </w:r>
      <w:r w:rsidR="00D0636C" w:rsidRPr="00AB2EB7">
        <w:rPr>
          <w:color w:val="auto"/>
          <w:lang w:val="en-GB"/>
        </w:rPr>
        <w:t>s</w:t>
      </w:r>
      <w:r w:rsidRPr="00AB2EB7">
        <w:rPr>
          <w:color w:val="auto"/>
          <w:lang w:val="en-GB"/>
        </w:rPr>
        <w:t>ation and/or globali</w:t>
      </w:r>
      <w:r w:rsidR="00D0636C" w:rsidRPr="00AB2EB7">
        <w:rPr>
          <w:color w:val="auto"/>
          <w:lang w:val="en-GB"/>
        </w:rPr>
        <w:t>s</w:t>
      </w:r>
      <w:r w:rsidRPr="00AB2EB7">
        <w:rPr>
          <w:color w:val="auto"/>
          <w:lang w:val="en-GB"/>
        </w:rPr>
        <w:t xml:space="preserve">ation. Most technological innovation in local chains is made to increase the degree of differentiation: genetic improvement (ancient and local varieties </w:t>
      </w:r>
      <w:r w:rsidRPr="00AB2EB7">
        <w:rPr>
          <w:i/>
          <w:color w:val="auto"/>
          <w:lang w:val="en-GB"/>
        </w:rPr>
        <w:t>vs</w:t>
      </w:r>
      <w:r w:rsidR="00D0636C" w:rsidRPr="00AB2EB7">
        <w:rPr>
          <w:color w:val="auto"/>
          <w:lang w:val="en-GB"/>
        </w:rPr>
        <w:t>.</w:t>
      </w:r>
      <w:r w:rsidRPr="00AB2EB7">
        <w:rPr>
          <w:color w:val="auto"/>
          <w:lang w:val="en-GB"/>
        </w:rPr>
        <w:t xml:space="preserve"> hybrids), processing technologies (in the case of local bread in Italy it is possible to leave the wheat germ in the flour and sourdough is used), specific inputs (as in the case of non</w:t>
      </w:r>
      <w:r w:rsidR="00D03FE2" w:rsidRPr="00AB2EB7">
        <w:rPr>
          <w:color w:val="auto"/>
          <w:lang w:val="en-GB"/>
        </w:rPr>
        <w:t>-</w:t>
      </w:r>
      <w:r w:rsidRPr="00AB2EB7">
        <w:rPr>
          <w:color w:val="auto"/>
          <w:lang w:val="en-GB"/>
        </w:rPr>
        <w:t>pasteuri</w:t>
      </w:r>
      <w:r w:rsidR="00D0636C" w:rsidRPr="00AB2EB7">
        <w:rPr>
          <w:color w:val="auto"/>
          <w:lang w:val="en-GB"/>
        </w:rPr>
        <w:t>s</w:t>
      </w:r>
      <w:r w:rsidRPr="00AB2EB7">
        <w:rPr>
          <w:color w:val="auto"/>
          <w:lang w:val="en-GB"/>
        </w:rPr>
        <w:t>ed</w:t>
      </w:r>
      <w:r w:rsidR="00D03FE2" w:rsidRPr="00AB2EB7">
        <w:rPr>
          <w:color w:val="auto"/>
          <w:lang w:val="en-GB"/>
        </w:rPr>
        <w:t xml:space="preserve"> </w:t>
      </w:r>
      <w:r w:rsidRPr="00AB2EB7">
        <w:rPr>
          <w:color w:val="auto"/>
          <w:lang w:val="en-GB"/>
        </w:rPr>
        <w:t xml:space="preserve">milk in the Swiss cheeses).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Pr="00AB2EB7">
        <w:rPr>
          <w:color w:val="auto"/>
          <w:lang w:val="en-GB"/>
        </w:rPr>
        <w:t xml:space="preserve"> and Le </w:t>
      </w:r>
      <w:proofErr w:type="spellStart"/>
      <w:r w:rsidRPr="00AB2EB7">
        <w:rPr>
          <w:color w:val="auto"/>
          <w:lang w:val="en-GB"/>
        </w:rPr>
        <w:t>Gruyère</w:t>
      </w:r>
      <w:proofErr w:type="spellEnd"/>
      <w:r w:rsidRPr="00AB2EB7">
        <w:rPr>
          <w:color w:val="auto"/>
          <w:lang w:val="en-GB"/>
        </w:rPr>
        <w:t xml:space="preserve"> local chains are often associated with organic methods of agricultural production, while global chains use either conventional or </w:t>
      </w:r>
      <w:r w:rsidR="00652ABE" w:rsidRPr="00AB2EB7">
        <w:rPr>
          <w:color w:val="auto"/>
          <w:lang w:val="en-GB"/>
        </w:rPr>
        <w:t>“</w:t>
      </w:r>
      <w:r w:rsidRPr="00AB2EB7">
        <w:rPr>
          <w:color w:val="auto"/>
          <w:lang w:val="en-GB"/>
        </w:rPr>
        <w:t>integrated pest management</w:t>
      </w:r>
      <w:r w:rsidR="00652ABE" w:rsidRPr="00AB2EB7">
        <w:rPr>
          <w:color w:val="auto"/>
          <w:lang w:val="en-GB"/>
        </w:rPr>
        <w:t>”</w:t>
      </w:r>
      <w:r w:rsidRPr="00AB2EB7">
        <w:rPr>
          <w:color w:val="auto"/>
          <w:lang w:val="en-GB"/>
        </w:rPr>
        <w:t xml:space="preserve"> techniques. Code of practices for PDO products may </w:t>
      </w:r>
      <w:r w:rsidRPr="00AB2EB7">
        <w:rPr>
          <w:color w:val="auto"/>
          <w:lang w:val="en-GB"/>
        </w:rPr>
        <w:lastRenderedPageBreak/>
        <w:t xml:space="preserve">impose traditional technologies, as in the case of </w:t>
      </w:r>
      <w:proofErr w:type="spellStart"/>
      <w:r w:rsidRPr="00AB2EB7">
        <w:rPr>
          <w:color w:val="auto"/>
          <w:lang w:val="en-GB"/>
        </w:rPr>
        <w:t>L</w:t>
      </w:r>
      <w:r w:rsidR="00FC362C" w:rsidRPr="00AB2EB7">
        <w:rPr>
          <w:color w:val="auto"/>
          <w:lang w:val="en-GB"/>
        </w:rPr>
        <w:t>’</w:t>
      </w:r>
      <w:r w:rsidRPr="00AB2EB7">
        <w:rPr>
          <w:color w:val="auto"/>
          <w:lang w:val="en-GB"/>
        </w:rPr>
        <w:t>Etivaz</w:t>
      </w:r>
      <w:proofErr w:type="spellEnd"/>
      <w:r w:rsidRPr="00AB2EB7">
        <w:rPr>
          <w:color w:val="auto"/>
          <w:lang w:val="en-GB"/>
        </w:rPr>
        <w:t xml:space="preserve"> cheese in Switzerland. Scaling up of traditional technologies, often adopted by local chains</w:t>
      </w:r>
      <w:r w:rsidR="00D0636C" w:rsidRPr="00AB2EB7">
        <w:rPr>
          <w:color w:val="auto"/>
          <w:lang w:val="en-GB"/>
        </w:rPr>
        <w:t>,</w:t>
      </w:r>
      <w:r w:rsidRPr="00AB2EB7">
        <w:rPr>
          <w:color w:val="auto"/>
          <w:lang w:val="en-GB"/>
        </w:rPr>
        <w:t xml:space="preserve"> is often done to the detriment of some more or less distinguishing features, when possible.</w:t>
      </w:r>
    </w:p>
    <w:p w14:paraId="0736D9D5" w14:textId="5E6A4737" w:rsidR="003524ED" w:rsidRPr="00AB2EB7" w:rsidRDefault="003524ED" w:rsidP="005932FE">
      <w:pPr>
        <w:pStyle w:val="MDPI31text"/>
        <w:rPr>
          <w:color w:val="auto"/>
          <w:lang w:val="en-GB"/>
        </w:rPr>
      </w:pPr>
      <w:r w:rsidRPr="00AB2EB7">
        <w:rPr>
          <w:color w:val="auto"/>
          <w:lang w:val="en-GB"/>
        </w:rPr>
        <w:t>GLAMUR</w:t>
      </w:r>
      <w:r w:rsidR="00FC362C" w:rsidRPr="00AB2EB7">
        <w:rPr>
          <w:color w:val="auto"/>
          <w:lang w:val="en-GB"/>
        </w:rPr>
        <w:t>’</w:t>
      </w:r>
      <w:r w:rsidRPr="00AB2EB7">
        <w:rPr>
          <w:color w:val="auto"/>
          <w:lang w:val="en-GB"/>
        </w:rPr>
        <w:t>s global chain case studies indicate an impressive amount of investment in technologies</w:t>
      </w:r>
      <w:r w:rsidR="00B46FDE" w:rsidRPr="00AB2EB7">
        <w:rPr>
          <w:color w:val="auto"/>
          <w:lang w:val="en-GB"/>
        </w:rPr>
        <w:t xml:space="preserve"> (Table </w:t>
      </w:r>
      <w:r w:rsidR="00005378" w:rsidRPr="00AB2EB7">
        <w:rPr>
          <w:color w:val="auto"/>
          <w:lang w:val="en-GB"/>
        </w:rPr>
        <w:t>7</w:t>
      </w:r>
      <w:r w:rsidR="00415718" w:rsidRPr="00AB2EB7">
        <w:rPr>
          <w:color w:val="auto"/>
          <w:lang w:val="en-GB"/>
        </w:rPr>
        <w:t>)</w:t>
      </w:r>
      <w:r w:rsidRPr="00AB2EB7">
        <w:rPr>
          <w:color w:val="auto"/>
          <w:lang w:val="en-GB"/>
        </w:rPr>
        <w:t xml:space="preserve">, especially </w:t>
      </w:r>
      <w:r w:rsidR="00013FEC" w:rsidRPr="00AB2EB7">
        <w:rPr>
          <w:color w:val="auto"/>
          <w:lang w:val="en-GB"/>
        </w:rPr>
        <w:t xml:space="preserve">in </w:t>
      </w:r>
      <w:r w:rsidRPr="00AB2EB7">
        <w:rPr>
          <w:color w:val="auto"/>
          <w:lang w:val="en-GB"/>
        </w:rPr>
        <w:t xml:space="preserve">ICTs, advanced logistics, automation, resource-efficient processing plants, clean energy, </w:t>
      </w:r>
      <w:r w:rsidR="00D0636C" w:rsidRPr="00AB2EB7">
        <w:rPr>
          <w:color w:val="auto"/>
          <w:lang w:val="en-GB"/>
        </w:rPr>
        <w:t>and quality</w:t>
      </w:r>
      <w:r w:rsidRPr="00AB2EB7">
        <w:rPr>
          <w:color w:val="auto"/>
          <w:lang w:val="en-GB"/>
        </w:rPr>
        <w:t xml:space="preserve"> control. Green technologies are often encouraged by environmental regulations and incentives set </w:t>
      </w:r>
      <w:r w:rsidR="00D0636C" w:rsidRPr="00AB2EB7">
        <w:rPr>
          <w:color w:val="auto"/>
          <w:lang w:val="en-GB"/>
        </w:rPr>
        <w:t>since</w:t>
      </w:r>
      <w:r w:rsidRPr="00AB2EB7">
        <w:rPr>
          <w:color w:val="auto"/>
          <w:lang w:val="en-GB"/>
        </w:rPr>
        <w:t xml:space="preserve"> the Kyoto agreements. In some cases</w:t>
      </w:r>
      <w:r w:rsidR="00D0636C" w:rsidRPr="00AB2EB7">
        <w:rPr>
          <w:color w:val="auto"/>
          <w:lang w:val="en-GB"/>
        </w:rPr>
        <w:t>,</w:t>
      </w:r>
      <w:r w:rsidRPr="00AB2EB7">
        <w:rPr>
          <w:color w:val="auto"/>
          <w:lang w:val="en-GB"/>
        </w:rPr>
        <w:t xml:space="preserve"> actors in the global chains benefit from linkages with other industries, such as the pharmaceutical industry.</w:t>
      </w:r>
    </w:p>
    <w:p w14:paraId="5E4F7B32" w14:textId="77777777" w:rsidR="003524ED" w:rsidRPr="00AB2EB7" w:rsidRDefault="003524ED" w:rsidP="005932FE">
      <w:pPr>
        <w:pStyle w:val="MDPI41tablecaption"/>
        <w:jc w:val="center"/>
        <w:rPr>
          <w:color w:val="auto"/>
          <w:lang w:val="en-GB"/>
        </w:rPr>
      </w:pPr>
      <w:r w:rsidRPr="00AB2EB7">
        <w:rPr>
          <w:b/>
          <w:color w:val="auto"/>
          <w:lang w:val="en-GB"/>
        </w:rPr>
        <w:t xml:space="preserve">Table </w:t>
      </w:r>
      <w:r w:rsidR="00005378" w:rsidRPr="00AB2EB7">
        <w:rPr>
          <w:b/>
          <w:color w:val="auto"/>
          <w:lang w:val="en-GB"/>
        </w:rPr>
        <w:t>7</w:t>
      </w:r>
      <w:r w:rsidRPr="00AB2EB7">
        <w:rPr>
          <w:b/>
          <w:color w:val="auto"/>
          <w:lang w:val="en-GB"/>
        </w:rPr>
        <w:t>.</w:t>
      </w:r>
      <w:r w:rsidRPr="00AB2EB7">
        <w:rPr>
          <w:color w:val="auto"/>
          <w:lang w:val="en-GB"/>
        </w:rPr>
        <w:t xml:space="preserve"> Know-how, resources and technologies in the GLAMUR case studies</w:t>
      </w:r>
      <w:r w:rsidR="005932FE" w:rsidRPr="00AB2EB7">
        <w:rPr>
          <w:color w:val="auto"/>
          <w:lang w:val="en-GB"/>
        </w:rPr>
        <w:t>.</w:t>
      </w:r>
    </w:p>
    <w:tbl>
      <w:tblPr>
        <w:tblW w:w="0" w:type="auto"/>
        <w:jc w:val="center"/>
        <w:tblBorders>
          <w:top w:val="single" w:sz="8" w:space="0" w:color="000000"/>
          <w:bottom w:val="single" w:sz="8" w:space="0" w:color="000000"/>
        </w:tblBorders>
        <w:tblLook w:val="0400" w:firstRow="0" w:lastRow="0" w:firstColumn="0" w:lastColumn="0" w:noHBand="0" w:noVBand="1"/>
      </w:tblPr>
      <w:tblGrid>
        <w:gridCol w:w="1134"/>
        <w:gridCol w:w="3765"/>
        <w:gridCol w:w="4161"/>
      </w:tblGrid>
      <w:tr w:rsidR="00DE3B7C" w:rsidRPr="00AB2EB7" w14:paraId="114173CE" w14:textId="77777777" w:rsidTr="000B578E">
        <w:trPr>
          <w:jc w:val="center"/>
        </w:trPr>
        <w:tc>
          <w:tcPr>
            <w:tcW w:w="1134" w:type="dxa"/>
            <w:tcBorders>
              <w:top w:val="single" w:sz="8" w:space="0" w:color="000000"/>
              <w:left w:val="nil"/>
              <w:bottom w:val="single" w:sz="4" w:space="0" w:color="auto"/>
              <w:right w:val="nil"/>
            </w:tcBorders>
            <w:shd w:val="clear" w:color="auto" w:fill="auto"/>
            <w:vAlign w:val="center"/>
          </w:tcPr>
          <w:p w14:paraId="2A361D8F" w14:textId="77777777" w:rsidR="003524ED" w:rsidRPr="00AB2EB7" w:rsidRDefault="003524ED" w:rsidP="000B578E">
            <w:pPr>
              <w:pStyle w:val="MDPI31text"/>
              <w:spacing w:line="240" w:lineRule="auto"/>
              <w:ind w:firstLine="0"/>
              <w:jc w:val="center"/>
              <w:rPr>
                <w:b/>
                <w:color w:val="auto"/>
                <w:sz w:val="16"/>
                <w:szCs w:val="16"/>
                <w:lang w:val="en-GB"/>
              </w:rPr>
            </w:pPr>
            <w:r w:rsidRPr="00AB2EB7">
              <w:rPr>
                <w:b/>
                <w:color w:val="auto"/>
                <w:sz w:val="16"/>
                <w:szCs w:val="16"/>
                <w:lang w:val="en-GB"/>
              </w:rPr>
              <w:t>Cases</w:t>
            </w:r>
          </w:p>
        </w:tc>
        <w:tc>
          <w:tcPr>
            <w:tcW w:w="3765" w:type="dxa"/>
            <w:tcBorders>
              <w:top w:val="single" w:sz="8" w:space="0" w:color="000000"/>
              <w:left w:val="nil"/>
              <w:bottom w:val="single" w:sz="4" w:space="0" w:color="auto"/>
              <w:right w:val="nil"/>
            </w:tcBorders>
            <w:shd w:val="clear" w:color="auto" w:fill="auto"/>
            <w:vAlign w:val="center"/>
          </w:tcPr>
          <w:p w14:paraId="7918BC1B" w14:textId="77777777" w:rsidR="003524ED" w:rsidRPr="00AB2EB7" w:rsidRDefault="003524ED" w:rsidP="000B578E">
            <w:pPr>
              <w:pStyle w:val="MDPI31text"/>
              <w:spacing w:line="240" w:lineRule="auto"/>
              <w:ind w:firstLine="0"/>
              <w:jc w:val="center"/>
              <w:rPr>
                <w:b/>
                <w:color w:val="auto"/>
                <w:sz w:val="16"/>
                <w:szCs w:val="16"/>
                <w:lang w:val="en-GB"/>
              </w:rPr>
            </w:pPr>
            <w:r w:rsidRPr="00AB2EB7">
              <w:rPr>
                <w:b/>
                <w:color w:val="auto"/>
                <w:sz w:val="16"/>
                <w:szCs w:val="16"/>
                <w:lang w:val="en-GB"/>
              </w:rPr>
              <w:t>Local</w:t>
            </w:r>
          </w:p>
        </w:tc>
        <w:tc>
          <w:tcPr>
            <w:tcW w:w="0" w:type="auto"/>
            <w:tcBorders>
              <w:top w:val="single" w:sz="8" w:space="0" w:color="000000"/>
              <w:left w:val="nil"/>
              <w:bottom w:val="single" w:sz="4" w:space="0" w:color="auto"/>
              <w:right w:val="nil"/>
            </w:tcBorders>
            <w:shd w:val="clear" w:color="auto" w:fill="auto"/>
            <w:vAlign w:val="center"/>
          </w:tcPr>
          <w:p w14:paraId="44F54AC0" w14:textId="77777777" w:rsidR="003524ED" w:rsidRPr="00AB2EB7" w:rsidRDefault="003524ED" w:rsidP="000B578E">
            <w:pPr>
              <w:pStyle w:val="MDPI31text"/>
              <w:spacing w:line="240" w:lineRule="auto"/>
              <w:ind w:firstLine="0"/>
              <w:jc w:val="center"/>
              <w:rPr>
                <w:b/>
                <w:color w:val="auto"/>
                <w:sz w:val="16"/>
                <w:szCs w:val="16"/>
                <w:lang w:val="en-GB"/>
              </w:rPr>
            </w:pPr>
            <w:r w:rsidRPr="00AB2EB7">
              <w:rPr>
                <w:b/>
                <w:color w:val="auto"/>
                <w:sz w:val="16"/>
                <w:szCs w:val="16"/>
                <w:lang w:val="en-GB"/>
              </w:rPr>
              <w:t>Global</w:t>
            </w:r>
          </w:p>
        </w:tc>
      </w:tr>
      <w:tr w:rsidR="00DE3B7C" w:rsidRPr="00AB2EB7" w14:paraId="74B81014" w14:textId="77777777" w:rsidTr="000B578E">
        <w:trPr>
          <w:jc w:val="center"/>
        </w:trPr>
        <w:tc>
          <w:tcPr>
            <w:tcW w:w="1134" w:type="dxa"/>
            <w:tcBorders>
              <w:top w:val="single" w:sz="4" w:space="0" w:color="auto"/>
              <w:bottom w:val="single" w:sz="4" w:space="0" w:color="auto"/>
            </w:tcBorders>
            <w:shd w:val="clear" w:color="auto" w:fill="auto"/>
            <w:vAlign w:val="center"/>
          </w:tcPr>
          <w:p w14:paraId="17046753" w14:textId="77777777" w:rsidR="004C2965" w:rsidRPr="00AB2EB7" w:rsidRDefault="004C2965" w:rsidP="000B578E">
            <w:pPr>
              <w:pStyle w:val="MDPI31text"/>
              <w:spacing w:line="240" w:lineRule="auto"/>
              <w:ind w:firstLine="0"/>
              <w:jc w:val="center"/>
              <w:rPr>
                <w:color w:val="auto"/>
                <w:sz w:val="16"/>
                <w:szCs w:val="16"/>
                <w:lang w:val="fr-CH"/>
              </w:rPr>
            </w:pPr>
            <w:r w:rsidRPr="00AB2EB7">
              <w:rPr>
                <w:color w:val="auto"/>
                <w:sz w:val="16"/>
                <w:szCs w:val="16"/>
                <w:lang w:val="fr-CH"/>
              </w:rPr>
              <w:t xml:space="preserve">FR </w:t>
            </w:r>
            <w:proofErr w:type="spellStart"/>
            <w:r w:rsidRPr="00AB2EB7">
              <w:rPr>
                <w:color w:val="auto"/>
                <w:sz w:val="16"/>
                <w:szCs w:val="16"/>
                <w:lang w:val="fr-CH"/>
              </w:rPr>
              <w:t>tomato</w:t>
            </w:r>
            <w:proofErr w:type="spellEnd"/>
          </w:p>
        </w:tc>
        <w:tc>
          <w:tcPr>
            <w:tcW w:w="3765" w:type="dxa"/>
            <w:tcBorders>
              <w:top w:val="single" w:sz="4" w:space="0" w:color="auto"/>
              <w:bottom w:val="single" w:sz="4" w:space="0" w:color="auto"/>
            </w:tcBorders>
            <w:shd w:val="clear" w:color="auto" w:fill="auto"/>
            <w:vAlign w:val="center"/>
          </w:tcPr>
          <w:p w14:paraId="1EFCAB8E" w14:textId="77777777" w:rsidR="004C2965" w:rsidRPr="00AB2EB7" w:rsidRDefault="004C2965" w:rsidP="000B578E">
            <w:pPr>
              <w:pStyle w:val="MDPI31text"/>
              <w:spacing w:line="240" w:lineRule="auto"/>
              <w:ind w:firstLine="0"/>
              <w:jc w:val="left"/>
              <w:rPr>
                <w:color w:val="auto"/>
                <w:sz w:val="16"/>
                <w:szCs w:val="16"/>
              </w:rPr>
            </w:pPr>
            <w:r w:rsidRPr="00AB2EB7">
              <w:rPr>
                <w:color w:val="auto"/>
                <w:sz w:val="16"/>
                <w:szCs w:val="16"/>
              </w:rPr>
              <w:t xml:space="preserve">Knowledge and know-how in plant breeding for both ancient varieties and hybrids, taking into account multiple characteristics (taste, rusticity, forms, colour…). Importance of human resources for </w:t>
            </w:r>
            <w:r w:rsidR="00CE1109" w:rsidRPr="00AB2EB7">
              <w:rPr>
                <w:color w:val="auto"/>
                <w:sz w:val="16"/>
                <w:szCs w:val="16"/>
              </w:rPr>
              <w:t>“</w:t>
            </w:r>
            <w:r w:rsidRPr="00AB2EB7">
              <w:rPr>
                <w:color w:val="auto"/>
                <w:sz w:val="16"/>
                <w:szCs w:val="16"/>
              </w:rPr>
              <w:t>low-tech</w:t>
            </w:r>
            <w:r w:rsidR="00CE1109" w:rsidRPr="00AB2EB7">
              <w:rPr>
                <w:color w:val="auto"/>
                <w:sz w:val="16"/>
                <w:szCs w:val="16"/>
              </w:rPr>
              <w:t>”</w:t>
            </w:r>
            <w:r w:rsidRPr="00AB2EB7">
              <w:rPr>
                <w:color w:val="auto"/>
                <w:sz w:val="16"/>
                <w:szCs w:val="16"/>
              </w:rPr>
              <w:t xml:space="preserve"> and </w:t>
            </w:r>
            <w:r w:rsidR="00CE1109" w:rsidRPr="00AB2EB7">
              <w:rPr>
                <w:color w:val="auto"/>
                <w:sz w:val="16"/>
                <w:szCs w:val="16"/>
              </w:rPr>
              <w:t>“</w:t>
            </w:r>
            <w:r w:rsidRPr="00AB2EB7">
              <w:rPr>
                <w:color w:val="auto"/>
                <w:sz w:val="16"/>
                <w:szCs w:val="16"/>
              </w:rPr>
              <w:t>work intensive</w:t>
            </w:r>
            <w:r w:rsidR="00CE1109" w:rsidRPr="00AB2EB7">
              <w:rPr>
                <w:color w:val="auto"/>
                <w:sz w:val="16"/>
                <w:szCs w:val="16"/>
              </w:rPr>
              <w:t>”</w:t>
            </w:r>
            <w:r w:rsidRPr="00AB2EB7">
              <w:rPr>
                <w:color w:val="auto"/>
                <w:sz w:val="16"/>
                <w:szCs w:val="16"/>
              </w:rPr>
              <w:t xml:space="preserve"> options.</w:t>
            </w:r>
          </w:p>
        </w:tc>
        <w:tc>
          <w:tcPr>
            <w:tcW w:w="0" w:type="auto"/>
            <w:tcBorders>
              <w:top w:val="single" w:sz="4" w:space="0" w:color="auto"/>
              <w:bottom w:val="single" w:sz="4" w:space="0" w:color="auto"/>
            </w:tcBorders>
            <w:shd w:val="clear" w:color="auto" w:fill="auto"/>
            <w:vAlign w:val="center"/>
          </w:tcPr>
          <w:p w14:paraId="5E4E163D" w14:textId="77777777" w:rsidR="004C2965" w:rsidRPr="00AB2EB7" w:rsidRDefault="004C2965" w:rsidP="000B578E">
            <w:pPr>
              <w:pStyle w:val="MDPI31text"/>
              <w:spacing w:line="240" w:lineRule="auto"/>
              <w:ind w:firstLine="0"/>
              <w:jc w:val="left"/>
              <w:rPr>
                <w:rFonts w:eastAsia="MS Mincho" w:cs="MS Mincho"/>
                <w:color w:val="auto"/>
                <w:sz w:val="16"/>
                <w:szCs w:val="16"/>
              </w:rPr>
            </w:pPr>
            <w:r w:rsidRPr="00AB2EB7">
              <w:rPr>
                <w:color w:val="auto"/>
                <w:sz w:val="16"/>
                <w:szCs w:val="16"/>
              </w:rPr>
              <w:t>Hybrid varieties, generic round and cluster tomatoes. Technology for packaging, transportation</w:t>
            </w:r>
            <w:r w:rsidRPr="00AB2EB7">
              <w:rPr>
                <w:rFonts w:eastAsia="MS Mincho" w:cs="MS Mincho"/>
                <w:color w:val="auto"/>
                <w:sz w:val="16"/>
                <w:szCs w:val="16"/>
              </w:rPr>
              <w:t xml:space="preserve"> </w:t>
            </w:r>
            <w:r w:rsidRPr="00AB2EB7">
              <w:rPr>
                <w:color w:val="auto"/>
                <w:sz w:val="16"/>
                <w:szCs w:val="16"/>
              </w:rPr>
              <w:t>and quality control. High investment in Research, Innovation and Development. Diffusion of knowledge and technologies through agro-industry support. Intensive in natural resource use.</w:t>
            </w:r>
          </w:p>
        </w:tc>
      </w:tr>
      <w:tr w:rsidR="00DE3B7C" w:rsidRPr="00AB2EB7" w14:paraId="3DDB555F" w14:textId="77777777" w:rsidTr="000B578E">
        <w:trPr>
          <w:jc w:val="center"/>
        </w:trPr>
        <w:tc>
          <w:tcPr>
            <w:tcW w:w="1134" w:type="dxa"/>
            <w:tcBorders>
              <w:top w:val="single" w:sz="4" w:space="0" w:color="auto"/>
              <w:left w:val="nil"/>
              <w:bottom w:val="single" w:sz="4" w:space="0" w:color="auto"/>
              <w:right w:val="nil"/>
            </w:tcBorders>
            <w:shd w:val="clear" w:color="auto" w:fill="auto"/>
            <w:vAlign w:val="center"/>
          </w:tcPr>
          <w:p w14:paraId="544DBB03"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BE asparagus</w:t>
            </w:r>
          </w:p>
        </w:tc>
        <w:tc>
          <w:tcPr>
            <w:tcW w:w="3765" w:type="dxa"/>
            <w:tcBorders>
              <w:top w:val="single" w:sz="4" w:space="0" w:color="auto"/>
              <w:left w:val="nil"/>
              <w:bottom w:val="single" w:sz="4" w:space="0" w:color="auto"/>
              <w:right w:val="nil"/>
            </w:tcBorders>
            <w:shd w:val="clear" w:color="auto" w:fill="auto"/>
            <w:vAlign w:val="center"/>
          </w:tcPr>
          <w:p w14:paraId="450C43B9" w14:textId="77777777" w:rsidR="003524ED" w:rsidRPr="00AB2EB7" w:rsidRDefault="00B5174C" w:rsidP="000B578E">
            <w:pPr>
              <w:pStyle w:val="MDPI31text"/>
              <w:spacing w:line="240" w:lineRule="auto"/>
              <w:ind w:firstLine="0"/>
              <w:jc w:val="left"/>
              <w:rPr>
                <w:color w:val="auto"/>
                <w:sz w:val="16"/>
                <w:szCs w:val="16"/>
                <w:lang w:val="en-GB"/>
              </w:rPr>
            </w:pPr>
            <w:r w:rsidRPr="00AB2EB7">
              <w:rPr>
                <w:color w:val="auto"/>
                <w:sz w:val="16"/>
                <w:szCs w:val="16"/>
                <w:lang w:val="en-GB"/>
              </w:rPr>
              <w:t>Modern production technologies and quality insurance through compliance with public and private food quality standards.</w:t>
            </w:r>
          </w:p>
        </w:tc>
        <w:tc>
          <w:tcPr>
            <w:tcW w:w="0" w:type="auto"/>
            <w:tcBorders>
              <w:top w:val="single" w:sz="4" w:space="0" w:color="auto"/>
              <w:left w:val="nil"/>
              <w:bottom w:val="single" w:sz="4" w:space="0" w:color="auto"/>
              <w:right w:val="nil"/>
            </w:tcBorders>
            <w:shd w:val="clear" w:color="auto" w:fill="auto"/>
            <w:vAlign w:val="center"/>
          </w:tcPr>
          <w:p w14:paraId="028EDDB0" w14:textId="77777777" w:rsidR="003524ED" w:rsidRPr="00AB2EB7" w:rsidRDefault="00B5174C" w:rsidP="000B578E">
            <w:pPr>
              <w:pStyle w:val="MDPI31text"/>
              <w:spacing w:line="240" w:lineRule="auto"/>
              <w:ind w:firstLine="0"/>
              <w:jc w:val="left"/>
              <w:rPr>
                <w:color w:val="auto"/>
                <w:sz w:val="16"/>
                <w:szCs w:val="16"/>
                <w:lang w:val="en-GB"/>
              </w:rPr>
            </w:pPr>
            <w:r w:rsidRPr="00AB2EB7">
              <w:rPr>
                <w:color w:val="auto"/>
                <w:sz w:val="16"/>
                <w:szCs w:val="16"/>
                <w:lang w:val="en-GB"/>
              </w:rPr>
              <w:t>Agro-industry uses latest production technologies to increase yields and resource-efficiency, such as pulse irrigation. Compliance to standards ensures high product quality. Public policies and institutions</w:t>
            </w:r>
            <w:r w:rsidR="00CE1109" w:rsidRPr="00AB2EB7">
              <w:rPr>
                <w:color w:val="auto"/>
                <w:sz w:val="16"/>
                <w:szCs w:val="16"/>
                <w:lang w:val="en-GB"/>
              </w:rPr>
              <w:t xml:space="preserve"> </w:t>
            </w:r>
            <w:r w:rsidRPr="00AB2EB7">
              <w:rPr>
                <w:color w:val="auto"/>
                <w:sz w:val="16"/>
                <w:szCs w:val="16"/>
                <w:lang w:val="en-GB"/>
              </w:rPr>
              <w:t>help to increase the competitiveness of the sector.</w:t>
            </w:r>
          </w:p>
        </w:tc>
      </w:tr>
      <w:tr w:rsidR="00DE3B7C" w:rsidRPr="00AB2EB7" w14:paraId="643B4EFC" w14:textId="77777777" w:rsidTr="000B578E">
        <w:trPr>
          <w:jc w:val="center"/>
        </w:trPr>
        <w:tc>
          <w:tcPr>
            <w:tcW w:w="1134" w:type="dxa"/>
            <w:tcBorders>
              <w:top w:val="single" w:sz="4" w:space="0" w:color="auto"/>
              <w:bottom w:val="single" w:sz="4" w:space="0" w:color="auto"/>
            </w:tcBorders>
            <w:shd w:val="clear" w:color="auto" w:fill="auto"/>
            <w:vAlign w:val="center"/>
          </w:tcPr>
          <w:p w14:paraId="2266EC57"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NL pork</w:t>
            </w:r>
          </w:p>
        </w:tc>
        <w:tc>
          <w:tcPr>
            <w:tcW w:w="3765" w:type="dxa"/>
            <w:tcBorders>
              <w:top w:val="single" w:sz="4" w:space="0" w:color="auto"/>
              <w:bottom w:val="single" w:sz="4" w:space="0" w:color="auto"/>
            </w:tcBorders>
            <w:shd w:val="clear" w:color="auto" w:fill="auto"/>
            <w:vAlign w:val="center"/>
          </w:tcPr>
          <w:p w14:paraId="61859361" w14:textId="77777777" w:rsidR="003524ED" w:rsidRPr="00AB2EB7" w:rsidRDefault="00BC4A9F" w:rsidP="000B578E">
            <w:pPr>
              <w:pStyle w:val="MDPI31text"/>
              <w:spacing w:line="240" w:lineRule="auto"/>
              <w:ind w:firstLine="0"/>
              <w:jc w:val="left"/>
              <w:rPr>
                <w:color w:val="auto"/>
                <w:sz w:val="16"/>
                <w:szCs w:val="16"/>
                <w:lang w:val="en-GB"/>
              </w:rPr>
            </w:pPr>
            <w:r w:rsidRPr="00AB2EB7">
              <w:rPr>
                <w:color w:val="auto"/>
                <w:sz w:val="16"/>
                <w:szCs w:val="16"/>
                <w:lang w:val="en-GB"/>
              </w:rPr>
              <w:t xml:space="preserve">De </w:t>
            </w:r>
            <w:proofErr w:type="spellStart"/>
            <w:r w:rsidRPr="00AB2EB7">
              <w:rPr>
                <w:color w:val="auto"/>
                <w:sz w:val="16"/>
                <w:szCs w:val="16"/>
                <w:lang w:val="en-GB"/>
              </w:rPr>
              <w:t>Hoeve</w:t>
            </w:r>
            <w:proofErr w:type="spellEnd"/>
            <w:r w:rsidR="003524ED" w:rsidRPr="00AB2EB7">
              <w:rPr>
                <w:color w:val="auto"/>
                <w:sz w:val="16"/>
                <w:szCs w:val="16"/>
                <w:lang w:val="en-GB"/>
              </w:rPr>
              <w:t xml:space="preserve"> focusses on the development of tailor-made solutions grounded in business-based knowledge</w:t>
            </w:r>
          </w:p>
        </w:tc>
        <w:tc>
          <w:tcPr>
            <w:tcW w:w="0" w:type="auto"/>
            <w:tcBorders>
              <w:top w:val="single" w:sz="4" w:space="0" w:color="auto"/>
              <w:bottom w:val="single" w:sz="4" w:space="0" w:color="auto"/>
            </w:tcBorders>
            <w:shd w:val="clear" w:color="auto" w:fill="auto"/>
            <w:vAlign w:val="center"/>
          </w:tcPr>
          <w:p w14:paraId="5C73DEE8"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global origin of energy inputs, technology, ICT applications and the interlinkages with global operating pharmaceutical industries</w:t>
            </w:r>
          </w:p>
        </w:tc>
      </w:tr>
      <w:tr w:rsidR="00DE3B7C" w:rsidRPr="00AB2EB7" w14:paraId="09996184" w14:textId="77777777" w:rsidTr="000B578E">
        <w:trPr>
          <w:jc w:val="center"/>
        </w:trPr>
        <w:tc>
          <w:tcPr>
            <w:tcW w:w="1134" w:type="dxa"/>
            <w:tcBorders>
              <w:top w:val="single" w:sz="4" w:space="0" w:color="auto"/>
              <w:left w:val="nil"/>
              <w:bottom w:val="single" w:sz="4" w:space="0" w:color="auto"/>
              <w:right w:val="nil"/>
            </w:tcBorders>
            <w:shd w:val="clear" w:color="auto" w:fill="auto"/>
            <w:vAlign w:val="center"/>
          </w:tcPr>
          <w:p w14:paraId="5251F82E"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SER Berries</w:t>
            </w:r>
          </w:p>
        </w:tc>
        <w:tc>
          <w:tcPr>
            <w:tcW w:w="3765" w:type="dxa"/>
            <w:tcBorders>
              <w:top w:val="single" w:sz="4" w:space="0" w:color="auto"/>
              <w:left w:val="nil"/>
              <w:bottom w:val="single" w:sz="4" w:space="0" w:color="auto"/>
              <w:right w:val="nil"/>
            </w:tcBorders>
            <w:shd w:val="clear" w:color="auto" w:fill="auto"/>
            <w:vAlign w:val="center"/>
          </w:tcPr>
          <w:p w14:paraId="2DAAE65C"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traditional technologies don</w:t>
            </w:r>
            <w:r w:rsidR="00FC362C" w:rsidRPr="00AB2EB7">
              <w:rPr>
                <w:color w:val="auto"/>
                <w:sz w:val="16"/>
                <w:szCs w:val="16"/>
                <w:lang w:val="en-GB"/>
              </w:rPr>
              <w:t>’</w:t>
            </w:r>
            <w:r w:rsidRPr="00AB2EB7">
              <w:rPr>
                <w:color w:val="auto"/>
                <w:sz w:val="16"/>
                <w:szCs w:val="16"/>
                <w:lang w:val="en-GB"/>
              </w:rPr>
              <w:t>t bring any added value to the product</w:t>
            </w:r>
          </w:p>
        </w:tc>
        <w:tc>
          <w:tcPr>
            <w:tcW w:w="0" w:type="auto"/>
            <w:tcBorders>
              <w:top w:val="single" w:sz="4" w:space="0" w:color="auto"/>
              <w:left w:val="nil"/>
              <w:bottom w:val="single" w:sz="4" w:space="0" w:color="auto"/>
              <w:right w:val="nil"/>
            </w:tcBorders>
            <w:shd w:val="clear" w:color="auto" w:fill="auto"/>
            <w:vAlign w:val="center"/>
          </w:tcPr>
          <w:p w14:paraId="1054359C"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farms cooperating within the global food chain are technologically more equipped, and consequently, not heavily dependent on seasonal workforce</w:t>
            </w:r>
          </w:p>
        </w:tc>
      </w:tr>
      <w:tr w:rsidR="00DE3B7C" w:rsidRPr="00AB2EB7" w14:paraId="352FECAE" w14:textId="77777777" w:rsidTr="000B578E">
        <w:trPr>
          <w:jc w:val="center"/>
        </w:trPr>
        <w:tc>
          <w:tcPr>
            <w:tcW w:w="1134" w:type="dxa"/>
            <w:tcBorders>
              <w:top w:val="single" w:sz="4" w:space="0" w:color="auto"/>
              <w:bottom w:val="single" w:sz="4" w:space="0" w:color="auto"/>
            </w:tcBorders>
            <w:shd w:val="clear" w:color="auto" w:fill="auto"/>
            <w:vAlign w:val="center"/>
          </w:tcPr>
          <w:p w14:paraId="5C3EAF23"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CH cheese</w:t>
            </w:r>
          </w:p>
        </w:tc>
        <w:tc>
          <w:tcPr>
            <w:tcW w:w="3765" w:type="dxa"/>
            <w:tcBorders>
              <w:top w:val="single" w:sz="4" w:space="0" w:color="auto"/>
              <w:bottom w:val="single" w:sz="4" w:space="0" w:color="auto"/>
            </w:tcBorders>
            <w:shd w:val="clear" w:color="auto" w:fill="auto"/>
            <w:vAlign w:val="center"/>
          </w:tcPr>
          <w:p w14:paraId="6BD1B5AB"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Technologies used are traditional: the un-pasteurised milk is compulsorily heated in copper boilers on wood fire in accordance with local practices. The PDO specifications forbid any kind of mechanical alteration of the milk such as centrifugation before transformation or pasteurization.</w:t>
            </w:r>
          </w:p>
        </w:tc>
        <w:tc>
          <w:tcPr>
            <w:tcW w:w="0" w:type="auto"/>
            <w:tcBorders>
              <w:top w:val="single" w:sz="4" w:space="0" w:color="auto"/>
              <w:bottom w:val="single" w:sz="4" w:space="0" w:color="auto"/>
            </w:tcBorders>
            <w:shd w:val="clear" w:color="auto" w:fill="auto"/>
            <w:vAlign w:val="center"/>
          </w:tcPr>
          <w:p w14:paraId="673346CC"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 xml:space="preserve">Le </w:t>
            </w:r>
            <w:proofErr w:type="spellStart"/>
            <w:r w:rsidRPr="00AB2EB7">
              <w:rPr>
                <w:color w:val="auto"/>
                <w:sz w:val="16"/>
                <w:szCs w:val="16"/>
                <w:lang w:val="en-GB"/>
              </w:rPr>
              <w:t>Gruyère</w:t>
            </w:r>
            <w:proofErr w:type="spellEnd"/>
            <w:r w:rsidRPr="00AB2EB7">
              <w:rPr>
                <w:color w:val="auto"/>
                <w:sz w:val="16"/>
                <w:szCs w:val="16"/>
                <w:lang w:val="en-GB"/>
              </w:rPr>
              <w:t xml:space="preserve"> is considered as a traditional cheese made with modern and automated technologies, mostly in order to deal with a high demand, </w:t>
            </w:r>
            <w:r w:rsidRPr="00AB2EB7">
              <w:rPr>
                <w:color w:val="auto"/>
                <w:spacing w:val="-2"/>
                <w:sz w:val="16"/>
                <w:szCs w:val="16"/>
                <w:lang w:val="en-GB"/>
              </w:rPr>
              <w:t>hygiene and labour efficiency. The PDO</w:t>
            </w:r>
            <w:r w:rsidRPr="00AB2EB7">
              <w:rPr>
                <w:color w:val="auto"/>
                <w:sz w:val="16"/>
                <w:szCs w:val="16"/>
                <w:lang w:val="en-GB"/>
              </w:rPr>
              <w:t xml:space="preserve"> specifications still limit scaling-up. The un-pasteurized milk from farms not further than 20 km must be processed once</w:t>
            </w:r>
            <w:r w:rsidR="007E027D" w:rsidRPr="00AB2EB7">
              <w:rPr>
                <w:color w:val="auto"/>
                <w:sz w:val="16"/>
                <w:szCs w:val="16"/>
                <w:lang w:val="en-GB"/>
              </w:rPr>
              <w:t xml:space="preserve"> a day in vats of maximum 6000 L</w:t>
            </w:r>
            <w:r w:rsidRPr="00AB2EB7">
              <w:rPr>
                <w:color w:val="auto"/>
                <w:sz w:val="16"/>
                <w:szCs w:val="16"/>
                <w:lang w:val="en-GB"/>
              </w:rPr>
              <w:t>.</w:t>
            </w:r>
          </w:p>
        </w:tc>
      </w:tr>
      <w:tr w:rsidR="00F6006E" w:rsidRPr="00AB2EB7" w14:paraId="4608557C" w14:textId="77777777" w:rsidTr="000B578E">
        <w:trPr>
          <w:jc w:val="center"/>
        </w:trPr>
        <w:tc>
          <w:tcPr>
            <w:tcW w:w="1134" w:type="dxa"/>
            <w:tcBorders>
              <w:top w:val="single" w:sz="4" w:space="0" w:color="auto"/>
              <w:left w:val="nil"/>
              <w:bottom w:val="single" w:sz="4" w:space="0" w:color="auto"/>
              <w:right w:val="nil"/>
            </w:tcBorders>
            <w:shd w:val="clear" w:color="auto" w:fill="auto"/>
            <w:vAlign w:val="center"/>
          </w:tcPr>
          <w:p w14:paraId="0A97B09F" w14:textId="77777777" w:rsidR="00F6006E" w:rsidRPr="00AB2EB7" w:rsidRDefault="00F6006E" w:rsidP="000B578E">
            <w:pPr>
              <w:pStyle w:val="MDPI31text"/>
              <w:spacing w:line="240" w:lineRule="auto"/>
              <w:ind w:firstLine="0"/>
              <w:jc w:val="center"/>
              <w:rPr>
                <w:color w:val="auto"/>
                <w:sz w:val="16"/>
                <w:szCs w:val="16"/>
                <w:lang w:val="en-GB"/>
              </w:rPr>
            </w:pPr>
            <w:r w:rsidRPr="00AB2EB7">
              <w:rPr>
                <w:color w:val="auto"/>
                <w:sz w:val="16"/>
                <w:szCs w:val="16"/>
                <w:lang w:val="en-GB"/>
              </w:rPr>
              <w:t>UK cheese</w:t>
            </w:r>
          </w:p>
        </w:tc>
        <w:tc>
          <w:tcPr>
            <w:tcW w:w="3765" w:type="dxa"/>
            <w:tcBorders>
              <w:top w:val="single" w:sz="4" w:space="0" w:color="auto"/>
              <w:left w:val="nil"/>
              <w:bottom w:val="single" w:sz="4" w:space="0" w:color="auto"/>
              <w:right w:val="nil"/>
            </w:tcBorders>
            <w:shd w:val="clear" w:color="auto" w:fill="auto"/>
            <w:vAlign w:val="center"/>
          </w:tcPr>
          <w:p w14:paraId="785F7C54" w14:textId="77777777" w:rsidR="00F6006E" w:rsidRPr="00AB2EB7" w:rsidRDefault="00F6006E" w:rsidP="000B578E">
            <w:pPr>
              <w:pStyle w:val="MDPI31text"/>
              <w:spacing w:line="240" w:lineRule="auto"/>
              <w:ind w:firstLine="0"/>
              <w:jc w:val="left"/>
              <w:rPr>
                <w:color w:val="auto"/>
                <w:sz w:val="16"/>
                <w:szCs w:val="16"/>
                <w:lang w:val="en-GB"/>
              </w:rPr>
            </w:pPr>
            <w:r w:rsidRPr="00AB2EB7">
              <w:rPr>
                <w:color w:val="auto"/>
                <w:sz w:val="16"/>
                <w:szCs w:val="16"/>
                <w:lang w:val="en-GB"/>
              </w:rPr>
              <w:t xml:space="preserve">The local/farmhouse sector frequently use their own milk and so much thought and innovation is given to how feed costs can be minimized </w:t>
            </w:r>
            <w:r w:rsidR="00B7240F" w:rsidRPr="00AB2EB7">
              <w:rPr>
                <w:color w:val="auto"/>
                <w:sz w:val="16"/>
                <w:szCs w:val="16"/>
                <w:lang w:val="en-GB"/>
              </w:rPr>
              <w:t>e.g.,</w:t>
            </w:r>
            <w:r w:rsidRPr="00AB2EB7">
              <w:rPr>
                <w:color w:val="auto"/>
                <w:sz w:val="16"/>
                <w:szCs w:val="16"/>
                <w:lang w:val="en-GB"/>
              </w:rPr>
              <w:t xml:space="preserve"> closed-system grazing and silage production. Herd nutrition is also a key influence on the quality and composition of the milk used in distinctive territorial farmhouse cheeses and specialist producers are increasingly providing detailed technical advice relating to milk quality, storage and marketing.</w:t>
            </w:r>
          </w:p>
        </w:tc>
        <w:tc>
          <w:tcPr>
            <w:tcW w:w="0" w:type="auto"/>
            <w:tcBorders>
              <w:top w:val="single" w:sz="4" w:space="0" w:color="auto"/>
              <w:left w:val="nil"/>
              <w:bottom w:val="single" w:sz="4" w:space="0" w:color="auto"/>
              <w:right w:val="nil"/>
            </w:tcBorders>
            <w:shd w:val="clear" w:color="auto" w:fill="auto"/>
            <w:vAlign w:val="center"/>
          </w:tcPr>
          <w:p w14:paraId="0231A80B" w14:textId="77777777" w:rsidR="00F6006E" w:rsidRPr="00AB2EB7" w:rsidRDefault="00F6006E" w:rsidP="000B578E">
            <w:pPr>
              <w:pStyle w:val="MDPI31text"/>
              <w:spacing w:line="240" w:lineRule="auto"/>
              <w:ind w:firstLine="0"/>
              <w:jc w:val="left"/>
              <w:rPr>
                <w:color w:val="auto"/>
                <w:sz w:val="16"/>
                <w:szCs w:val="16"/>
                <w:lang w:val="en-GB"/>
              </w:rPr>
            </w:pPr>
            <w:r w:rsidRPr="00AB2EB7">
              <w:rPr>
                <w:color w:val="auto"/>
                <w:sz w:val="16"/>
                <w:szCs w:val="16"/>
                <w:lang w:val="en-GB"/>
              </w:rPr>
              <w:t xml:space="preserve">Resource use efficiency is an increasingly important influence on production efficiency. Reductions in waste are becoming increasingly important, linked also to retailer-led strategies to reduce packaging. </w:t>
            </w:r>
            <w:r w:rsidRPr="00AB2EB7">
              <w:rPr>
                <w:color w:val="auto"/>
                <w:spacing w:val="-2"/>
                <w:sz w:val="16"/>
                <w:szCs w:val="16"/>
                <w:lang w:val="en-GB"/>
              </w:rPr>
              <w:t>Some cheesemakers are also investing in</w:t>
            </w:r>
            <w:r w:rsidRPr="00AB2EB7">
              <w:rPr>
                <w:color w:val="auto"/>
                <w:sz w:val="16"/>
                <w:szCs w:val="16"/>
                <w:lang w:val="en-GB"/>
              </w:rPr>
              <w:t xml:space="preserve"> technologies which use whey, predominantly for onward sale into food manufacturing. Consumer interest in </w:t>
            </w:r>
            <w:r w:rsidRPr="00AB2EB7">
              <w:rPr>
                <w:color w:val="auto"/>
                <w:spacing w:val="-2"/>
                <w:sz w:val="16"/>
                <w:szCs w:val="16"/>
                <w:lang w:val="en-GB"/>
              </w:rPr>
              <w:t xml:space="preserve">nutritional factors, especially the health </w:t>
            </w:r>
            <w:r w:rsidRPr="00AB2EB7">
              <w:rPr>
                <w:color w:val="auto"/>
                <w:sz w:val="16"/>
                <w:szCs w:val="16"/>
                <w:lang w:val="en-GB"/>
              </w:rPr>
              <w:t>consequences of eating fats, sugars and salt, have also led to the development of low-fat and low-salt cheese equivalents.</w:t>
            </w:r>
          </w:p>
        </w:tc>
      </w:tr>
      <w:tr w:rsidR="00DE3B7C" w:rsidRPr="00AB2EB7" w14:paraId="09EDF2E2" w14:textId="77777777" w:rsidTr="000B578E">
        <w:trPr>
          <w:jc w:val="center"/>
        </w:trPr>
        <w:tc>
          <w:tcPr>
            <w:tcW w:w="1134" w:type="dxa"/>
            <w:tcBorders>
              <w:top w:val="single" w:sz="4" w:space="0" w:color="auto"/>
              <w:bottom w:val="single" w:sz="4" w:space="0" w:color="auto"/>
            </w:tcBorders>
            <w:shd w:val="clear" w:color="auto" w:fill="auto"/>
            <w:vAlign w:val="center"/>
          </w:tcPr>
          <w:p w14:paraId="48C44553" w14:textId="77777777" w:rsidR="004C2965" w:rsidRPr="00AB2EB7" w:rsidRDefault="004C2965" w:rsidP="000B578E">
            <w:pPr>
              <w:pStyle w:val="MDPI31text"/>
              <w:spacing w:line="240" w:lineRule="auto"/>
              <w:ind w:firstLine="0"/>
              <w:jc w:val="center"/>
              <w:rPr>
                <w:color w:val="auto"/>
                <w:sz w:val="16"/>
                <w:szCs w:val="16"/>
                <w:lang w:val="fr-CH"/>
              </w:rPr>
            </w:pPr>
            <w:r w:rsidRPr="00AB2EB7">
              <w:rPr>
                <w:color w:val="auto"/>
                <w:sz w:val="16"/>
                <w:szCs w:val="16"/>
                <w:lang w:val="fr-CH"/>
              </w:rPr>
              <w:t xml:space="preserve">FR </w:t>
            </w:r>
            <w:proofErr w:type="spellStart"/>
            <w:r w:rsidRPr="00AB2EB7">
              <w:rPr>
                <w:color w:val="auto"/>
                <w:sz w:val="16"/>
                <w:szCs w:val="16"/>
                <w:lang w:val="fr-CH"/>
              </w:rPr>
              <w:t>wine</w:t>
            </w:r>
            <w:proofErr w:type="spellEnd"/>
          </w:p>
        </w:tc>
        <w:tc>
          <w:tcPr>
            <w:tcW w:w="3765" w:type="dxa"/>
            <w:tcBorders>
              <w:top w:val="single" w:sz="4" w:space="0" w:color="auto"/>
              <w:bottom w:val="single" w:sz="4" w:space="0" w:color="auto"/>
            </w:tcBorders>
            <w:shd w:val="clear" w:color="auto" w:fill="auto"/>
            <w:vAlign w:val="center"/>
          </w:tcPr>
          <w:p w14:paraId="2CA45260" w14:textId="77777777" w:rsidR="004C2965" w:rsidRPr="00AB2EB7" w:rsidRDefault="004C2965" w:rsidP="000B578E">
            <w:pPr>
              <w:pStyle w:val="MDPI31text"/>
              <w:spacing w:line="240" w:lineRule="auto"/>
              <w:ind w:firstLine="0"/>
              <w:jc w:val="left"/>
              <w:rPr>
                <w:color w:val="auto"/>
                <w:sz w:val="16"/>
                <w:szCs w:val="16"/>
              </w:rPr>
            </w:pPr>
            <w:r w:rsidRPr="00AB2EB7">
              <w:rPr>
                <w:color w:val="auto"/>
                <w:sz w:val="16"/>
                <w:szCs w:val="16"/>
              </w:rPr>
              <w:t>Wine producers are adopting new practices for</w:t>
            </w:r>
            <w:r w:rsidR="00CE1109" w:rsidRPr="00AB2EB7">
              <w:rPr>
                <w:color w:val="auto"/>
                <w:sz w:val="16"/>
                <w:szCs w:val="16"/>
              </w:rPr>
              <w:t xml:space="preserve"> </w:t>
            </w:r>
            <w:r w:rsidRPr="00AB2EB7">
              <w:rPr>
                <w:color w:val="auto"/>
                <w:sz w:val="16"/>
                <w:szCs w:val="16"/>
              </w:rPr>
              <w:t xml:space="preserve">landscaping and biodiversity management (convergent with organic label). They are promoting a wider range of traditional vine varieties. They are involved in technical and social innovations oriented to local </w:t>
            </w:r>
            <w:r w:rsidR="00CE1109" w:rsidRPr="00AB2EB7">
              <w:rPr>
                <w:color w:val="auto"/>
                <w:sz w:val="16"/>
                <w:szCs w:val="16"/>
              </w:rPr>
              <w:t>“</w:t>
            </w:r>
            <w:r w:rsidRPr="00AB2EB7">
              <w:rPr>
                <w:color w:val="auto"/>
                <w:sz w:val="16"/>
                <w:szCs w:val="16"/>
              </w:rPr>
              <w:t xml:space="preserve">circular </w:t>
            </w:r>
            <w:r w:rsidRPr="00AB2EB7">
              <w:rPr>
                <w:color w:val="auto"/>
                <w:spacing w:val="-2"/>
                <w:sz w:val="16"/>
                <w:szCs w:val="16"/>
              </w:rPr>
              <w:t>economics</w:t>
            </w:r>
            <w:r w:rsidR="00CE1109" w:rsidRPr="00AB2EB7">
              <w:rPr>
                <w:color w:val="auto"/>
                <w:spacing w:val="-2"/>
                <w:sz w:val="16"/>
                <w:szCs w:val="16"/>
              </w:rPr>
              <w:t>”</w:t>
            </w:r>
            <w:r w:rsidRPr="00AB2EB7">
              <w:rPr>
                <w:color w:val="auto"/>
                <w:spacing w:val="-2"/>
                <w:sz w:val="16"/>
                <w:szCs w:val="16"/>
              </w:rPr>
              <w:t xml:space="preserve"> (</w:t>
            </w:r>
            <w:proofErr w:type="spellStart"/>
            <w:r w:rsidRPr="00AB2EB7">
              <w:rPr>
                <w:color w:val="auto"/>
                <w:spacing w:val="-2"/>
                <w:sz w:val="16"/>
                <w:szCs w:val="16"/>
              </w:rPr>
              <w:t>f.</w:t>
            </w:r>
            <w:commentRangeStart w:id="42"/>
            <w:r w:rsidRPr="00AB2EB7">
              <w:rPr>
                <w:color w:val="auto"/>
                <w:spacing w:val="-2"/>
                <w:sz w:val="16"/>
                <w:szCs w:val="16"/>
              </w:rPr>
              <w:t>i</w:t>
            </w:r>
            <w:proofErr w:type="spellEnd"/>
            <w:r w:rsidRPr="00AB2EB7">
              <w:rPr>
                <w:color w:val="auto"/>
                <w:spacing w:val="-2"/>
                <w:sz w:val="16"/>
                <w:szCs w:val="16"/>
              </w:rPr>
              <w:t xml:space="preserve">. </w:t>
            </w:r>
            <w:commentRangeEnd w:id="42"/>
            <w:r w:rsidR="000B578E" w:rsidRPr="00AB2EB7">
              <w:rPr>
                <w:rStyle w:val="CommentReference"/>
                <w:rFonts w:ascii="Times New Roman" w:hAnsi="Times New Roman"/>
                <w:snapToGrid/>
                <w:spacing w:val="-2"/>
                <w:lang w:val="x-none" w:bidi="ar-SA"/>
              </w:rPr>
              <w:commentReference w:id="42"/>
            </w:r>
            <w:r w:rsidRPr="00AB2EB7">
              <w:rPr>
                <w:color w:val="auto"/>
                <w:spacing w:val="-2"/>
                <w:sz w:val="16"/>
                <w:szCs w:val="16"/>
              </w:rPr>
              <w:t>compost use and soil management)</w:t>
            </w:r>
            <w:r w:rsidRPr="00AB2EB7">
              <w:rPr>
                <w:color w:val="auto"/>
                <w:sz w:val="16"/>
                <w:szCs w:val="16"/>
              </w:rPr>
              <w:t xml:space="preserve"> </w:t>
            </w:r>
          </w:p>
        </w:tc>
        <w:tc>
          <w:tcPr>
            <w:tcW w:w="0" w:type="auto"/>
            <w:tcBorders>
              <w:top w:val="single" w:sz="4" w:space="0" w:color="auto"/>
              <w:bottom w:val="single" w:sz="4" w:space="0" w:color="auto"/>
            </w:tcBorders>
            <w:shd w:val="clear" w:color="auto" w:fill="auto"/>
            <w:vAlign w:val="center"/>
          </w:tcPr>
          <w:p w14:paraId="36F902D2" w14:textId="2E3AFDB8" w:rsidR="004C2965" w:rsidRPr="00AB2EB7" w:rsidRDefault="004C2965" w:rsidP="000B578E">
            <w:pPr>
              <w:pStyle w:val="MDPI31text"/>
              <w:spacing w:line="240" w:lineRule="auto"/>
              <w:ind w:firstLine="0"/>
              <w:jc w:val="left"/>
              <w:rPr>
                <w:color w:val="auto"/>
                <w:sz w:val="16"/>
                <w:szCs w:val="16"/>
              </w:rPr>
            </w:pPr>
            <w:r w:rsidRPr="00AB2EB7">
              <w:rPr>
                <w:color w:val="auto"/>
                <w:sz w:val="16"/>
                <w:szCs w:val="16"/>
              </w:rPr>
              <w:t>Wine cooperatives develop recycling of effluents and waste (</w:t>
            </w:r>
            <w:proofErr w:type="spellStart"/>
            <w:r w:rsidRPr="00AB2EB7">
              <w:rPr>
                <w:color w:val="auto"/>
                <w:sz w:val="16"/>
                <w:szCs w:val="16"/>
              </w:rPr>
              <w:t>stalkes</w:t>
            </w:r>
            <w:proofErr w:type="spellEnd"/>
            <w:r w:rsidRPr="00AB2EB7">
              <w:rPr>
                <w:color w:val="auto"/>
                <w:sz w:val="16"/>
                <w:szCs w:val="16"/>
              </w:rPr>
              <w:t xml:space="preserve">). They adopted code of practices that include environmental friendly measures. Recent investments in irrigation call for </w:t>
            </w:r>
            <w:proofErr w:type="spellStart"/>
            <w:r w:rsidRPr="00AB2EB7">
              <w:rPr>
                <w:color w:val="auto"/>
                <w:sz w:val="16"/>
                <w:szCs w:val="16"/>
              </w:rPr>
              <w:t>optimisation</w:t>
            </w:r>
            <w:proofErr w:type="spellEnd"/>
            <w:r w:rsidRPr="00AB2EB7">
              <w:rPr>
                <w:color w:val="auto"/>
                <w:sz w:val="16"/>
                <w:szCs w:val="16"/>
              </w:rPr>
              <w:t xml:space="preserve"> of water use and reuse of domestic grey water. Global </w:t>
            </w:r>
            <w:r w:rsidR="00CE1109" w:rsidRPr="00AB2EB7">
              <w:rPr>
                <w:color w:val="auto"/>
                <w:sz w:val="16"/>
                <w:szCs w:val="16"/>
              </w:rPr>
              <w:t>“</w:t>
            </w:r>
            <w:r w:rsidRPr="00AB2EB7">
              <w:rPr>
                <w:color w:val="auto"/>
                <w:sz w:val="16"/>
                <w:szCs w:val="16"/>
              </w:rPr>
              <w:t>bulk wine chains</w:t>
            </w:r>
            <w:r w:rsidR="00CE1109" w:rsidRPr="00AB2EB7">
              <w:rPr>
                <w:color w:val="auto"/>
                <w:sz w:val="16"/>
                <w:szCs w:val="16"/>
              </w:rPr>
              <w:t>”</w:t>
            </w:r>
            <w:r w:rsidRPr="00AB2EB7">
              <w:rPr>
                <w:color w:val="auto"/>
                <w:sz w:val="16"/>
                <w:szCs w:val="16"/>
              </w:rPr>
              <w:t xml:space="preserve"> focus on mechanization in plain. Global </w:t>
            </w:r>
            <w:r w:rsidR="00CE1109" w:rsidRPr="00AB2EB7">
              <w:rPr>
                <w:color w:val="auto"/>
                <w:sz w:val="16"/>
                <w:szCs w:val="16"/>
              </w:rPr>
              <w:t>“</w:t>
            </w:r>
            <w:r w:rsidRPr="00AB2EB7">
              <w:rPr>
                <w:color w:val="auto"/>
                <w:sz w:val="16"/>
                <w:szCs w:val="16"/>
              </w:rPr>
              <w:t>bottled wine chains</w:t>
            </w:r>
            <w:r w:rsidR="00CE1109" w:rsidRPr="00AB2EB7">
              <w:rPr>
                <w:color w:val="auto"/>
                <w:sz w:val="16"/>
                <w:szCs w:val="16"/>
              </w:rPr>
              <w:t>”</w:t>
            </w:r>
            <w:r w:rsidRPr="00AB2EB7">
              <w:rPr>
                <w:color w:val="auto"/>
                <w:sz w:val="16"/>
                <w:szCs w:val="16"/>
              </w:rPr>
              <w:t xml:space="preserve"> follow PDO specifications, which require to plant traditional varieties </w:t>
            </w:r>
            <w:r w:rsidR="00D0636C" w:rsidRPr="00AB2EB7">
              <w:rPr>
                <w:color w:val="auto"/>
                <w:sz w:val="16"/>
                <w:szCs w:val="16"/>
              </w:rPr>
              <w:t>on</w:t>
            </w:r>
            <w:r w:rsidRPr="00AB2EB7">
              <w:rPr>
                <w:color w:val="auto"/>
                <w:sz w:val="16"/>
                <w:szCs w:val="16"/>
              </w:rPr>
              <w:t xml:space="preserve"> hillsides.</w:t>
            </w:r>
          </w:p>
        </w:tc>
      </w:tr>
      <w:tr w:rsidR="00DE3B7C" w:rsidRPr="00AB2EB7" w14:paraId="7571F949" w14:textId="77777777" w:rsidTr="000B578E">
        <w:trPr>
          <w:jc w:val="center"/>
        </w:trPr>
        <w:tc>
          <w:tcPr>
            <w:tcW w:w="1134" w:type="dxa"/>
            <w:tcBorders>
              <w:top w:val="single" w:sz="4" w:space="0" w:color="auto"/>
              <w:left w:val="nil"/>
              <w:bottom w:val="single" w:sz="4" w:space="0" w:color="auto"/>
              <w:right w:val="nil"/>
            </w:tcBorders>
            <w:shd w:val="clear" w:color="auto" w:fill="auto"/>
            <w:vAlign w:val="center"/>
          </w:tcPr>
          <w:p w14:paraId="088B6B3F"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IT bread</w:t>
            </w:r>
          </w:p>
        </w:tc>
        <w:tc>
          <w:tcPr>
            <w:tcW w:w="3765" w:type="dxa"/>
            <w:tcBorders>
              <w:top w:val="single" w:sz="4" w:space="0" w:color="auto"/>
              <w:left w:val="nil"/>
              <w:bottom w:val="single" w:sz="4" w:space="0" w:color="auto"/>
              <w:right w:val="nil"/>
            </w:tcBorders>
            <w:shd w:val="clear" w:color="auto" w:fill="auto"/>
            <w:vAlign w:val="center"/>
          </w:tcPr>
          <w:p w14:paraId="679E0AA1" w14:textId="77777777" w:rsidR="003524ED" w:rsidRPr="00AB2EB7" w:rsidRDefault="00031846" w:rsidP="000B578E">
            <w:pPr>
              <w:pStyle w:val="MDPI31text"/>
              <w:spacing w:line="240" w:lineRule="auto"/>
              <w:ind w:firstLine="0"/>
              <w:jc w:val="left"/>
              <w:rPr>
                <w:color w:val="auto"/>
                <w:sz w:val="16"/>
                <w:szCs w:val="16"/>
                <w:lang w:val="en-GB"/>
              </w:rPr>
            </w:pPr>
            <w:r w:rsidRPr="00AB2EB7">
              <w:rPr>
                <w:color w:val="auto"/>
                <w:sz w:val="16"/>
                <w:szCs w:val="16"/>
                <w:lang w:val="en-GB"/>
              </w:rPr>
              <w:t xml:space="preserve">Technology in the local case is </w:t>
            </w:r>
            <w:r w:rsidR="006E58D2" w:rsidRPr="00AB2EB7">
              <w:rPr>
                <w:color w:val="auto"/>
                <w:sz w:val="16"/>
                <w:szCs w:val="16"/>
                <w:lang w:val="en-GB"/>
              </w:rPr>
              <w:t>fairly</w:t>
            </w:r>
            <w:r w:rsidRPr="00AB2EB7">
              <w:rPr>
                <w:color w:val="auto"/>
                <w:sz w:val="16"/>
                <w:szCs w:val="16"/>
                <w:lang w:val="en-GB"/>
              </w:rPr>
              <w:t xml:space="preserve"> advanced (milling plant is an advanced prototype on a small scale). Processing activities are adapted to guarantee food safety and preserve nutritional value of the products.</w:t>
            </w:r>
          </w:p>
        </w:tc>
        <w:tc>
          <w:tcPr>
            <w:tcW w:w="0" w:type="auto"/>
            <w:tcBorders>
              <w:top w:val="single" w:sz="4" w:space="0" w:color="auto"/>
              <w:left w:val="nil"/>
              <w:bottom w:val="single" w:sz="4" w:space="0" w:color="auto"/>
              <w:right w:val="nil"/>
            </w:tcBorders>
            <w:shd w:val="clear" w:color="auto" w:fill="auto"/>
            <w:vAlign w:val="center"/>
          </w:tcPr>
          <w:p w14:paraId="350AABEA" w14:textId="77777777" w:rsidR="003524ED" w:rsidRPr="00AB2EB7" w:rsidRDefault="00DE3B7C" w:rsidP="000B578E">
            <w:pPr>
              <w:pStyle w:val="MDPI31text"/>
              <w:spacing w:line="240" w:lineRule="auto"/>
              <w:ind w:firstLine="0"/>
              <w:jc w:val="left"/>
              <w:rPr>
                <w:color w:val="auto"/>
                <w:sz w:val="16"/>
                <w:szCs w:val="16"/>
                <w:lang w:val="en-GB"/>
              </w:rPr>
            </w:pPr>
            <w:r w:rsidRPr="00AB2EB7">
              <w:rPr>
                <w:color w:val="auto"/>
                <w:sz w:val="16"/>
                <w:szCs w:val="16"/>
                <w:lang w:val="en-GB"/>
              </w:rPr>
              <w:t>Technological innovation</w:t>
            </w:r>
            <w:r w:rsidR="006E58D2" w:rsidRPr="00AB2EB7">
              <w:rPr>
                <w:color w:val="auto"/>
                <w:sz w:val="16"/>
                <w:szCs w:val="16"/>
                <w:lang w:val="en-GB"/>
              </w:rPr>
              <w:t>, which follows product innovation, has among its principal</w:t>
            </w:r>
            <w:r w:rsidRPr="00AB2EB7">
              <w:rPr>
                <w:color w:val="auto"/>
                <w:sz w:val="16"/>
                <w:szCs w:val="16"/>
                <w:lang w:val="en-GB"/>
              </w:rPr>
              <w:t xml:space="preserve"> aims </w:t>
            </w:r>
            <w:r w:rsidR="006E58D2" w:rsidRPr="00AB2EB7">
              <w:rPr>
                <w:color w:val="auto"/>
                <w:sz w:val="16"/>
                <w:szCs w:val="16"/>
                <w:lang w:val="en-GB"/>
              </w:rPr>
              <w:t xml:space="preserve">the optimization of </w:t>
            </w:r>
            <w:r w:rsidRPr="00AB2EB7">
              <w:rPr>
                <w:color w:val="auto"/>
                <w:sz w:val="16"/>
                <w:szCs w:val="16"/>
                <w:lang w:val="en-GB"/>
              </w:rPr>
              <w:t>r</w:t>
            </w:r>
            <w:r w:rsidR="003524ED" w:rsidRPr="00AB2EB7">
              <w:rPr>
                <w:color w:val="auto"/>
                <w:sz w:val="16"/>
                <w:szCs w:val="16"/>
                <w:lang w:val="en-GB"/>
              </w:rPr>
              <w:t xml:space="preserve">esource use </w:t>
            </w:r>
            <w:r w:rsidR="006E58D2" w:rsidRPr="00AB2EB7">
              <w:rPr>
                <w:color w:val="auto"/>
                <w:sz w:val="16"/>
                <w:szCs w:val="16"/>
                <w:lang w:val="en-GB"/>
              </w:rPr>
              <w:t xml:space="preserve">and </w:t>
            </w:r>
            <w:r w:rsidR="003524ED" w:rsidRPr="00AB2EB7">
              <w:rPr>
                <w:color w:val="auto"/>
                <w:sz w:val="16"/>
                <w:szCs w:val="16"/>
                <w:lang w:val="en-GB"/>
              </w:rPr>
              <w:t>efficiency</w:t>
            </w:r>
            <w:r w:rsidRPr="00AB2EB7">
              <w:rPr>
                <w:color w:val="auto"/>
                <w:sz w:val="16"/>
                <w:szCs w:val="16"/>
                <w:lang w:val="en-GB"/>
              </w:rPr>
              <w:t xml:space="preserve">. </w:t>
            </w:r>
            <w:r w:rsidR="006E58D2" w:rsidRPr="00AB2EB7">
              <w:rPr>
                <w:color w:val="auto"/>
                <w:sz w:val="16"/>
                <w:szCs w:val="16"/>
                <w:lang w:val="en-GB"/>
              </w:rPr>
              <w:t>The environmental impacts are monitored annually to show improvements obtained.</w:t>
            </w:r>
          </w:p>
        </w:tc>
      </w:tr>
      <w:tr w:rsidR="00DE3B7C" w:rsidRPr="00AB2EB7" w14:paraId="19712534" w14:textId="77777777" w:rsidTr="000B578E">
        <w:trPr>
          <w:jc w:val="center"/>
        </w:trPr>
        <w:tc>
          <w:tcPr>
            <w:tcW w:w="1134" w:type="dxa"/>
            <w:tcBorders>
              <w:top w:val="single" w:sz="4" w:space="0" w:color="auto"/>
            </w:tcBorders>
            <w:shd w:val="clear" w:color="auto" w:fill="auto"/>
            <w:vAlign w:val="center"/>
          </w:tcPr>
          <w:p w14:paraId="30755816" w14:textId="77777777" w:rsidR="003524ED" w:rsidRPr="00AB2EB7" w:rsidRDefault="003524ED" w:rsidP="000B578E">
            <w:pPr>
              <w:pStyle w:val="MDPI31text"/>
              <w:spacing w:line="240" w:lineRule="auto"/>
              <w:ind w:firstLine="0"/>
              <w:jc w:val="center"/>
              <w:rPr>
                <w:color w:val="auto"/>
                <w:sz w:val="16"/>
                <w:szCs w:val="16"/>
                <w:lang w:val="en-GB"/>
              </w:rPr>
            </w:pPr>
            <w:r w:rsidRPr="00AB2EB7">
              <w:rPr>
                <w:color w:val="auto"/>
                <w:sz w:val="16"/>
                <w:szCs w:val="16"/>
                <w:lang w:val="en-GB"/>
              </w:rPr>
              <w:t>BEL apples</w:t>
            </w:r>
          </w:p>
        </w:tc>
        <w:tc>
          <w:tcPr>
            <w:tcW w:w="3765" w:type="dxa"/>
            <w:tcBorders>
              <w:top w:val="single" w:sz="4" w:space="0" w:color="auto"/>
            </w:tcBorders>
            <w:shd w:val="clear" w:color="auto" w:fill="auto"/>
            <w:vAlign w:val="center"/>
          </w:tcPr>
          <w:p w14:paraId="20C1137E"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Organic techniques</w:t>
            </w:r>
          </w:p>
        </w:tc>
        <w:tc>
          <w:tcPr>
            <w:tcW w:w="0" w:type="auto"/>
            <w:tcBorders>
              <w:top w:val="single" w:sz="4" w:space="0" w:color="auto"/>
            </w:tcBorders>
            <w:shd w:val="clear" w:color="auto" w:fill="auto"/>
            <w:vAlign w:val="center"/>
          </w:tcPr>
          <w:p w14:paraId="2A1597E6" w14:textId="77777777" w:rsidR="003524ED" w:rsidRPr="00AB2EB7" w:rsidRDefault="003524ED" w:rsidP="000B578E">
            <w:pPr>
              <w:pStyle w:val="MDPI31text"/>
              <w:spacing w:line="240" w:lineRule="auto"/>
              <w:ind w:firstLine="0"/>
              <w:jc w:val="left"/>
              <w:rPr>
                <w:color w:val="auto"/>
                <w:sz w:val="16"/>
                <w:szCs w:val="16"/>
                <w:lang w:val="en-GB"/>
              </w:rPr>
            </w:pPr>
            <w:r w:rsidRPr="00AB2EB7">
              <w:rPr>
                <w:color w:val="auto"/>
                <w:sz w:val="16"/>
                <w:szCs w:val="16"/>
                <w:lang w:val="en-GB"/>
              </w:rPr>
              <w:t>Integrated techniques</w:t>
            </w:r>
          </w:p>
        </w:tc>
      </w:tr>
    </w:tbl>
    <w:p w14:paraId="24ACFCC8" w14:textId="77777777" w:rsidR="007E027D" w:rsidRPr="00AB2EB7" w:rsidRDefault="007E027D" w:rsidP="007E027D">
      <w:pPr>
        <w:pStyle w:val="MDPI12title"/>
        <w:rPr>
          <w:sz w:val="20"/>
          <w:szCs w:val="22"/>
          <w:lang w:val="en-GB"/>
        </w:rPr>
      </w:pPr>
      <w:r w:rsidRPr="00AB2EB7">
        <w:rPr>
          <w:lang w:val="en-GB"/>
        </w:rPr>
        <w:br w:type="page"/>
      </w:r>
    </w:p>
    <w:p w14:paraId="1B6A43AC" w14:textId="77777777" w:rsidR="004A2041" w:rsidRPr="00AB2EB7" w:rsidRDefault="004A2041" w:rsidP="005932FE">
      <w:pPr>
        <w:pStyle w:val="MDPI21heading1"/>
        <w:rPr>
          <w:color w:val="auto"/>
          <w:lang w:val="en-GB"/>
        </w:rPr>
      </w:pPr>
      <w:r w:rsidRPr="00AB2EB7">
        <w:rPr>
          <w:color w:val="auto"/>
          <w:lang w:val="en-GB"/>
        </w:rPr>
        <w:lastRenderedPageBreak/>
        <w:t>4. Discussion</w:t>
      </w:r>
      <w:r w:rsidR="006208B7" w:rsidRPr="00AB2EB7">
        <w:rPr>
          <w:color w:val="auto"/>
          <w:lang w:val="en-GB"/>
        </w:rPr>
        <w:t xml:space="preserve"> </w:t>
      </w:r>
    </w:p>
    <w:p w14:paraId="56B2EE1B" w14:textId="7A90C165" w:rsidR="000A0859" w:rsidRPr="00AB2EB7" w:rsidRDefault="006208B7" w:rsidP="005932FE">
      <w:pPr>
        <w:pStyle w:val="MDPI31text"/>
        <w:rPr>
          <w:color w:val="auto"/>
          <w:lang w:val="en-GB"/>
        </w:rPr>
      </w:pPr>
      <w:r w:rsidRPr="00AB2EB7">
        <w:rPr>
          <w:color w:val="auto"/>
          <w:lang w:val="en-GB"/>
        </w:rPr>
        <w:t xml:space="preserve">Our </w:t>
      </w:r>
      <w:r w:rsidR="00426965" w:rsidRPr="00AB2EB7">
        <w:rPr>
          <w:color w:val="auto"/>
          <w:lang w:val="en-GB"/>
        </w:rPr>
        <w:t xml:space="preserve">research was based on </w:t>
      </w:r>
      <w:r w:rsidRPr="00AB2EB7">
        <w:rPr>
          <w:color w:val="auto"/>
          <w:lang w:val="en-GB"/>
        </w:rPr>
        <w:t xml:space="preserve">a clear research question: are local food supply chains more sustainable than global supply food chains? </w:t>
      </w:r>
      <w:r w:rsidR="004807AD" w:rsidRPr="00AB2EB7">
        <w:rPr>
          <w:color w:val="auto"/>
          <w:lang w:val="en-GB"/>
        </w:rPr>
        <w:t>According to our assessment exercise, based on data analysis as well as on conversations with a large number of actors in the supply chains, the</w:t>
      </w:r>
      <w:r w:rsidR="00D94CD9" w:rsidRPr="00AB2EB7">
        <w:rPr>
          <w:color w:val="auto"/>
          <w:lang w:val="en-GB"/>
        </w:rPr>
        <w:t xml:space="preserve">re </w:t>
      </w:r>
      <w:r w:rsidR="0034606A" w:rsidRPr="00AB2EB7">
        <w:rPr>
          <w:color w:val="auto"/>
          <w:lang w:val="en-GB"/>
        </w:rPr>
        <w:t>is not</w:t>
      </w:r>
      <w:r w:rsidR="00D94CD9" w:rsidRPr="00AB2EB7">
        <w:rPr>
          <w:color w:val="auto"/>
          <w:lang w:val="en-GB"/>
        </w:rPr>
        <w:t xml:space="preserve"> a clear</w:t>
      </w:r>
      <w:r w:rsidR="004807AD" w:rsidRPr="00AB2EB7">
        <w:rPr>
          <w:color w:val="auto"/>
          <w:lang w:val="en-GB"/>
        </w:rPr>
        <w:t xml:space="preserve"> </w:t>
      </w:r>
      <w:r w:rsidR="00D94CD9" w:rsidRPr="00AB2EB7">
        <w:rPr>
          <w:color w:val="auto"/>
          <w:lang w:val="en-GB"/>
        </w:rPr>
        <w:t xml:space="preserve">and univocal </w:t>
      </w:r>
      <w:r w:rsidR="004807AD" w:rsidRPr="00AB2EB7">
        <w:rPr>
          <w:color w:val="auto"/>
          <w:lang w:val="en-GB"/>
        </w:rPr>
        <w:t xml:space="preserve">answer. Indeed, there are differences between </w:t>
      </w:r>
      <w:r w:rsidR="00652ABE" w:rsidRPr="00AB2EB7">
        <w:rPr>
          <w:color w:val="auto"/>
          <w:lang w:val="en-GB"/>
        </w:rPr>
        <w:t>“</w:t>
      </w:r>
      <w:r w:rsidR="004807AD" w:rsidRPr="00AB2EB7">
        <w:rPr>
          <w:color w:val="auto"/>
          <w:lang w:val="en-GB"/>
        </w:rPr>
        <w:t>local</w:t>
      </w:r>
      <w:r w:rsidR="00652ABE" w:rsidRPr="00AB2EB7">
        <w:rPr>
          <w:color w:val="auto"/>
          <w:lang w:val="en-GB"/>
        </w:rPr>
        <w:t>”</w:t>
      </w:r>
      <w:r w:rsidR="004807AD" w:rsidRPr="00AB2EB7">
        <w:rPr>
          <w:color w:val="auto"/>
          <w:lang w:val="en-GB"/>
        </w:rPr>
        <w:t xml:space="preserve"> and </w:t>
      </w:r>
      <w:r w:rsidR="00652ABE" w:rsidRPr="00AB2EB7">
        <w:rPr>
          <w:color w:val="auto"/>
          <w:lang w:val="en-GB"/>
        </w:rPr>
        <w:t>“</w:t>
      </w:r>
      <w:r w:rsidR="004807AD" w:rsidRPr="00AB2EB7">
        <w:rPr>
          <w:color w:val="auto"/>
          <w:lang w:val="en-GB"/>
        </w:rPr>
        <w:t>global</w:t>
      </w:r>
      <w:r w:rsidR="00652ABE" w:rsidRPr="00AB2EB7">
        <w:rPr>
          <w:color w:val="auto"/>
          <w:lang w:val="en-GB"/>
        </w:rPr>
        <w:t>”</w:t>
      </w:r>
      <w:r w:rsidR="004807AD" w:rsidRPr="00AB2EB7">
        <w:rPr>
          <w:color w:val="auto"/>
          <w:lang w:val="en-GB"/>
        </w:rPr>
        <w:t xml:space="preserve"> chains, and these differences matter </w:t>
      </w:r>
      <w:r w:rsidR="00D0636C" w:rsidRPr="00AB2EB7">
        <w:rPr>
          <w:color w:val="auto"/>
          <w:lang w:val="en-GB"/>
        </w:rPr>
        <w:t>for</w:t>
      </w:r>
      <w:r w:rsidR="004807AD" w:rsidRPr="00AB2EB7">
        <w:rPr>
          <w:color w:val="auto"/>
          <w:lang w:val="en-GB"/>
        </w:rPr>
        <w:t xml:space="preserve"> sustainability. </w:t>
      </w:r>
      <w:r w:rsidR="00D0636C" w:rsidRPr="00AB2EB7">
        <w:rPr>
          <w:color w:val="auto"/>
          <w:lang w:val="en-GB"/>
        </w:rPr>
        <w:t>However,</w:t>
      </w:r>
      <w:r w:rsidR="004807AD" w:rsidRPr="00AB2EB7">
        <w:rPr>
          <w:color w:val="auto"/>
          <w:lang w:val="en-GB"/>
        </w:rPr>
        <w:t xml:space="preserve"> these differences </w:t>
      </w:r>
      <w:r w:rsidR="00D0636C" w:rsidRPr="00AB2EB7">
        <w:rPr>
          <w:color w:val="auto"/>
          <w:lang w:val="en-GB"/>
        </w:rPr>
        <w:t>benefit</w:t>
      </w:r>
      <w:r w:rsidR="002F1523" w:rsidRPr="00AB2EB7">
        <w:rPr>
          <w:color w:val="auto"/>
          <w:lang w:val="en-GB"/>
        </w:rPr>
        <w:t xml:space="preserve"> local chains for some attributes and global chains for others. </w:t>
      </w:r>
      <w:r w:rsidR="004807AD" w:rsidRPr="00AB2EB7">
        <w:rPr>
          <w:color w:val="auto"/>
          <w:lang w:val="en-GB"/>
        </w:rPr>
        <w:t>For example, biodiversity and added value at</w:t>
      </w:r>
      <w:r w:rsidR="00D0636C" w:rsidRPr="00AB2EB7">
        <w:rPr>
          <w:color w:val="auto"/>
          <w:lang w:val="en-GB"/>
        </w:rPr>
        <w:t xml:space="preserve"> the</w:t>
      </w:r>
      <w:r w:rsidR="004807AD" w:rsidRPr="00AB2EB7">
        <w:rPr>
          <w:color w:val="auto"/>
          <w:lang w:val="en-GB"/>
        </w:rPr>
        <w:t xml:space="preserve"> local level </w:t>
      </w:r>
      <w:r w:rsidR="00D31FDC" w:rsidRPr="00AB2EB7">
        <w:rPr>
          <w:color w:val="auto"/>
          <w:lang w:val="en-GB"/>
        </w:rPr>
        <w:t>seem to be</w:t>
      </w:r>
      <w:r w:rsidR="004807AD" w:rsidRPr="00AB2EB7">
        <w:rPr>
          <w:color w:val="auto"/>
          <w:lang w:val="en-GB"/>
        </w:rPr>
        <w:t xml:space="preserve"> better addressed by local chains, while efficiency is better </w:t>
      </w:r>
      <w:r w:rsidR="00D31FDC" w:rsidRPr="00AB2EB7">
        <w:rPr>
          <w:color w:val="auto"/>
          <w:lang w:val="en-GB"/>
        </w:rPr>
        <w:t>achieved</w:t>
      </w:r>
      <w:r w:rsidR="004807AD" w:rsidRPr="00AB2EB7">
        <w:rPr>
          <w:color w:val="auto"/>
          <w:lang w:val="en-GB"/>
        </w:rPr>
        <w:t xml:space="preserve"> by global chains. </w:t>
      </w:r>
      <w:r w:rsidR="00B04D56" w:rsidRPr="00AB2EB7">
        <w:rPr>
          <w:color w:val="auto"/>
          <w:lang w:val="en-GB"/>
        </w:rPr>
        <w:t xml:space="preserve">Moreover, given the variability of market conditions, we may expect that performance indicators and the difference between chains change </w:t>
      </w:r>
      <w:r w:rsidR="00C56C33" w:rsidRPr="00AB2EB7">
        <w:rPr>
          <w:color w:val="auto"/>
          <w:lang w:val="en-GB"/>
        </w:rPr>
        <w:t xml:space="preserve">over </w:t>
      </w:r>
      <w:r w:rsidR="00B04D56" w:rsidRPr="00AB2EB7">
        <w:rPr>
          <w:color w:val="auto"/>
          <w:lang w:val="en-GB"/>
        </w:rPr>
        <w:t>time.</w:t>
      </w:r>
    </w:p>
    <w:p w14:paraId="29656CBC" w14:textId="6783029A" w:rsidR="00B03961" w:rsidRPr="00AB2EB7" w:rsidRDefault="006208B7" w:rsidP="005932FE">
      <w:pPr>
        <w:pStyle w:val="MDPI31text"/>
        <w:rPr>
          <w:color w:val="auto"/>
          <w:lang w:val="en-GB"/>
        </w:rPr>
      </w:pPr>
      <w:r w:rsidRPr="00AB2EB7">
        <w:rPr>
          <w:color w:val="auto"/>
          <w:lang w:val="en-GB"/>
        </w:rPr>
        <w:t xml:space="preserve">At the end of our research, </w:t>
      </w:r>
      <w:r w:rsidR="002F1523" w:rsidRPr="00AB2EB7">
        <w:rPr>
          <w:color w:val="auto"/>
          <w:lang w:val="en-GB"/>
        </w:rPr>
        <w:t xml:space="preserve">however, </w:t>
      </w:r>
      <w:r w:rsidR="006E7C84" w:rsidRPr="00AB2EB7">
        <w:rPr>
          <w:color w:val="auto"/>
          <w:lang w:val="en-GB"/>
        </w:rPr>
        <w:t xml:space="preserve">we doubt the validity of the question posed in the first place. </w:t>
      </w:r>
      <w:r w:rsidR="00B04D56" w:rsidRPr="00AB2EB7">
        <w:rPr>
          <w:color w:val="auto"/>
          <w:lang w:val="en-GB"/>
        </w:rPr>
        <w:t>W</w:t>
      </w:r>
      <w:r w:rsidR="004807AD" w:rsidRPr="00AB2EB7">
        <w:rPr>
          <w:color w:val="auto"/>
          <w:lang w:val="en-GB"/>
        </w:rPr>
        <w:t xml:space="preserve">e have </w:t>
      </w:r>
      <w:r w:rsidR="00B04D56" w:rsidRPr="00AB2EB7">
        <w:rPr>
          <w:color w:val="auto"/>
          <w:lang w:val="en-GB"/>
        </w:rPr>
        <w:t xml:space="preserve">acknowledged </w:t>
      </w:r>
      <w:r w:rsidR="004807AD" w:rsidRPr="00AB2EB7">
        <w:rPr>
          <w:color w:val="auto"/>
          <w:lang w:val="en-GB"/>
        </w:rPr>
        <w:t xml:space="preserve">that differences between </w:t>
      </w:r>
      <w:r w:rsidR="00652ABE" w:rsidRPr="00AB2EB7">
        <w:rPr>
          <w:color w:val="auto"/>
          <w:lang w:val="en-GB"/>
        </w:rPr>
        <w:t>“</w:t>
      </w:r>
      <w:r w:rsidR="004807AD" w:rsidRPr="00AB2EB7">
        <w:rPr>
          <w:color w:val="auto"/>
          <w:lang w:val="en-GB"/>
        </w:rPr>
        <w:t>local</w:t>
      </w:r>
      <w:r w:rsidR="00652ABE" w:rsidRPr="00AB2EB7">
        <w:rPr>
          <w:color w:val="auto"/>
          <w:lang w:val="en-GB"/>
        </w:rPr>
        <w:t>”</w:t>
      </w:r>
      <w:r w:rsidR="004807AD" w:rsidRPr="00AB2EB7">
        <w:rPr>
          <w:color w:val="auto"/>
          <w:lang w:val="en-GB"/>
        </w:rPr>
        <w:t xml:space="preserve"> and </w:t>
      </w:r>
      <w:r w:rsidR="00652ABE" w:rsidRPr="00AB2EB7">
        <w:rPr>
          <w:color w:val="auto"/>
          <w:lang w:val="en-GB"/>
        </w:rPr>
        <w:t>“</w:t>
      </w:r>
      <w:r w:rsidR="004807AD" w:rsidRPr="00AB2EB7">
        <w:rPr>
          <w:color w:val="auto"/>
          <w:lang w:val="en-GB"/>
        </w:rPr>
        <w:t>global</w:t>
      </w:r>
      <w:r w:rsidR="00652ABE" w:rsidRPr="00AB2EB7">
        <w:rPr>
          <w:color w:val="auto"/>
          <w:lang w:val="en-GB"/>
        </w:rPr>
        <w:t>”</w:t>
      </w:r>
      <w:r w:rsidR="004807AD" w:rsidRPr="00AB2EB7">
        <w:rPr>
          <w:color w:val="auto"/>
          <w:lang w:val="en-GB"/>
        </w:rPr>
        <w:t xml:space="preserve"> are dispersed </w:t>
      </w:r>
      <w:r w:rsidR="00D0636C" w:rsidRPr="00AB2EB7">
        <w:rPr>
          <w:color w:val="auto"/>
          <w:lang w:val="en-GB"/>
        </w:rPr>
        <w:t xml:space="preserve">along a </w:t>
      </w:r>
      <w:r w:rsidR="004807AD" w:rsidRPr="00AB2EB7">
        <w:rPr>
          <w:color w:val="auto"/>
          <w:lang w:val="en-GB"/>
        </w:rPr>
        <w:t>local</w:t>
      </w:r>
      <w:r w:rsidR="00D0636C" w:rsidRPr="00AB2EB7">
        <w:rPr>
          <w:color w:val="auto"/>
          <w:lang w:val="en-GB"/>
        </w:rPr>
        <w:t>–</w:t>
      </w:r>
      <w:r w:rsidR="004807AD" w:rsidRPr="00AB2EB7">
        <w:rPr>
          <w:color w:val="auto"/>
          <w:lang w:val="en-GB"/>
        </w:rPr>
        <w:t xml:space="preserve">global continuum, and that in real life local and global </w:t>
      </w:r>
      <w:r w:rsidR="000F0D5A" w:rsidRPr="00AB2EB7">
        <w:rPr>
          <w:color w:val="auto"/>
          <w:lang w:val="en-GB"/>
        </w:rPr>
        <w:t xml:space="preserve">do not </w:t>
      </w:r>
      <w:r w:rsidR="004807AD" w:rsidRPr="00AB2EB7">
        <w:rPr>
          <w:color w:val="auto"/>
          <w:lang w:val="en-GB"/>
        </w:rPr>
        <w:t xml:space="preserve">always </w:t>
      </w:r>
      <w:r w:rsidR="000F0D5A" w:rsidRPr="00AB2EB7">
        <w:rPr>
          <w:color w:val="auto"/>
          <w:lang w:val="en-GB"/>
        </w:rPr>
        <w:t xml:space="preserve">belong to </w:t>
      </w:r>
      <w:r w:rsidR="004807AD" w:rsidRPr="00AB2EB7">
        <w:rPr>
          <w:color w:val="auto"/>
          <w:lang w:val="en-GB"/>
        </w:rPr>
        <w:t xml:space="preserve">separate </w:t>
      </w:r>
      <w:r w:rsidR="00A44ACA" w:rsidRPr="00AB2EB7">
        <w:rPr>
          <w:color w:val="auto"/>
          <w:lang w:val="en-GB"/>
        </w:rPr>
        <w:t>settings or domains</w:t>
      </w:r>
      <w:r w:rsidR="004807AD" w:rsidRPr="00AB2EB7">
        <w:rPr>
          <w:color w:val="auto"/>
          <w:lang w:val="en-GB"/>
        </w:rPr>
        <w:t xml:space="preserve">. </w:t>
      </w:r>
      <w:r w:rsidR="000F0D5A" w:rsidRPr="00AB2EB7">
        <w:rPr>
          <w:color w:val="auto"/>
          <w:lang w:val="en-GB"/>
        </w:rPr>
        <w:t>Food chain actors</w:t>
      </w:r>
      <w:r w:rsidR="006508C3" w:rsidRPr="00AB2EB7">
        <w:rPr>
          <w:color w:val="auto"/>
          <w:lang w:val="en-GB"/>
        </w:rPr>
        <w:t xml:space="preserve">, adapting continuously to a changing environment, establish relations with a multiplicity of other actors </w:t>
      </w:r>
      <w:r w:rsidR="006E7C84" w:rsidRPr="00AB2EB7">
        <w:rPr>
          <w:color w:val="auto"/>
          <w:lang w:val="en-GB"/>
        </w:rPr>
        <w:t xml:space="preserve">for a variety of reasons </w:t>
      </w:r>
      <w:r w:rsidR="006508C3" w:rsidRPr="00AB2EB7">
        <w:rPr>
          <w:color w:val="auto"/>
          <w:lang w:val="en-GB"/>
        </w:rPr>
        <w:t>and animate multiple chain configurations. The project sheds light on various intermediary cases that reveal the dynamism in both local and global chains and the emergence of new chain configurations</w:t>
      </w:r>
      <w:r w:rsidR="000F0D5A" w:rsidRPr="00AB2EB7">
        <w:rPr>
          <w:color w:val="auto"/>
          <w:lang w:val="en-GB"/>
        </w:rPr>
        <w:t xml:space="preserve"> in reaction to market opportunities</w:t>
      </w:r>
      <w:r w:rsidR="006508C3" w:rsidRPr="00AB2EB7">
        <w:rPr>
          <w:color w:val="auto"/>
          <w:lang w:val="en-GB"/>
        </w:rPr>
        <w:t xml:space="preserve">. </w:t>
      </w:r>
      <w:r w:rsidR="00B03961" w:rsidRPr="00AB2EB7">
        <w:rPr>
          <w:color w:val="auto"/>
          <w:lang w:val="en-GB"/>
        </w:rPr>
        <w:t xml:space="preserve">Rather than considering </w:t>
      </w:r>
      <w:r w:rsidR="00652ABE" w:rsidRPr="00AB2EB7">
        <w:rPr>
          <w:color w:val="auto"/>
          <w:lang w:val="en-GB"/>
        </w:rPr>
        <w:t>“</w:t>
      </w:r>
      <w:r w:rsidR="00B03961" w:rsidRPr="00AB2EB7">
        <w:rPr>
          <w:color w:val="auto"/>
          <w:lang w:val="en-GB"/>
        </w:rPr>
        <w:t>local</w:t>
      </w:r>
      <w:r w:rsidR="00652ABE" w:rsidRPr="00AB2EB7">
        <w:rPr>
          <w:color w:val="auto"/>
          <w:lang w:val="en-GB"/>
        </w:rPr>
        <w:t>”</w:t>
      </w:r>
      <w:r w:rsidR="00B03961" w:rsidRPr="00AB2EB7">
        <w:rPr>
          <w:color w:val="auto"/>
          <w:lang w:val="en-GB"/>
        </w:rPr>
        <w:t xml:space="preserve"> and </w:t>
      </w:r>
      <w:r w:rsidR="00652ABE" w:rsidRPr="00AB2EB7">
        <w:rPr>
          <w:color w:val="auto"/>
          <w:lang w:val="en-GB"/>
        </w:rPr>
        <w:t>“</w:t>
      </w:r>
      <w:r w:rsidR="00B03961" w:rsidRPr="00AB2EB7">
        <w:rPr>
          <w:color w:val="auto"/>
          <w:lang w:val="en-GB"/>
        </w:rPr>
        <w:t>global</w:t>
      </w:r>
      <w:r w:rsidR="00652ABE" w:rsidRPr="00AB2EB7">
        <w:rPr>
          <w:color w:val="auto"/>
          <w:lang w:val="en-GB"/>
        </w:rPr>
        <w:t>”</w:t>
      </w:r>
      <w:r w:rsidR="00B03961" w:rsidRPr="00AB2EB7">
        <w:rPr>
          <w:color w:val="auto"/>
          <w:lang w:val="en-GB"/>
        </w:rPr>
        <w:t xml:space="preserve"> as alternative to each other, </w:t>
      </w:r>
      <w:r w:rsidR="00060375" w:rsidRPr="00AB2EB7">
        <w:rPr>
          <w:color w:val="auto"/>
          <w:lang w:val="en-GB"/>
        </w:rPr>
        <w:t>sustainability assessment must address</w:t>
      </w:r>
      <w:r w:rsidR="00B03961" w:rsidRPr="00AB2EB7">
        <w:rPr>
          <w:color w:val="auto"/>
          <w:lang w:val="en-GB"/>
        </w:rPr>
        <w:t xml:space="preserve"> situations where complementarities and synergies between </w:t>
      </w:r>
      <w:r w:rsidR="00652ABE" w:rsidRPr="00AB2EB7">
        <w:rPr>
          <w:color w:val="auto"/>
          <w:lang w:val="en-GB"/>
        </w:rPr>
        <w:t>“</w:t>
      </w:r>
      <w:r w:rsidR="00B03961" w:rsidRPr="00AB2EB7">
        <w:rPr>
          <w:color w:val="auto"/>
          <w:lang w:val="en-GB"/>
        </w:rPr>
        <w:t>global</w:t>
      </w:r>
      <w:r w:rsidR="00652ABE" w:rsidRPr="00AB2EB7">
        <w:rPr>
          <w:color w:val="auto"/>
          <w:lang w:val="en-GB"/>
        </w:rPr>
        <w:t>”</w:t>
      </w:r>
      <w:r w:rsidR="00B03961" w:rsidRPr="00AB2EB7">
        <w:rPr>
          <w:color w:val="auto"/>
          <w:lang w:val="en-GB"/>
        </w:rPr>
        <w:t xml:space="preserve"> and </w:t>
      </w:r>
      <w:r w:rsidR="00652ABE" w:rsidRPr="00AB2EB7">
        <w:rPr>
          <w:color w:val="auto"/>
          <w:lang w:val="en-GB"/>
        </w:rPr>
        <w:t>“</w:t>
      </w:r>
      <w:r w:rsidR="00B03961" w:rsidRPr="00AB2EB7">
        <w:rPr>
          <w:color w:val="auto"/>
          <w:lang w:val="en-GB"/>
        </w:rPr>
        <w:t>local</w:t>
      </w:r>
      <w:r w:rsidR="00652ABE" w:rsidRPr="00AB2EB7">
        <w:rPr>
          <w:color w:val="auto"/>
          <w:lang w:val="en-GB"/>
        </w:rPr>
        <w:t>”</w:t>
      </w:r>
      <w:r w:rsidR="00B03961" w:rsidRPr="00AB2EB7">
        <w:rPr>
          <w:color w:val="auto"/>
          <w:lang w:val="en-GB"/>
        </w:rPr>
        <w:t xml:space="preserve"> food chains occur. </w:t>
      </w:r>
    </w:p>
    <w:p w14:paraId="3309237E" w14:textId="4B9DB944" w:rsidR="00A44ACA" w:rsidRPr="00AB2EB7" w:rsidRDefault="003004D1" w:rsidP="005932FE">
      <w:pPr>
        <w:pStyle w:val="MDPI31text"/>
        <w:rPr>
          <w:color w:val="auto"/>
          <w:lang w:val="en-GB"/>
        </w:rPr>
      </w:pPr>
      <w:r w:rsidRPr="00AB2EB7">
        <w:rPr>
          <w:color w:val="auto"/>
          <w:lang w:val="en-GB"/>
        </w:rPr>
        <w:t>These considerations do</w:t>
      </w:r>
      <w:r w:rsidR="00D0636C" w:rsidRPr="00AB2EB7">
        <w:rPr>
          <w:color w:val="auto"/>
          <w:lang w:val="en-GB"/>
        </w:rPr>
        <w:t xml:space="preserve"> </w:t>
      </w:r>
      <w:r w:rsidRPr="00AB2EB7">
        <w:rPr>
          <w:color w:val="auto"/>
          <w:lang w:val="en-GB"/>
        </w:rPr>
        <w:t>n</w:t>
      </w:r>
      <w:r w:rsidR="00D0636C" w:rsidRPr="00AB2EB7">
        <w:rPr>
          <w:color w:val="auto"/>
          <w:lang w:val="en-GB"/>
        </w:rPr>
        <w:t>o</w:t>
      </w:r>
      <w:r w:rsidRPr="00AB2EB7">
        <w:rPr>
          <w:color w:val="auto"/>
          <w:lang w:val="en-GB"/>
        </w:rPr>
        <w:t xml:space="preserve">t want to </w:t>
      </w:r>
      <w:r w:rsidR="00B04D56" w:rsidRPr="00AB2EB7">
        <w:rPr>
          <w:color w:val="auto"/>
          <w:lang w:val="en-GB"/>
        </w:rPr>
        <w:t xml:space="preserve">downplay </w:t>
      </w:r>
      <w:r w:rsidRPr="00AB2EB7">
        <w:rPr>
          <w:color w:val="auto"/>
          <w:lang w:val="en-GB"/>
        </w:rPr>
        <w:t xml:space="preserve">the meaning that </w:t>
      </w:r>
      <w:r w:rsidR="00652ABE" w:rsidRPr="00AB2EB7">
        <w:rPr>
          <w:color w:val="auto"/>
          <w:lang w:val="en-GB"/>
        </w:rPr>
        <w:t>“</w:t>
      </w:r>
      <w:r w:rsidRPr="00AB2EB7">
        <w:rPr>
          <w:color w:val="auto"/>
          <w:lang w:val="en-GB"/>
        </w:rPr>
        <w:t>localness</w:t>
      </w:r>
      <w:r w:rsidR="00652ABE" w:rsidRPr="00AB2EB7">
        <w:rPr>
          <w:color w:val="auto"/>
          <w:lang w:val="en-GB"/>
        </w:rPr>
        <w:t>”</w:t>
      </w:r>
      <w:r w:rsidRPr="00AB2EB7">
        <w:rPr>
          <w:color w:val="auto"/>
          <w:lang w:val="en-GB"/>
        </w:rPr>
        <w:t xml:space="preserve"> has for many actors in the chain</w:t>
      </w:r>
      <w:r w:rsidR="004D2676" w:rsidRPr="00AB2EB7">
        <w:rPr>
          <w:color w:val="auto"/>
          <w:lang w:val="en-GB"/>
        </w:rPr>
        <w:t>, quite the contrary</w:t>
      </w:r>
      <w:r w:rsidRPr="00AB2EB7">
        <w:rPr>
          <w:color w:val="auto"/>
          <w:lang w:val="en-GB"/>
        </w:rPr>
        <w:t xml:space="preserve">. </w:t>
      </w:r>
      <w:r w:rsidR="00B04D56" w:rsidRPr="00AB2EB7">
        <w:rPr>
          <w:color w:val="auto"/>
          <w:lang w:val="en-GB"/>
        </w:rPr>
        <w:t>L</w:t>
      </w:r>
      <w:r w:rsidRPr="00AB2EB7">
        <w:rPr>
          <w:color w:val="auto"/>
          <w:lang w:val="en-GB"/>
        </w:rPr>
        <w:t>ocal food chains</w:t>
      </w:r>
      <w:r w:rsidR="009E1716" w:rsidRPr="00AB2EB7">
        <w:rPr>
          <w:color w:val="auto"/>
          <w:lang w:val="en-GB"/>
        </w:rPr>
        <w:t xml:space="preserve"> </w:t>
      </w:r>
      <w:r w:rsidRPr="00AB2EB7">
        <w:rPr>
          <w:color w:val="auto"/>
          <w:lang w:val="en-GB"/>
        </w:rPr>
        <w:t xml:space="preserve">have </w:t>
      </w:r>
      <w:r w:rsidR="00B03961" w:rsidRPr="00AB2EB7">
        <w:rPr>
          <w:color w:val="auto"/>
          <w:lang w:val="en-GB"/>
        </w:rPr>
        <w:t xml:space="preserve">challenged the sustainability failures of </w:t>
      </w:r>
      <w:r w:rsidRPr="00AB2EB7">
        <w:rPr>
          <w:color w:val="auto"/>
          <w:lang w:val="en-GB"/>
        </w:rPr>
        <w:t xml:space="preserve">the food system and have proposed truly alternative </w:t>
      </w:r>
      <w:r w:rsidR="009E1716" w:rsidRPr="00AB2EB7">
        <w:rPr>
          <w:color w:val="auto"/>
          <w:lang w:val="en-GB"/>
        </w:rPr>
        <w:t>business and organi</w:t>
      </w:r>
      <w:r w:rsidR="00D0636C" w:rsidRPr="00AB2EB7">
        <w:rPr>
          <w:color w:val="auto"/>
          <w:lang w:val="en-GB"/>
        </w:rPr>
        <w:t>s</w:t>
      </w:r>
      <w:r w:rsidR="009E1716" w:rsidRPr="00AB2EB7">
        <w:rPr>
          <w:color w:val="auto"/>
          <w:lang w:val="en-GB"/>
        </w:rPr>
        <w:t>ational models and</w:t>
      </w:r>
      <w:r w:rsidRPr="00AB2EB7">
        <w:rPr>
          <w:color w:val="auto"/>
          <w:lang w:val="en-GB"/>
        </w:rPr>
        <w:t xml:space="preserve"> new avenues </w:t>
      </w:r>
      <w:r w:rsidR="00B03961" w:rsidRPr="00AB2EB7">
        <w:rPr>
          <w:color w:val="auto"/>
          <w:lang w:val="en-GB"/>
        </w:rPr>
        <w:t xml:space="preserve">to </w:t>
      </w:r>
      <w:r w:rsidRPr="00AB2EB7">
        <w:rPr>
          <w:color w:val="auto"/>
          <w:lang w:val="en-GB"/>
        </w:rPr>
        <w:t xml:space="preserve">sustainability. </w:t>
      </w:r>
      <w:r w:rsidR="00A44ACA" w:rsidRPr="00AB2EB7">
        <w:rPr>
          <w:color w:val="auto"/>
          <w:lang w:val="en-GB"/>
        </w:rPr>
        <w:t>The verification of a presumption of sustainability</w:t>
      </w:r>
      <w:r w:rsidR="005932FE" w:rsidRPr="00AB2EB7">
        <w:rPr>
          <w:color w:val="auto"/>
          <w:lang w:val="en-GB"/>
        </w:rPr>
        <w:t>—</w:t>
      </w:r>
      <w:r w:rsidR="00A44ACA" w:rsidRPr="00AB2EB7">
        <w:rPr>
          <w:color w:val="auto"/>
          <w:lang w:val="en-GB"/>
        </w:rPr>
        <w:t xml:space="preserve">either </w:t>
      </w:r>
      <w:r w:rsidR="00D0636C" w:rsidRPr="00AB2EB7">
        <w:rPr>
          <w:color w:val="auto"/>
          <w:lang w:val="en-GB"/>
        </w:rPr>
        <w:t>attached</w:t>
      </w:r>
      <w:r w:rsidR="00A44ACA" w:rsidRPr="00AB2EB7">
        <w:rPr>
          <w:color w:val="auto"/>
          <w:lang w:val="en-GB"/>
        </w:rPr>
        <w:t xml:space="preserve"> to local or to global</w:t>
      </w:r>
      <w:r w:rsidR="00773486" w:rsidRPr="00AB2EB7">
        <w:rPr>
          <w:color w:val="auto"/>
          <w:lang w:val="en-GB"/>
        </w:rPr>
        <w:t>—</w:t>
      </w:r>
      <w:r w:rsidR="00A44ACA" w:rsidRPr="00AB2EB7">
        <w:rPr>
          <w:color w:val="auto"/>
          <w:lang w:val="en-GB"/>
        </w:rPr>
        <w:t xml:space="preserve">requires the clarification of what is truly local or truly global. </w:t>
      </w:r>
      <w:r w:rsidR="000F0D5A" w:rsidRPr="00AB2EB7">
        <w:rPr>
          <w:color w:val="auto"/>
          <w:lang w:val="en-GB"/>
        </w:rPr>
        <w:t xml:space="preserve">Our research confirms that </w:t>
      </w:r>
      <w:r w:rsidR="00B03961" w:rsidRPr="00AB2EB7">
        <w:rPr>
          <w:color w:val="auto"/>
          <w:lang w:val="en-GB"/>
        </w:rPr>
        <w:t xml:space="preserve">using only </w:t>
      </w:r>
      <w:r w:rsidR="000F0D5A" w:rsidRPr="00AB2EB7">
        <w:rPr>
          <w:color w:val="auto"/>
          <w:lang w:val="en-GB"/>
        </w:rPr>
        <w:t>physical distance criteria</w:t>
      </w:r>
      <w:r w:rsidRPr="00AB2EB7">
        <w:rPr>
          <w:color w:val="auto"/>
          <w:lang w:val="en-GB"/>
        </w:rPr>
        <w:t xml:space="preserve">, </w:t>
      </w:r>
      <w:r w:rsidR="000F0D5A" w:rsidRPr="00AB2EB7">
        <w:rPr>
          <w:color w:val="auto"/>
          <w:lang w:val="en-GB"/>
        </w:rPr>
        <w:t>as in the case of food miles</w:t>
      </w:r>
      <w:r w:rsidRPr="00AB2EB7">
        <w:rPr>
          <w:color w:val="auto"/>
          <w:lang w:val="en-GB"/>
        </w:rPr>
        <w:t>,</w:t>
      </w:r>
      <w:r w:rsidR="000F0D5A" w:rsidRPr="00AB2EB7">
        <w:rPr>
          <w:color w:val="auto"/>
          <w:lang w:val="en-GB"/>
        </w:rPr>
        <w:t xml:space="preserve"> can</w:t>
      </w:r>
      <w:r w:rsidR="00B03961" w:rsidRPr="00AB2EB7">
        <w:rPr>
          <w:color w:val="auto"/>
          <w:lang w:val="en-GB"/>
        </w:rPr>
        <w:t xml:space="preserve"> be misleading</w:t>
      </w:r>
      <w:r w:rsidR="00060375" w:rsidRPr="00AB2EB7">
        <w:rPr>
          <w:color w:val="auto"/>
          <w:lang w:val="en-GB"/>
        </w:rPr>
        <w:t xml:space="preserve"> </w:t>
      </w:r>
      <w:r w:rsidR="00071968" w:rsidRPr="00AB2EB7">
        <w:rPr>
          <w:noProof/>
          <w:color w:val="auto"/>
          <w:lang w:val="en-GB"/>
        </w:rPr>
        <w:t>[7]</w:t>
      </w:r>
      <w:r w:rsidR="00665067" w:rsidRPr="00AB2EB7">
        <w:rPr>
          <w:color w:val="auto"/>
          <w:lang w:val="en-GB"/>
        </w:rPr>
        <w:t xml:space="preserve">, </w:t>
      </w:r>
      <w:r w:rsidR="00A44ACA" w:rsidRPr="00AB2EB7">
        <w:rPr>
          <w:color w:val="auto"/>
          <w:lang w:val="en-GB"/>
        </w:rPr>
        <w:t>as any other partial attempt to rely on a single criteria</w:t>
      </w:r>
      <w:r w:rsidR="006E7C84" w:rsidRPr="00AB2EB7">
        <w:rPr>
          <w:color w:val="auto"/>
          <w:lang w:val="en-GB"/>
        </w:rPr>
        <w:t xml:space="preserve">. </w:t>
      </w:r>
      <w:r w:rsidR="007A263E" w:rsidRPr="00AB2EB7">
        <w:rPr>
          <w:color w:val="auto"/>
          <w:lang w:val="en-GB"/>
        </w:rPr>
        <w:t xml:space="preserve">As the qualification of </w:t>
      </w:r>
      <w:r w:rsidR="00652ABE" w:rsidRPr="00AB2EB7">
        <w:rPr>
          <w:color w:val="auto"/>
          <w:lang w:val="en-GB"/>
        </w:rPr>
        <w:t>“</w:t>
      </w:r>
      <w:r w:rsidR="007A263E" w:rsidRPr="00AB2EB7">
        <w:rPr>
          <w:color w:val="auto"/>
          <w:lang w:val="en-GB"/>
        </w:rPr>
        <w:t>local</w:t>
      </w:r>
      <w:r w:rsidR="00652ABE" w:rsidRPr="00AB2EB7">
        <w:rPr>
          <w:color w:val="auto"/>
          <w:lang w:val="en-GB"/>
        </w:rPr>
        <w:t>”</w:t>
      </w:r>
      <w:r w:rsidR="007A263E" w:rsidRPr="00AB2EB7">
        <w:rPr>
          <w:color w:val="auto"/>
          <w:lang w:val="en-GB"/>
        </w:rPr>
        <w:t xml:space="preserve"> can be a competitive asset, especially for farms and rural actors, inappropriate criteria could lead to misuse of </w:t>
      </w:r>
      <w:r w:rsidR="00B14595" w:rsidRPr="00AB2EB7">
        <w:rPr>
          <w:color w:val="auto"/>
          <w:lang w:val="en-GB"/>
        </w:rPr>
        <w:t xml:space="preserve">the concept or even </w:t>
      </w:r>
      <w:r w:rsidR="00D0636C" w:rsidRPr="00AB2EB7">
        <w:rPr>
          <w:color w:val="auto"/>
          <w:lang w:val="en-GB"/>
        </w:rPr>
        <w:t>illegitimate</w:t>
      </w:r>
      <w:r w:rsidR="007A263E" w:rsidRPr="00AB2EB7">
        <w:rPr>
          <w:color w:val="auto"/>
          <w:lang w:val="en-GB"/>
        </w:rPr>
        <w:t xml:space="preserve"> appropriation. </w:t>
      </w:r>
    </w:p>
    <w:p w14:paraId="00A35F49" w14:textId="48AEEC96" w:rsidR="003F731C" w:rsidRPr="00AB2EB7" w:rsidRDefault="000F0D5A" w:rsidP="005932FE">
      <w:pPr>
        <w:pStyle w:val="MDPI31text"/>
        <w:rPr>
          <w:color w:val="auto"/>
          <w:lang w:val="en-GB"/>
        </w:rPr>
      </w:pPr>
      <w:r w:rsidRPr="00AB2EB7">
        <w:rPr>
          <w:color w:val="auto"/>
          <w:lang w:val="en-GB"/>
        </w:rPr>
        <w:t xml:space="preserve">We have </w:t>
      </w:r>
      <w:r w:rsidR="00B03961" w:rsidRPr="00AB2EB7">
        <w:rPr>
          <w:color w:val="auto"/>
          <w:lang w:val="en-GB"/>
        </w:rPr>
        <w:t xml:space="preserve">proposed and discussed </w:t>
      </w:r>
      <w:r w:rsidRPr="00AB2EB7">
        <w:rPr>
          <w:color w:val="auto"/>
          <w:lang w:val="en-GB"/>
        </w:rPr>
        <w:t>six</w:t>
      </w:r>
      <w:r w:rsidR="00665067" w:rsidRPr="00AB2EB7">
        <w:rPr>
          <w:color w:val="auto"/>
          <w:lang w:val="en-GB"/>
        </w:rPr>
        <w:t xml:space="preserve"> food chain</w:t>
      </w:r>
      <w:r w:rsidRPr="00AB2EB7">
        <w:rPr>
          <w:color w:val="auto"/>
          <w:lang w:val="en-GB"/>
        </w:rPr>
        <w:t xml:space="preserve"> characteristics</w:t>
      </w:r>
      <w:r w:rsidR="00B7240F" w:rsidRPr="00AB2EB7">
        <w:rPr>
          <w:color w:val="auto"/>
          <w:lang w:val="en-GB"/>
        </w:rPr>
        <w:t>—</w:t>
      </w:r>
      <w:r w:rsidRPr="00AB2EB7">
        <w:rPr>
          <w:color w:val="auto"/>
          <w:lang w:val="en-GB"/>
        </w:rPr>
        <w:t>geographical configuration, product identity, spatial distance, size of operations, governance, and technologies</w:t>
      </w:r>
      <w:r w:rsidR="00B7240F" w:rsidRPr="00AB2EB7">
        <w:rPr>
          <w:color w:val="auto"/>
          <w:lang w:val="en-GB"/>
        </w:rPr>
        <w:t>—</w:t>
      </w:r>
      <w:r w:rsidRPr="00AB2EB7">
        <w:rPr>
          <w:color w:val="auto"/>
          <w:lang w:val="en-GB"/>
        </w:rPr>
        <w:t xml:space="preserve">that </w:t>
      </w:r>
      <w:r w:rsidR="0060307B" w:rsidRPr="00AB2EB7">
        <w:rPr>
          <w:color w:val="auto"/>
          <w:lang w:val="en-GB"/>
        </w:rPr>
        <w:t xml:space="preserve">we recommend </w:t>
      </w:r>
      <w:r w:rsidR="00D0636C" w:rsidRPr="00AB2EB7">
        <w:rPr>
          <w:color w:val="auto"/>
          <w:lang w:val="en-GB"/>
        </w:rPr>
        <w:t>taking</w:t>
      </w:r>
      <w:r w:rsidR="0060307B" w:rsidRPr="00AB2EB7">
        <w:rPr>
          <w:color w:val="auto"/>
          <w:lang w:val="en-GB"/>
        </w:rPr>
        <w:t xml:space="preserve"> </w:t>
      </w:r>
      <w:r w:rsidR="003004D1" w:rsidRPr="00AB2EB7">
        <w:rPr>
          <w:color w:val="auto"/>
          <w:lang w:val="en-GB"/>
        </w:rPr>
        <w:t>into consideration when</w:t>
      </w:r>
      <w:r w:rsidRPr="00AB2EB7">
        <w:rPr>
          <w:color w:val="auto"/>
          <w:lang w:val="en-GB"/>
        </w:rPr>
        <w:t xml:space="preserve"> </w:t>
      </w:r>
      <w:r w:rsidR="003004D1" w:rsidRPr="00AB2EB7">
        <w:rPr>
          <w:color w:val="auto"/>
          <w:lang w:val="en-GB"/>
        </w:rPr>
        <w:t xml:space="preserve">measuring </w:t>
      </w:r>
      <w:r w:rsidRPr="00AB2EB7">
        <w:rPr>
          <w:color w:val="auto"/>
          <w:lang w:val="en-GB"/>
        </w:rPr>
        <w:t xml:space="preserve">the </w:t>
      </w:r>
      <w:r w:rsidR="00652ABE" w:rsidRPr="00AB2EB7">
        <w:rPr>
          <w:color w:val="auto"/>
          <w:lang w:val="en-GB"/>
        </w:rPr>
        <w:t>“</w:t>
      </w:r>
      <w:r w:rsidRPr="00AB2EB7">
        <w:rPr>
          <w:color w:val="auto"/>
          <w:lang w:val="en-GB"/>
        </w:rPr>
        <w:t>localness</w:t>
      </w:r>
      <w:r w:rsidR="00652ABE" w:rsidRPr="00AB2EB7">
        <w:rPr>
          <w:color w:val="auto"/>
          <w:lang w:val="en-GB"/>
        </w:rPr>
        <w:t>”</w:t>
      </w:r>
      <w:r w:rsidRPr="00AB2EB7">
        <w:rPr>
          <w:color w:val="auto"/>
          <w:lang w:val="en-GB"/>
        </w:rPr>
        <w:t xml:space="preserve"> or the </w:t>
      </w:r>
      <w:r w:rsidR="00652ABE" w:rsidRPr="00AB2EB7">
        <w:rPr>
          <w:color w:val="auto"/>
          <w:lang w:val="en-GB"/>
        </w:rPr>
        <w:t>“</w:t>
      </w:r>
      <w:proofErr w:type="spellStart"/>
      <w:r w:rsidRPr="00AB2EB7">
        <w:rPr>
          <w:color w:val="auto"/>
          <w:lang w:val="en-GB"/>
        </w:rPr>
        <w:t>gl</w:t>
      </w:r>
      <w:r w:rsidR="006E7C84" w:rsidRPr="00AB2EB7">
        <w:rPr>
          <w:color w:val="auto"/>
          <w:lang w:val="en-GB"/>
        </w:rPr>
        <w:t>obalness</w:t>
      </w:r>
      <w:proofErr w:type="spellEnd"/>
      <w:r w:rsidR="00652ABE" w:rsidRPr="00AB2EB7">
        <w:rPr>
          <w:color w:val="auto"/>
          <w:lang w:val="en-GB"/>
        </w:rPr>
        <w:t>”</w:t>
      </w:r>
      <w:r w:rsidR="006E7C84" w:rsidRPr="00AB2EB7">
        <w:rPr>
          <w:color w:val="auto"/>
          <w:lang w:val="en-GB"/>
        </w:rPr>
        <w:t xml:space="preserve"> of food supply chains</w:t>
      </w:r>
      <w:r w:rsidR="00665067" w:rsidRPr="00AB2EB7">
        <w:rPr>
          <w:color w:val="auto"/>
          <w:lang w:val="en-GB"/>
        </w:rPr>
        <w:t xml:space="preserve"> and their implications </w:t>
      </w:r>
      <w:r w:rsidR="00D0636C" w:rsidRPr="00AB2EB7">
        <w:rPr>
          <w:color w:val="auto"/>
          <w:lang w:val="en-GB"/>
        </w:rPr>
        <w:t>for</w:t>
      </w:r>
      <w:r w:rsidR="00A44ACA" w:rsidRPr="00AB2EB7">
        <w:rPr>
          <w:color w:val="auto"/>
          <w:lang w:val="en-GB"/>
        </w:rPr>
        <w:t xml:space="preserve"> </w:t>
      </w:r>
      <w:r w:rsidR="00665067" w:rsidRPr="00AB2EB7">
        <w:rPr>
          <w:color w:val="auto"/>
          <w:lang w:val="en-GB"/>
        </w:rPr>
        <w:t>sustainability assessment</w:t>
      </w:r>
      <w:r w:rsidR="0060307B" w:rsidRPr="00AB2EB7">
        <w:rPr>
          <w:color w:val="auto"/>
          <w:lang w:val="en-GB"/>
        </w:rPr>
        <w:t xml:space="preserve">. In particular, we can conclude that: </w:t>
      </w:r>
    </w:p>
    <w:p w14:paraId="168B2413" w14:textId="7FFF7F79" w:rsidR="003F731C" w:rsidRPr="00AB2EB7" w:rsidRDefault="003F731C" w:rsidP="007E027D">
      <w:pPr>
        <w:pStyle w:val="MDPI38bullet"/>
        <w:spacing w:before="120"/>
        <w:ind w:left="425" w:hanging="425"/>
        <w:rPr>
          <w:color w:val="auto"/>
          <w:lang w:val="en-GB"/>
        </w:rPr>
      </w:pPr>
      <w:r w:rsidRPr="00AB2EB7">
        <w:rPr>
          <w:color w:val="auto"/>
          <w:lang w:val="en-GB"/>
        </w:rPr>
        <w:t>T</w:t>
      </w:r>
      <w:r w:rsidR="00BD1E97" w:rsidRPr="00AB2EB7">
        <w:rPr>
          <w:color w:val="auto"/>
          <w:lang w:val="en-GB"/>
        </w:rPr>
        <w:t xml:space="preserve">he analysis of </w:t>
      </w:r>
      <w:r w:rsidR="00A44ACA" w:rsidRPr="00AB2EB7">
        <w:rPr>
          <w:color w:val="auto"/>
          <w:lang w:val="en-GB"/>
        </w:rPr>
        <w:t xml:space="preserve">the </w:t>
      </w:r>
      <w:r w:rsidR="00BD1E97" w:rsidRPr="00AB2EB7">
        <w:rPr>
          <w:color w:val="auto"/>
          <w:lang w:val="en-GB"/>
        </w:rPr>
        <w:t>geographical configuration of the supply chains help</w:t>
      </w:r>
      <w:r w:rsidR="003E0959" w:rsidRPr="00AB2EB7">
        <w:rPr>
          <w:color w:val="auto"/>
          <w:lang w:val="en-GB"/>
        </w:rPr>
        <w:t>s</w:t>
      </w:r>
      <w:r w:rsidR="00BD1E97" w:rsidRPr="00AB2EB7">
        <w:rPr>
          <w:color w:val="auto"/>
          <w:lang w:val="en-GB"/>
        </w:rPr>
        <w:t xml:space="preserve"> to identify the role that spa</w:t>
      </w:r>
      <w:r w:rsidR="00D0636C" w:rsidRPr="00AB2EB7">
        <w:rPr>
          <w:color w:val="auto"/>
          <w:lang w:val="en-GB"/>
        </w:rPr>
        <w:t>t</w:t>
      </w:r>
      <w:r w:rsidR="00BD1E97" w:rsidRPr="00AB2EB7">
        <w:rPr>
          <w:color w:val="auto"/>
          <w:lang w:val="en-GB"/>
        </w:rPr>
        <w:t xml:space="preserve">ial differences play </w:t>
      </w:r>
      <w:r w:rsidR="00D0636C" w:rsidRPr="00AB2EB7">
        <w:rPr>
          <w:color w:val="auto"/>
          <w:lang w:val="en-GB"/>
        </w:rPr>
        <w:t>in</w:t>
      </w:r>
      <w:r w:rsidR="00BD1E97" w:rsidRPr="00AB2EB7">
        <w:rPr>
          <w:color w:val="auto"/>
          <w:lang w:val="en-GB"/>
        </w:rPr>
        <w:t xml:space="preserve"> sustainability impact, </w:t>
      </w:r>
      <w:r w:rsidR="003E0959" w:rsidRPr="00AB2EB7">
        <w:rPr>
          <w:color w:val="auto"/>
          <w:lang w:val="en-GB"/>
        </w:rPr>
        <w:t xml:space="preserve">addressing one of the main weakness of spatial analyses such as LCA. </w:t>
      </w:r>
    </w:p>
    <w:p w14:paraId="72F3BB5A" w14:textId="5DAB3AE6" w:rsidR="003F731C" w:rsidRPr="00AB2EB7" w:rsidRDefault="003E0959" w:rsidP="007E027D">
      <w:pPr>
        <w:pStyle w:val="MDPI38bullet"/>
        <w:ind w:left="425" w:hanging="425"/>
        <w:rPr>
          <w:color w:val="auto"/>
          <w:lang w:val="en-GB"/>
        </w:rPr>
      </w:pPr>
      <w:r w:rsidRPr="00AB2EB7">
        <w:rPr>
          <w:color w:val="auto"/>
          <w:lang w:val="en-GB"/>
        </w:rPr>
        <w:t xml:space="preserve">Product identity </w:t>
      </w:r>
      <w:r w:rsidR="00FB033C" w:rsidRPr="00AB2EB7">
        <w:rPr>
          <w:color w:val="auto"/>
          <w:lang w:val="en-GB"/>
        </w:rPr>
        <w:t>show</w:t>
      </w:r>
      <w:r w:rsidR="004D2676" w:rsidRPr="00AB2EB7">
        <w:rPr>
          <w:color w:val="auto"/>
          <w:lang w:val="en-GB"/>
        </w:rPr>
        <w:t>s</w:t>
      </w:r>
      <w:r w:rsidR="00FB033C" w:rsidRPr="00AB2EB7">
        <w:rPr>
          <w:color w:val="auto"/>
          <w:lang w:val="en-GB"/>
        </w:rPr>
        <w:t xml:space="preserve"> </w:t>
      </w:r>
      <w:r w:rsidR="004D2676" w:rsidRPr="00AB2EB7">
        <w:rPr>
          <w:color w:val="auto"/>
          <w:lang w:val="en-GB"/>
        </w:rPr>
        <w:t xml:space="preserve">how </w:t>
      </w:r>
      <w:r w:rsidR="00FB033C" w:rsidRPr="00AB2EB7">
        <w:rPr>
          <w:color w:val="auto"/>
          <w:lang w:val="en-GB"/>
        </w:rPr>
        <w:t xml:space="preserve">localness </w:t>
      </w:r>
      <w:r w:rsidR="004D2676" w:rsidRPr="00AB2EB7">
        <w:rPr>
          <w:color w:val="auto"/>
          <w:lang w:val="en-GB"/>
        </w:rPr>
        <w:t xml:space="preserve">can be embodied into product characteristics that can help consumers </w:t>
      </w:r>
      <w:r w:rsidR="00B5174C" w:rsidRPr="00AB2EB7">
        <w:rPr>
          <w:color w:val="auto"/>
          <w:lang w:val="en-GB"/>
        </w:rPr>
        <w:t>to</w:t>
      </w:r>
      <w:r w:rsidR="004D2676" w:rsidRPr="00AB2EB7">
        <w:rPr>
          <w:color w:val="auto"/>
          <w:lang w:val="en-GB"/>
        </w:rPr>
        <w:t xml:space="preserve"> detect the differenc</w:t>
      </w:r>
      <w:r w:rsidR="00D0636C" w:rsidRPr="00AB2EB7">
        <w:rPr>
          <w:color w:val="auto"/>
          <w:lang w:val="en-GB"/>
        </w:rPr>
        <w:t>es to</w:t>
      </w:r>
      <w:r w:rsidR="004D2676" w:rsidRPr="00AB2EB7">
        <w:rPr>
          <w:color w:val="auto"/>
          <w:lang w:val="en-GB"/>
        </w:rPr>
        <w:t xml:space="preserve"> other products. </w:t>
      </w:r>
    </w:p>
    <w:p w14:paraId="0B6757DC" w14:textId="77777777" w:rsidR="003F731C" w:rsidRPr="00AB2EB7" w:rsidRDefault="004D2676" w:rsidP="007E027D">
      <w:pPr>
        <w:pStyle w:val="MDPI38bullet"/>
        <w:ind w:left="425" w:hanging="425"/>
        <w:rPr>
          <w:color w:val="auto"/>
          <w:lang w:val="en-GB"/>
        </w:rPr>
      </w:pPr>
      <w:r w:rsidRPr="00AB2EB7">
        <w:rPr>
          <w:color w:val="auto"/>
          <w:lang w:val="en-GB"/>
        </w:rPr>
        <w:t>Physical distances are often related to distances between producers and consumers, but our research shows that distances between input and production shou</w:t>
      </w:r>
      <w:r w:rsidR="003F731C" w:rsidRPr="00AB2EB7">
        <w:rPr>
          <w:color w:val="auto"/>
          <w:lang w:val="en-GB"/>
        </w:rPr>
        <w:t>ld be taken into consideration.</w:t>
      </w:r>
    </w:p>
    <w:p w14:paraId="16A23ADD" w14:textId="0B12CE9D" w:rsidR="003F731C" w:rsidRPr="00AB2EB7" w:rsidRDefault="007F5472" w:rsidP="007E027D">
      <w:pPr>
        <w:pStyle w:val="MDPI38bullet"/>
        <w:ind w:left="425" w:hanging="425"/>
        <w:rPr>
          <w:color w:val="auto"/>
          <w:lang w:val="en-GB"/>
        </w:rPr>
      </w:pPr>
      <w:r w:rsidRPr="00AB2EB7">
        <w:rPr>
          <w:color w:val="auto"/>
          <w:lang w:val="en-GB"/>
        </w:rPr>
        <w:t>L</w:t>
      </w:r>
      <w:r w:rsidR="004D2676" w:rsidRPr="00AB2EB7">
        <w:rPr>
          <w:color w:val="auto"/>
          <w:lang w:val="en-GB"/>
        </w:rPr>
        <w:t>ocalness is linked to small size, as limiting sourcing areas put</w:t>
      </w:r>
      <w:r w:rsidR="00A44ACA" w:rsidRPr="00AB2EB7">
        <w:rPr>
          <w:color w:val="auto"/>
          <w:lang w:val="en-GB"/>
        </w:rPr>
        <w:t>s</w:t>
      </w:r>
      <w:r w:rsidR="004D2676" w:rsidRPr="00AB2EB7">
        <w:rPr>
          <w:color w:val="auto"/>
          <w:lang w:val="en-GB"/>
        </w:rPr>
        <w:t xml:space="preserve"> a constraint </w:t>
      </w:r>
      <w:r w:rsidR="00D0636C" w:rsidRPr="00AB2EB7">
        <w:rPr>
          <w:color w:val="auto"/>
          <w:lang w:val="en-GB"/>
        </w:rPr>
        <w:t>on further</w:t>
      </w:r>
      <w:r w:rsidR="00A44ACA" w:rsidRPr="00AB2EB7">
        <w:rPr>
          <w:color w:val="auto"/>
          <w:lang w:val="en-GB"/>
        </w:rPr>
        <w:t xml:space="preserve"> </w:t>
      </w:r>
      <w:r w:rsidR="004D2676" w:rsidRPr="00AB2EB7">
        <w:rPr>
          <w:color w:val="auto"/>
          <w:lang w:val="en-GB"/>
        </w:rPr>
        <w:t xml:space="preserve">growth, </w:t>
      </w:r>
      <w:r w:rsidR="00AE33BC" w:rsidRPr="00AB2EB7">
        <w:rPr>
          <w:color w:val="auto"/>
          <w:lang w:val="en-GB"/>
        </w:rPr>
        <w:t xml:space="preserve">and </w:t>
      </w:r>
      <w:r w:rsidR="004D2676" w:rsidRPr="00AB2EB7">
        <w:rPr>
          <w:color w:val="auto"/>
          <w:lang w:val="en-GB"/>
        </w:rPr>
        <w:t xml:space="preserve">also that </w:t>
      </w:r>
      <w:r w:rsidR="00BD3C7A" w:rsidRPr="00AB2EB7">
        <w:rPr>
          <w:color w:val="auto"/>
          <w:lang w:val="en-GB"/>
        </w:rPr>
        <w:t xml:space="preserve">a growing demand on local products may put pressure on local resources. </w:t>
      </w:r>
    </w:p>
    <w:p w14:paraId="68B8DCA4" w14:textId="77777777" w:rsidR="003F731C" w:rsidRPr="00AB2EB7" w:rsidRDefault="00BD3C7A" w:rsidP="007E027D">
      <w:pPr>
        <w:pStyle w:val="MDPI38bullet"/>
        <w:ind w:left="425" w:hanging="425"/>
        <w:rPr>
          <w:color w:val="auto"/>
          <w:lang w:val="en-GB"/>
        </w:rPr>
      </w:pPr>
      <w:r w:rsidRPr="00AB2EB7">
        <w:rPr>
          <w:color w:val="auto"/>
          <w:lang w:val="en-GB"/>
        </w:rPr>
        <w:t xml:space="preserve">Governance </w:t>
      </w:r>
      <w:r w:rsidR="00AE33BC" w:rsidRPr="00AB2EB7">
        <w:rPr>
          <w:color w:val="auto"/>
          <w:lang w:val="en-GB"/>
        </w:rPr>
        <w:t xml:space="preserve">patterns are </w:t>
      </w:r>
      <w:r w:rsidRPr="00AB2EB7">
        <w:rPr>
          <w:color w:val="auto"/>
          <w:lang w:val="en-GB"/>
        </w:rPr>
        <w:t xml:space="preserve">a key aspect in relation to performance assessment. In this case, the level and quality of chain coordination </w:t>
      </w:r>
      <w:r w:rsidR="00AE33BC" w:rsidRPr="00AB2EB7">
        <w:rPr>
          <w:color w:val="auto"/>
          <w:lang w:val="en-GB"/>
        </w:rPr>
        <w:t>is an indicator of</w:t>
      </w:r>
      <w:r w:rsidRPr="00AB2EB7">
        <w:rPr>
          <w:color w:val="auto"/>
          <w:lang w:val="en-GB"/>
        </w:rPr>
        <w:t xml:space="preserve"> stability of performance </w:t>
      </w:r>
      <w:r w:rsidR="00B565D5" w:rsidRPr="00AB2EB7">
        <w:rPr>
          <w:color w:val="auto"/>
          <w:lang w:val="en-GB"/>
        </w:rPr>
        <w:t xml:space="preserve">over </w:t>
      </w:r>
      <w:r w:rsidRPr="00AB2EB7">
        <w:rPr>
          <w:color w:val="auto"/>
          <w:lang w:val="en-GB"/>
        </w:rPr>
        <w:t xml:space="preserve">time. </w:t>
      </w:r>
    </w:p>
    <w:p w14:paraId="16F56DCD" w14:textId="31151543" w:rsidR="007E027D" w:rsidRPr="00AB2EB7" w:rsidRDefault="007F5472" w:rsidP="007E027D">
      <w:pPr>
        <w:pStyle w:val="MDPI38bullet"/>
        <w:ind w:left="425" w:hanging="425"/>
        <w:rPr>
          <w:color w:val="auto"/>
          <w:lang w:val="en-GB"/>
        </w:rPr>
      </w:pPr>
      <w:r w:rsidRPr="00AB2EB7">
        <w:rPr>
          <w:color w:val="auto"/>
          <w:lang w:val="en-GB"/>
        </w:rPr>
        <w:t>T</w:t>
      </w:r>
      <w:r w:rsidR="00466918" w:rsidRPr="00AB2EB7">
        <w:rPr>
          <w:color w:val="auto"/>
          <w:lang w:val="en-GB"/>
        </w:rPr>
        <w:t xml:space="preserve">echnologies can foster both localization and globalization, </w:t>
      </w:r>
      <w:r w:rsidRPr="00AB2EB7">
        <w:rPr>
          <w:color w:val="auto"/>
          <w:lang w:val="en-GB"/>
        </w:rPr>
        <w:t xml:space="preserve">although </w:t>
      </w:r>
      <w:r w:rsidR="00AE33BC" w:rsidRPr="00AB2EB7">
        <w:rPr>
          <w:color w:val="auto"/>
          <w:lang w:val="en-GB"/>
        </w:rPr>
        <w:t xml:space="preserve">global players </w:t>
      </w:r>
      <w:r w:rsidRPr="00AB2EB7">
        <w:rPr>
          <w:color w:val="auto"/>
          <w:lang w:val="en-GB"/>
        </w:rPr>
        <w:t xml:space="preserve">enjoy </w:t>
      </w:r>
      <w:r w:rsidR="00466918" w:rsidRPr="00AB2EB7">
        <w:rPr>
          <w:color w:val="auto"/>
          <w:lang w:val="en-GB"/>
        </w:rPr>
        <w:t>a competitive advantage</w:t>
      </w:r>
      <w:r w:rsidR="00B7240F" w:rsidRPr="00AB2EB7">
        <w:rPr>
          <w:color w:val="auto"/>
          <w:lang w:val="en-GB"/>
        </w:rPr>
        <w:t>—</w:t>
      </w:r>
      <w:r w:rsidR="00466918" w:rsidRPr="00AB2EB7">
        <w:rPr>
          <w:color w:val="auto"/>
          <w:lang w:val="en-GB"/>
        </w:rPr>
        <w:t>as they can dedicate much more resources to technological innovation</w:t>
      </w:r>
      <w:r w:rsidR="00B7240F" w:rsidRPr="00AB2EB7">
        <w:rPr>
          <w:color w:val="auto"/>
          <w:lang w:val="en-GB"/>
        </w:rPr>
        <w:t>—</w:t>
      </w:r>
      <w:r w:rsidR="002D1C0A" w:rsidRPr="00AB2EB7">
        <w:rPr>
          <w:color w:val="auto"/>
          <w:lang w:val="en-GB"/>
        </w:rPr>
        <w:t>that may undermine the efforts of small actors to create survival niches in</w:t>
      </w:r>
      <w:r w:rsidR="003753E3" w:rsidRPr="00AB2EB7">
        <w:rPr>
          <w:color w:val="auto"/>
          <w:lang w:val="en-GB"/>
        </w:rPr>
        <w:t xml:space="preserve"> </w:t>
      </w:r>
      <w:r w:rsidR="002D1C0A" w:rsidRPr="00AB2EB7">
        <w:rPr>
          <w:color w:val="auto"/>
          <w:lang w:val="en-GB"/>
        </w:rPr>
        <w:t>the market.</w:t>
      </w:r>
      <w:r w:rsidR="00466918" w:rsidRPr="00AB2EB7">
        <w:rPr>
          <w:color w:val="auto"/>
          <w:lang w:val="en-GB"/>
        </w:rPr>
        <w:t xml:space="preserve"> </w:t>
      </w:r>
    </w:p>
    <w:p w14:paraId="60820C5D" w14:textId="77777777" w:rsidR="007E027D" w:rsidRPr="00AB2EB7" w:rsidRDefault="007E027D" w:rsidP="007E027D">
      <w:pPr>
        <w:pStyle w:val="MDPI12title"/>
        <w:rPr>
          <w:sz w:val="20"/>
          <w:szCs w:val="22"/>
          <w:lang w:val="en-GB"/>
        </w:rPr>
      </w:pPr>
      <w:r w:rsidRPr="00AB2EB7">
        <w:rPr>
          <w:lang w:val="en-GB"/>
        </w:rPr>
        <w:br w:type="page"/>
      </w:r>
    </w:p>
    <w:p w14:paraId="78214325" w14:textId="77777777" w:rsidR="00C546D0" w:rsidRPr="00AB2EB7" w:rsidRDefault="00C546D0" w:rsidP="005932FE">
      <w:pPr>
        <w:pStyle w:val="MDPI21heading1"/>
        <w:rPr>
          <w:color w:val="auto"/>
        </w:rPr>
      </w:pPr>
      <w:r w:rsidRPr="00AB2EB7">
        <w:rPr>
          <w:color w:val="auto"/>
        </w:rPr>
        <w:lastRenderedPageBreak/>
        <w:t xml:space="preserve">5. Conclusions </w:t>
      </w:r>
    </w:p>
    <w:p w14:paraId="2F19C9D8" w14:textId="695E83F7" w:rsidR="00B14595" w:rsidRPr="00AB2EB7" w:rsidRDefault="00A33464" w:rsidP="005932FE">
      <w:pPr>
        <w:pStyle w:val="MDPI31text"/>
        <w:rPr>
          <w:color w:val="auto"/>
          <w:lang w:val="en-GB"/>
        </w:rPr>
      </w:pPr>
      <w:r w:rsidRPr="00AB2EB7">
        <w:rPr>
          <w:color w:val="auto"/>
          <w:lang w:val="en-GB"/>
        </w:rPr>
        <w:t xml:space="preserve">While the papers in this special issue will give the readers more detailed insights </w:t>
      </w:r>
      <w:r w:rsidR="00D0636C" w:rsidRPr="00AB2EB7">
        <w:rPr>
          <w:color w:val="auto"/>
          <w:lang w:val="en-GB"/>
        </w:rPr>
        <w:t>into</w:t>
      </w:r>
      <w:r w:rsidRPr="00AB2EB7">
        <w:rPr>
          <w:color w:val="auto"/>
          <w:lang w:val="en-GB"/>
        </w:rPr>
        <w:t xml:space="preserve"> the sustainability of specific food chains, this paper has tried to </w:t>
      </w:r>
      <w:r w:rsidR="00EB728A" w:rsidRPr="00AB2EB7">
        <w:rPr>
          <w:color w:val="auto"/>
          <w:lang w:val="en-GB"/>
        </w:rPr>
        <w:t xml:space="preserve">illustrate </w:t>
      </w:r>
      <w:r w:rsidRPr="00AB2EB7">
        <w:rPr>
          <w:color w:val="auto"/>
          <w:lang w:val="en-GB"/>
        </w:rPr>
        <w:t xml:space="preserve">how </w:t>
      </w:r>
      <w:r w:rsidR="00652ABE" w:rsidRPr="00AB2EB7">
        <w:rPr>
          <w:color w:val="auto"/>
          <w:lang w:val="en-GB"/>
        </w:rPr>
        <w:t>“</w:t>
      </w:r>
      <w:r w:rsidRPr="00AB2EB7">
        <w:rPr>
          <w:color w:val="auto"/>
          <w:lang w:val="en-GB"/>
        </w:rPr>
        <w:t>localness</w:t>
      </w:r>
      <w:r w:rsidR="00652ABE" w:rsidRPr="00AB2EB7">
        <w:rPr>
          <w:color w:val="auto"/>
          <w:lang w:val="en-GB"/>
        </w:rPr>
        <w:t>”</w:t>
      </w:r>
      <w:r w:rsidRPr="00AB2EB7">
        <w:rPr>
          <w:color w:val="auto"/>
          <w:lang w:val="en-GB"/>
        </w:rPr>
        <w:t xml:space="preserve"> and </w:t>
      </w:r>
      <w:r w:rsidR="00652ABE" w:rsidRPr="00AB2EB7">
        <w:rPr>
          <w:color w:val="auto"/>
          <w:lang w:val="en-GB"/>
        </w:rPr>
        <w:t>“</w:t>
      </w:r>
      <w:proofErr w:type="spellStart"/>
      <w:r w:rsidRPr="00AB2EB7">
        <w:rPr>
          <w:color w:val="auto"/>
          <w:lang w:val="en-GB"/>
        </w:rPr>
        <w:t>globalness</w:t>
      </w:r>
      <w:proofErr w:type="spellEnd"/>
      <w:r w:rsidR="00652ABE" w:rsidRPr="00AB2EB7">
        <w:rPr>
          <w:color w:val="auto"/>
          <w:lang w:val="en-GB"/>
        </w:rPr>
        <w:t>”</w:t>
      </w:r>
      <w:r w:rsidRPr="00AB2EB7">
        <w:rPr>
          <w:color w:val="auto"/>
          <w:lang w:val="en-GB"/>
        </w:rPr>
        <w:t xml:space="preserve"> are related to sustainability</w:t>
      </w:r>
      <w:r w:rsidR="00EB728A" w:rsidRPr="00AB2EB7">
        <w:rPr>
          <w:color w:val="auto"/>
          <w:lang w:val="en-GB"/>
        </w:rPr>
        <w:t xml:space="preserve">, thus </w:t>
      </w:r>
      <w:r w:rsidR="006E7C84" w:rsidRPr="00AB2EB7">
        <w:rPr>
          <w:color w:val="auto"/>
          <w:lang w:val="en-GB"/>
        </w:rPr>
        <w:t>laying the</w:t>
      </w:r>
      <w:r w:rsidR="00EB728A" w:rsidRPr="00AB2EB7">
        <w:rPr>
          <w:color w:val="auto"/>
          <w:lang w:val="en-GB"/>
        </w:rPr>
        <w:t xml:space="preserve"> ground </w:t>
      </w:r>
      <w:r w:rsidR="006E7C84" w:rsidRPr="00AB2EB7">
        <w:rPr>
          <w:color w:val="auto"/>
          <w:lang w:val="en-GB"/>
        </w:rPr>
        <w:t xml:space="preserve">for </w:t>
      </w:r>
      <w:r w:rsidR="00CE1109" w:rsidRPr="00AB2EB7">
        <w:rPr>
          <w:color w:val="auto"/>
          <w:lang w:val="en-GB"/>
        </w:rPr>
        <w:t>“</w:t>
      </w:r>
      <w:r w:rsidR="006E7C84" w:rsidRPr="00AB2EB7">
        <w:rPr>
          <w:color w:val="auto"/>
          <w:lang w:val="en-GB"/>
        </w:rPr>
        <w:t>effective</w:t>
      </w:r>
      <w:r w:rsidR="00CE1109" w:rsidRPr="00AB2EB7">
        <w:rPr>
          <w:color w:val="auto"/>
          <w:lang w:val="en-GB"/>
        </w:rPr>
        <w:t>”</w:t>
      </w:r>
      <w:r w:rsidR="006E7C84" w:rsidRPr="00AB2EB7">
        <w:rPr>
          <w:color w:val="auto"/>
          <w:lang w:val="en-GB"/>
        </w:rPr>
        <w:t xml:space="preserve"> </w:t>
      </w:r>
      <w:r w:rsidR="003F731C" w:rsidRPr="00AB2EB7">
        <w:rPr>
          <w:color w:val="auto"/>
          <w:lang w:val="en-GB"/>
        </w:rPr>
        <w:t xml:space="preserve">sustainability assessment </w:t>
      </w:r>
      <w:r w:rsidR="00B30FED" w:rsidRPr="00AB2EB7">
        <w:rPr>
          <w:noProof/>
          <w:color w:val="auto"/>
          <w:lang w:val="en-GB"/>
        </w:rPr>
        <w:t>[19]</w:t>
      </w:r>
      <w:r w:rsidRPr="00AB2EB7">
        <w:rPr>
          <w:color w:val="auto"/>
          <w:lang w:val="en-GB"/>
        </w:rPr>
        <w:t xml:space="preserve">. </w:t>
      </w:r>
      <w:r w:rsidR="00735290" w:rsidRPr="00AB2EB7">
        <w:rPr>
          <w:color w:val="auto"/>
          <w:lang w:val="en-GB"/>
        </w:rPr>
        <w:t>In our view</w:t>
      </w:r>
      <w:r w:rsidR="00D0636C" w:rsidRPr="00AB2EB7">
        <w:rPr>
          <w:color w:val="auto"/>
          <w:lang w:val="en-GB"/>
        </w:rPr>
        <w:t>,</w:t>
      </w:r>
      <w:r w:rsidR="007E0383" w:rsidRPr="00AB2EB7">
        <w:rPr>
          <w:color w:val="auto"/>
          <w:lang w:val="en-GB"/>
        </w:rPr>
        <w:t xml:space="preserve"> </w:t>
      </w:r>
      <w:r w:rsidR="00735290" w:rsidRPr="00AB2EB7">
        <w:rPr>
          <w:color w:val="auto"/>
          <w:lang w:val="en-GB"/>
        </w:rPr>
        <w:t>s</w:t>
      </w:r>
      <w:r w:rsidR="009E1716" w:rsidRPr="00AB2EB7">
        <w:rPr>
          <w:color w:val="auto"/>
          <w:lang w:val="en-GB"/>
        </w:rPr>
        <w:t xml:space="preserve">ustainability </w:t>
      </w:r>
      <w:r w:rsidR="00421783" w:rsidRPr="00AB2EB7">
        <w:rPr>
          <w:color w:val="auto"/>
          <w:lang w:val="en-GB"/>
        </w:rPr>
        <w:t>assessment</w:t>
      </w:r>
      <w:r w:rsidR="00EB728A" w:rsidRPr="00AB2EB7">
        <w:rPr>
          <w:color w:val="auto"/>
          <w:lang w:val="en-GB"/>
        </w:rPr>
        <w:t>, if properly carried out,</w:t>
      </w:r>
      <w:r w:rsidR="00421783" w:rsidRPr="00AB2EB7">
        <w:rPr>
          <w:color w:val="auto"/>
          <w:lang w:val="en-GB"/>
        </w:rPr>
        <w:t xml:space="preserve"> can be a tool for encouraging transition to sustainability along the local</w:t>
      </w:r>
      <w:r w:rsidR="00D0636C" w:rsidRPr="00AB2EB7">
        <w:rPr>
          <w:color w:val="auto"/>
          <w:lang w:val="en-GB"/>
        </w:rPr>
        <w:t>–</w:t>
      </w:r>
      <w:r w:rsidR="00421783" w:rsidRPr="00AB2EB7">
        <w:rPr>
          <w:color w:val="auto"/>
          <w:lang w:val="en-GB"/>
        </w:rPr>
        <w:t>global continuum</w:t>
      </w:r>
      <w:r w:rsidR="00C70094" w:rsidRPr="00AB2EB7">
        <w:rPr>
          <w:color w:val="auto"/>
          <w:lang w:val="en-GB"/>
        </w:rPr>
        <w:t xml:space="preserve">. </w:t>
      </w:r>
      <w:r w:rsidR="009E1716" w:rsidRPr="00AB2EB7">
        <w:rPr>
          <w:color w:val="auto"/>
          <w:lang w:val="en-GB"/>
        </w:rPr>
        <w:t xml:space="preserve">It </w:t>
      </w:r>
      <w:r w:rsidR="00B03961" w:rsidRPr="00AB2EB7">
        <w:rPr>
          <w:color w:val="auto"/>
          <w:lang w:val="en-GB"/>
        </w:rPr>
        <w:t xml:space="preserve">can </w:t>
      </w:r>
      <w:r w:rsidR="00C70094" w:rsidRPr="00AB2EB7">
        <w:rPr>
          <w:color w:val="auto"/>
          <w:lang w:val="en-GB"/>
        </w:rPr>
        <w:t xml:space="preserve">thus </w:t>
      </w:r>
      <w:r w:rsidR="00B03961" w:rsidRPr="00AB2EB7">
        <w:rPr>
          <w:color w:val="auto"/>
          <w:lang w:val="en-GB"/>
        </w:rPr>
        <w:t xml:space="preserve">help overcome </w:t>
      </w:r>
      <w:r w:rsidR="00B03961" w:rsidRPr="00AB2EB7">
        <w:rPr>
          <w:i/>
          <w:color w:val="auto"/>
          <w:lang w:val="en-GB"/>
        </w:rPr>
        <w:t>a priori</w:t>
      </w:r>
      <w:r w:rsidR="00B03961" w:rsidRPr="00AB2EB7">
        <w:rPr>
          <w:color w:val="auto"/>
          <w:lang w:val="en-GB"/>
        </w:rPr>
        <w:t xml:space="preserve"> positions that so far have characteri</w:t>
      </w:r>
      <w:r w:rsidR="00D0636C" w:rsidRPr="00AB2EB7">
        <w:rPr>
          <w:color w:val="auto"/>
          <w:lang w:val="en-GB"/>
        </w:rPr>
        <w:t>s</w:t>
      </w:r>
      <w:r w:rsidR="00B03961" w:rsidRPr="00AB2EB7">
        <w:rPr>
          <w:color w:val="auto"/>
          <w:lang w:val="en-GB"/>
        </w:rPr>
        <w:t xml:space="preserve">ed the debate between </w:t>
      </w:r>
      <w:r w:rsidR="00652ABE" w:rsidRPr="00AB2EB7">
        <w:rPr>
          <w:color w:val="auto"/>
          <w:lang w:val="en-GB"/>
        </w:rPr>
        <w:t>“</w:t>
      </w:r>
      <w:proofErr w:type="spellStart"/>
      <w:r w:rsidR="00B03961" w:rsidRPr="00AB2EB7">
        <w:rPr>
          <w:color w:val="auto"/>
          <w:lang w:val="en-GB"/>
        </w:rPr>
        <w:t>localists</w:t>
      </w:r>
      <w:proofErr w:type="spellEnd"/>
      <w:r w:rsidR="00652ABE" w:rsidRPr="00AB2EB7">
        <w:rPr>
          <w:color w:val="auto"/>
          <w:lang w:val="en-GB"/>
        </w:rPr>
        <w:t>”</w:t>
      </w:r>
      <w:r w:rsidR="00B03961" w:rsidRPr="00AB2EB7">
        <w:rPr>
          <w:color w:val="auto"/>
          <w:lang w:val="en-GB"/>
        </w:rPr>
        <w:t xml:space="preserve"> and </w:t>
      </w:r>
      <w:r w:rsidR="00652ABE" w:rsidRPr="00AB2EB7">
        <w:rPr>
          <w:color w:val="auto"/>
          <w:lang w:val="en-GB"/>
        </w:rPr>
        <w:t>“</w:t>
      </w:r>
      <w:r w:rsidR="00B03961" w:rsidRPr="00AB2EB7">
        <w:rPr>
          <w:color w:val="auto"/>
          <w:lang w:val="en-GB"/>
        </w:rPr>
        <w:t>globalists</w:t>
      </w:r>
      <w:r w:rsidR="00652ABE" w:rsidRPr="00AB2EB7">
        <w:rPr>
          <w:color w:val="auto"/>
          <w:lang w:val="en-GB"/>
        </w:rPr>
        <w:t>”</w:t>
      </w:r>
      <w:r w:rsidR="00B03961" w:rsidRPr="00AB2EB7">
        <w:rPr>
          <w:color w:val="auto"/>
          <w:lang w:val="en-GB"/>
        </w:rPr>
        <w:t xml:space="preserve">, and can </w:t>
      </w:r>
      <w:r w:rsidR="00C70094" w:rsidRPr="00AB2EB7">
        <w:rPr>
          <w:color w:val="auto"/>
          <w:lang w:val="en-GB"/>
        </w:rPr>
        <w:t xml:space="preserve">give appropriate input </w:t>
      </w:r>
      <w:r w:rsidR="00B03961" w:rsidRPr="00AB2EB7">
        <w:rPr>
          <w:color w:val="auto"/>
          <w:lang w:val="en-GB"/>
        </w:rPr>
        <w:t xml:space="preserve">to </w:t>
      </w:r>
      <w:r w:rsidR="00AE33BC" w:rsidRPr="00AB2EB7">
        <w:rPr>
          <w:color w:val="auto"/>
          <w:lang w:val="en-GB"/>
        </w:rPr>
        <w:t>stakeholders</w:t>
      </w:r>
      <w:r w:rsidR="00FC362C" w:rsidRPr="00AB2EB7">
        <w:rPr>
          <w:color w:val="auto"/>
          <w:lang w:val="en-GB"/>
        </w:rPr>
        <w:t>’</w:t>
      </w:r>
      <w:r w:rsidR="00AE33BC" w:rsidRPr="00AB2EB7">
        <w:rPr>
          <w:color w:val="auto"/>
          <w:lang w:val="en-GB"/>
        </w:rPr>
        <w:t xml:space="preserve"> </w:t>
      </w:r>
      <w:r w:rsidR="00B03961" w:rsidRPr="00AB2EB7">
        <w:rPr>
          <w:color w:val="auto"/>
          <w:lang w:val="en-GB"/>
        </w:rPr>
        <w:t xml:space="preserve">deliberation. </w:t>
      </w:r>
      <w:r w:rsidR="007E0383" w:rsidRPr="00AB2EB7">
        <w:rPr>
          <w:color w:val="auto"/>
          <w:lang w:val="en-GB"/>
        </w:rPr>
        <w:t xml:space="preserve">The way we have interpreted </w:t>
      </w:r>
      <w:r w:rsidR="00D0636C" w:rsidRPr="00AB2EB7">
        <w:rPr>
          <w:color w:val="auto"/>
          <w:lang w:val="en-GB"/>
        </w:rPr>
        <w:t xml:space="preserve">our </w:t>
      </w:r>
      <w:r w:rsidR="007E0383" w:rsidRPr="00AB2EB7">
        <w:rPr>
          <w:color w:val="auto"/>
          <w:lang w:val="en-GB"/>
        </w:rPr>
        <w:t>c</w:t>
      </w:r>
      <w:r w:rsidR="00EB728A" w:rsidRPr="00AB2EB7">
        <w:rPr>
          <w:color w:val="auto"/>
          <w:lang w:val="en-GB"/>
        </w:rPr>
        <w:t xml:space="preserve">omparative assessment </w:t>
      </w:r>
      <w:r w:rsidR="00AE33BC" w:rsidRPr="00AB2EB7">
        <w:rPr>
          <w:color w:val="auto"/>
          <w:lang w:val="en-GB"/>
        </w:rPr>
        <w:t xml:space="preserve">is </w:t>
      </w:r>
      <w:r w:rsidR="00EB728A" w:rsidRPr="00AB2EB7">
        <w:rPr>
          <w:color w:val="auto"/>
          <w:lang w:val="en-GB"/>
        </w:rPr>
        <w:t xml:space="preserve">not as a tool </w:t>
      </w:r>
      <w:r w:rsidR="00B03961" w:rsidRPr="00AB2EB7">
        <w:rPr>
          <w:color w:val="auto"/>
          <w:lang w:val="en-GB"/>
        </w:rPr>
        <w:t xml:space="preserve">aimed at establishing a ranking </w:t>
      </w:r>
      <w:r w:rsidR="00D0636C" w:rsidRPr="00AB2EB7">
        <w:rPr>
          <w:color w:val="auto"/>
          <w:lang w:val="en-GB"/>
        </w:rPr>
        <w:t xml:space="preserve">of </w:t>
      </w:r>
      <w:r w:rsidR="00C527E0" w:rsidRPr="00AB2EB7">
        <w:rPr>
          <w:color w:val="auto"/>
          <w:lang w:val="en-GB"/>
        </w:rPr>
        <w:t xml:space="preserve">options </w:t>
      </w:r>
      <w:r w:rsidR="00B03961" w:rsidRPr="00AB2EB7">
        <w:rPr>
          <w:color w:val="auto"/>
          <w:lang w:val="en-GB"/>
        </w:rPr>
        <w:t xml:space="preserve">or </w:t>
      </w:r>
      <w:r w:rsidR="00EB728A" w:rsidRPr="00AB2EB7">
        <w:rPr>
          <w:color w:val="auto"/>
          <w:lang w:val="en-GB"/>
        </w:rPr>
        <w:t>identify</w:t>
      </w:r>
      <w:r w:rsidR="00D0636C" w:rsidRPr="00AB2EB7">
        <w:rPr>
          <w:color w:val="auto"/>
          <w:lang w:val="en-GB"/>
        </w:rPr>
        <w:t>ing</w:t>
      </w:r>
      <w:r w:rsidR="00EB728A" w:rsidRPr="00AB2EB7">
        <w:rPr>
          <w:color w:val="auto"/>
          <w:lang w:val="en-GB"/>
        </w:rPr>
        <w:t xml:space="preserve"> </w:t>
      </w:r>
      <w:r w:rsidR="00CE1109" w:rsidRPr="00AB2EB7">
        <w:rPr>
          <w:color w:val="auto"/>
          <w:lang w:val="en-GB"/>
        </w:rPr>
        <w:t>“</w:t>
      </w:r>
      <w:r w:rsidR="00B03961" w:rsidRPr="00AB2EB7">
        <w:rPr>
          <w:color w:val="auto"/>
          <w:lang w:val="en-GB"/>
        </w:rPr>
        <w:t>optimal solutions</w:t>
      </w:r>
      <w:r w:rsidR="00CE1109" w:rsidRPr="00AB2EB7">
        <w:rPr>
          <w:color w:val="auto"/>
          <w:lang w:val="en-GB"/>
        </w:rPr>
        <w:t>”</w:t>
      </w:r>
      <w:r w:rsidR="00B03961" w:rsidRPr="00AB2EB7">
        <w:rPr>
          <w:color w:val="auto"/>
          <w:lang w:val="en-GB"/>
        </w:rPr>
        <w:t xml:space="preserve">, but rather </w:t>
      </w:r>
      <w:r w:rsidR="00EB728A" w:rsidRPr="00AB2EB7">
        <w:rPr>
          <w:color w:val="auto"/>
          <w:lang w:val="en-GB"/>
        </w:rPr>
        <w:t xml:space="preserve">as a </w:t>
      </w:r>
      <w:r w:rsidR="007E0383" w:rsidRPr="00AB2EB7">
        <w:rPr>
          <w:color w:val="auto"/>
          <w:lang w:val="en-GB"/>
        </w:rPr>
        <w:t xml:space="preserve">method to develop </w:t>
      </w:r>
      <w:r w:rsidR="00EB728A" w:rsidRPr="00AB2EB7">
        <w:rPr>
          <w:color w:val="auto"/>
          <w:lang w:val="en-GB"/>
        </w:rPr>
        <w:t xml:space="preserve">heuristics that </w:t>
      </w:r>
      <w:r w:rsidR="00AC4D66" w:rsidRPr="00AB2EB7">
        <w:rPr>
          <w:color w:val="auto"/>
          <w:lang w:val="en-GB"/>
        </w:rPr>
        <w:t xml:space="preserve">improve </w:t>
      </w:r>
      <w:r w:rsidR="00C527E0" w:rsidRPr="00AB2EB7">
        <w:rPr>
          <w:color w:val="auto"/>
          <w:lang w:val="en-GB"/>
        </w:rPr>
        <w:t xml:space="preserve">sustainability appraisal </w:t>
      </w:r>
      <w:r w:rsidR="00D0636C" w:rsidRPr="00AB2EB7">
        <w:rPr>
          <w:color w:val="auto"/>
          <w:lang w:val="en-GB"/>
        </w:rPr>
        <w:t>in any part</w:t>
      </w:r>
      <w:r w:rsidR="00C527E0" w:rsidRPr="00AB2EB7">
        <w:rPr>
          <w:color w:val="auto"/>
          <w:lang w:val="en-GB"/>
        </w:rPr>
        <w:t xml:space="preserve"> of the chain</w:t>
      </w:r>
      <w:r w:rsidR="00B03961" w:rsidRPr="00AB2EB7">
        <w:rPr>
          <w:color w:val="auto"/>
          <w:lang w:val="en-GB"/>
        </w:rPr>
        <w:t xml:space="preserve">. </w:t>
      </w:r>
      <w:r w:rsidR="00B14595" w:rsidRPr="00AB2EB7">
        <w:rPr>
          <w:color w:val="auto"/>
          <w:lang w:val="en-GB"/>
        </w:rPr>
        <w:t>As known, h</w:t>
      </w:r>
      <w:r w:rsidR="008E6587" w:rsidRPr="00AB2EB7">
        <w:rPr>
          <w:color w:val="auto"/>
          <w:lang w:val="en-GB"/>
        </w:rPr>
        <w:t>euristic</w:t>
      </w:r>
      <w:r w:rsidR="00B14595" w:rsidRPr="00AB2EB7">
        <w:rPr>
          <w:color w:val="auto"/>
          <w:lang w:val="en-GB"/>
        </w:rPr>
        <w:t>s</w:t>
      </w:r>
      <w:r w:rsidR="008E6587" w:rsidRPr="00AB2EB7">
        <w:rPr>
          <w:color w:val="auto"/>
          <w:lang w:val="en-GB"/>
        </w:rPr>
        <w:t xml:space="preserve"> </w:t>
      </w:r>
      <w:r w:rsidR="007F5472" w:rsidRPr="00AB2EB7">
        <w:rPr>
          <w:color w:val="auto"/>
          <w:lang w:val="en-GB"/>
        </w:rPr>
        <w:t xml:space="preserve">refer to </w:t>
      </w:r>
      <w:r w:rsidR="00CE1109" w:rsidRPr="00AB2EB7">
        <w:rPr>
          <w:color w:val="auto"/>
          <w:lang w:val="en-GB"/>
        </w:rPr>
        <w:t>“</w:t>
      </w:r>
      <w:r w:rsidR="00463009" w:rsidRPr="00AB2EB7">
        <w:rPr>
          <w:i/>
          <w:color w:val="auto"/>
          <w:lang w:val="en-GB"/>
        </w:rPr>
        <w:t>any approach to problem solving, learning, or discovery that employs a practical method not guaranteed to be optimal or perfect, but sufficient for the immediate goals</w:t>
      </w:r>
      <w:r w:rsidR="00CE1109" w:rsidRPr="00AB2EB7">
        <w:rPr>
          <w:color w:val="auto"/>
          <w:lang w:val="en-GB"/>
        </w:rPr>
        <w:t>”</w:t>
      </w:r>
      <w:r w:rsidR="00D21BDB" w:rsidRPr="00AB2EB7">
        <w:rPr>
          <w:color w:val="auto"/>
          <w:lang w:val="en-GB"/>
        </w:rPr>
        <w:t xml:space="preserve"> </w:t>
      </w:r>
      <w:r w:rsidR="00B30FED" w:rsidRPr="00AB2EB7">
        <w:rPr>
          <w:noProof/>
          <w:color w:val="auto"/>
          <w:lang w:val="en-GB"/>
        </w:rPr>
        <w:t>[63]</w:t>
      </w:r>
      <w:r w:rsidR="000205D7" w:rsidRPr="00AB2EB7">
        <w:rPr>
          <w:color w:val="auto"/>
          <w:lang w:val="en-GB"/>
        </w:rPr>
        <w:t xml:space="preserve"> </w:t>
      </w:r>
      <w:r w:rsidR="007F5472" w:rsidRPr="00AB2EB7">
        <w:rPr>
          <w:color w:val="auto"/>
          <w:lang w:val="en-GB"/>
        </w:rPr>
        <w:t xml:space="preserve">and can </w:t>
      </w:r>
      <w:r w:rsidR="00AC4D66" w:rsidRPr="00AB2EB7">
        <w:rPr>
          <w:color w:val="auto"/>
          <w:lang w:val="en-GB"/>
        </w:rPr>
        <w:t xml:space="preserve">help subjects endowed with bounded rationality </w:t>
      </w:r>
      <w:r w:rsidR="00B30FED" w:rsidRPr="00AB2EB7">
        <w:rPr>
          <w:noProof/>
          <w:color w:val="auto"/>
          <w:lang w:val="en-GB"/>
        </w:rPr>
        <w:t>[64]</w:t>
      </w:r>
      <w:r w:rsidR="00AC4D66" w:rsidRPr="00AB2EB7">
        <w:rPr>
          <w:color w:val="auto"/>
          <w:lang w:val="en-GB"/>
        </w:rPr>
        <w:t xml:space="preserve"> to make </w:t>
      </w:r>
      <w:r w:rsidR="00652ABE" w:rsidRPr="00AB2EB7">
        <w:rPr>
          <w:color w:val="auto"/>
          <w:lang w:val="en-GB"/>
        </w:rPr>
        <w:t>“</w:t>
      </w:r>
      <w:commentRangeStart w:id="43"/>
      <w:r w:rsidR="00986276" w:rsidRPr="00AB2EB7">
        <w:rPr>
          <w:color w:val="auto"/>
          <w:lang w:val="en-GB"/>
        </w:rPr>
        <w:t>satisfi</w:t>
      </w:r>
      <w:r w:rsidR="006B6FD7" w:rsidRPr="00AB2EB7">
        <w:rPr>
          <w:color w:val="auto"/>
          <w:lang w:val="en-GB"/>
        </w:rPr>
        <w:t>cing</w:t>
      </w:r>
      <w:commentRangeEnd w:id="43"/>
      <w:r w:rsidR="00D0636C" w:rsidRPr="00AB2EB7">
        <w:rPr>
          <w:rStyle w:val="CommentReference"/>
          <w:rFonts w:ascii="Times New Roman" w:hAnsi="Times New Roman"/>
          <w:snapToGrid/>
          <w:lang w:val="x-none" w:bidi="ar-SA"/>
        </w:rPr>
        <w:commentReference w:id="43"/>
      </w:r>
      <w:r w:rsidR="000B578E" w:rsidRPr="00AB2EB7">
        <w:rPr>
          <w:color w:val="auto"/>
          <w:lang w:val="en-GB"/>
        </w:rPr>
        <w:t>”</w:t>
      </w:r>
      <w:r w:rsidR="007F5472" w:rsidRPr="00AB2EB7">
        <w:rPr>
          <w:color w:val="auto"/>
          <w:lang w:val="en-GB"/>
        </w:rPr>
        <w:t xml:space="preserve"> </w:t>
      </w:r>
      <w:r w:rsidR="00AC4D66" w:rsidRPr="00AB2EB7">
        <w:rPr>
          <w:color w:val="auto"/>
          <w:lang w:val="en-GB"/>
        </w:rPr>
        <w:t xml:space="preserve">decisions. </w:t>
      </w:r>
      <w:r w:rsidR="00D0636C" w:rsidRPr="00AB2EB7">
        <w:rPr>
          <w:color w:val="auto"/>
          <w:lang w:val="en-GB"/>
        </w:rPr>
        <w:t xml:space="preserve">Having choice relies on </w:t>
      </w:r>
      <w:r w:rsidR="00B14595" w:rsidRPr="00AB2EB7">
        <w:rPr>
          <w:color w:val="auto"/>
          <w:lang w:val="en-GB"/>
        </w:rPr>
        <w:t>heuristics</w:t>
      </w:r>
      <w:r w:rsidR="006D697D" w:rsidRPr="00AB2EB7">
        <w:rPr>
          <w:color w:val="auto"/>
          <w:lang w:val="en-GB"/>
        </w:rPr>
        <w:t>,</w:t>
      </w:r>
      <w:r w:rsidR="00B14595" w:rsidRPr="00AB2EB7">
        <w:rPr>
          <w:color w:val="auto"/>
          <w:lang w:val="en-GB"/>
        </w:rPr>
        <w:t xml:space="preserve"> and heuristics are </w:t>
      </w:r>
      <w:r w:rsidR="00AC4D66" w:rsidRPr="00AB2EB7">
        <w:rPr>
          <w:color w:val="auto"/>
          <w:lang w:val="en-GB"/>
        </w:rPr>
        <w:t>improved</w:t>
      </w:r>
      <w:r w:rsidR="00B14595" w:rsidRPr="00AB2EB7">
        <w:rPr>
          <w:color w:val="auto"/>
          <w:lang w:val="en-GB"/>
        </w:rPr>
        <w:t xml:space="preserve"> </w:t>
      </w:r>
      <w:r w:rsidR="00AC4D66" w:rsidRPr="00AB2EB7">
        <w:rPr>
          <w:color w:val="auto"/>
          <w:lang w:val="en-GB"/>
        </w:rPr>
        <w:t xml:space="preserve">through </w:t>
      </w:r>
      <w:r w:rsidR="00B14595" w:rsidRPr="00AB2EB7">
        <w:rPr>
          <w:color w:val="auto"/>
          <w:lang w:val="en-GB"/>
        </w:rPr>
        <w:t>reflection</w:t>
      </w:r>
      <w:r w:rsidR="00F53E02" w:rsidRPr="00AB2EB7">
        <w:rPr>
          <w:color w:val="auto"/>
          <w:lang w:val="en-GB"/>
        </w:rPr>
        <w:t xml:space="preserve"> and deliberation</w:t>
      </w:r>
      <w:r w:rsidR="00B14595" w:rsidRPr="00AB2EB7">
        <w:rPr>
          <w:color w:val="auto"/>
          <w:lang w:val="en-GB"/>
        </w:rPr>
        <w:t>.</w:t>
      </w:r>
      <w:r w:rsidR="00CE1109" w:rsidRPr="00AB2EB7">
        <w:rPr>
          <w:color w:val="auto"/>
          <w:lang w:val="en-GB"/>
        </w:rPr>
        <w:t xml:space="preserve"> </w:t>
      </w:r>
    </w:p>
    <w:p w14:paraId="0B61306C" w14:textId="1D9140FC" w:rsidR="002A6062" w:rsidRPr="00AB2EB7" w:rsidRDefault="007B14DA" w:rsidP="005932FE">
      <w:pPr>
        <w:pStyle w:val="MDPI31text"/>
        <w:rPr>
          <w:color w:val="auto"/>
          <w:lang w:val="en-GB"/>
        </w:rPr>
      </w:pPr>
      <w:r w:rsidRPr="00AB2EB7">
        <w:rPr>
          <w:color w:val="auto"/>
          <w:lang w:val="en-GB"/>
        </w:rPr>
        <w:t xml:space="preserve">At </w:t>
      </w:r>
      <w:r w:rsidR="00D0636C" w:rsidRPr="00AB2EB7">
        <w:rPr>
          <w:color w:val="auto"/>
          <w:lang w:val="en-GB"/>
        </w:rPr>
        <w:t xml:space="preserve">the </w:t>
      </w:r>
      <w:r w:rsidRPr="00AB2EB7">
        <w:rPr>
          <w:color w:val="auto"/>
          <w:lang w:val="en-GB"/>
        </w:rPr>
        <w:t xml:space="preserve">consumer level, </w:t>
      </w:r>
      <w:r w:rsidR="006D697D" w:rsidRPr="00AB2EB7">
        <w:rPr>
          <w:color w:val="auto"/>
          <w:lang w:val="en-GB"/>
        </w:rPr>
        <w:t xml:space="preserve">comparative sustainability </w:t>
      </w:r>
      <w:r w:rsidR="00D0636C" w:rsidRPr="00AB2EB7">
        <w:rPr>
          <w:color w:val="auto"/>
          <w:lang w:val="en-GB"/>
        </w:rPr>
        <w:t>assessment</w:t>
      </w:r>
      <w:r w:rsidR="006D697D" w:rsidRPr="00AB2EB7">
        <w:rPr>
          <w:color w:val="auto"/>
          <w:lang w:val="en-GB"/>
        </w:rPr>
        <w:t xml:space="preserve"> </w:t>
      </w:r>
      <w:r w:rsidRPr="00AB2EB7">
        <w:rPr>
          <w:color w:val="auto"/>
          <w:lang w:val="en-GB"/>
        </w:rPr>
        <w:t xml:space="preserve">can promote </w:t>
      </w:r>
      <w:r w:rsidR="00D0636C" w:rsidRPr="00AB2EB7">
        <w:rPr>
          <w:color w:val="auto"/>
          <w:lang w:val="en-GB"/>
        </w:rPr>
        <w:t xml:space="preserve">more </w:t>
      </w:r>
      <w:r w:rsidRPr="00AB2EB7">
        <w:rPr>
          <w:color w:val="auto"/>
          <w:lang w:val="en-GB"/>
        </w:rPr>
        <w:t>informed choice</w:t>
      </w:r>
      <w:r w:rsidR="00D0636C" w:rsidRPr="00AB2EB7">
        <w:rPr>
          <w:color w:val="auto"/>
          <w:lang w:val="en-GB"/>
        </w:rPr>
        <w:t>s</w:t>
      </w:r>
      <w:r w:rsidRPr="00AB2EB7">
        <w:rPr>
          <w:color w:val="auto"/>
          <w:lang w:val="en-GB"/>
        </w:rPr>
        <w:t xml:space="preserve"> based on multiple criteria of </w:t>
      </w:r>
      <w:r w:rsidR="00D0636C" w:rsidRPr="00AB2EB7">
        <w:rPr>
          <w:color w:val="auto"/>
          <w:lang w:val="en-GB"/>
        </w:rPr>
        <w:t>economic</w:t>
      </w:r>
      <w:r w:rsidRPr="00AB2EB7">
        <w:rPr>
          <w:color w:val="auto"/>
          <w:lang w:val="en-GB"/>
        </w:rPr>
        <w:t xml:space="preserve">, social, ethical, health and environmental impacts of food behaviour. At </w:t>
      </w:r>
      <w:r w:rsidR="00D0636C" w:rsidRPr="00AB2EB7">
        <w:rPr>
          <w:color w:val="auto"/>
          <w:lang w:val="en-GB"/>
        </w:rPr>
        <w:t xml:space="preserve">the </w:t>
      </w:r>
      <w:r w:rsidRPr="00AB2EB7">
        <w:rPr>
          <w:color w:val="auto"/>
          <w:lang w:val="en-GB"/>
        </w:rPr>
        <w:t xml:space="preserve">policy level, </w:t>
      </w:r>
      <w:r w:rsidR="006D697D" w:rsidRPr="00AB2EB7">
        <w:rPr>
          <w:color w:val="auto"/>
          <w:lang w:val="en-GB"/>
        </w:rPr>
        <w:t xml:space="preserve">it </w:t>
      </w:r>
      <w:r w:rsidR="007F5472" w:rsidRPr="00AB2EB7">
        <w:rPr>
          <w:color w:val="auto"/>
          <w:lang w:val="en-GB"/>
        </w:rPr>
        <w:t xml:space="preserve">can </w:t>
      </w:r>
      <w:r w:rsidRPr="00AB2EB7">
        <w:rPr>
          <w:color w:val="auto"/>
          <w:lang w:val="en-GB"/>
        </w:rPr>
        <w:t xml:space="preserve">help to better understand the synergies between configurations and the dynamics that integration may generate in relation to desired policy goals. Policy making could also use </w:t>
      </w:r>
      <w:r w:rsidR="006D697D" w:rsidRPr="00AB2EB7">
        <w:rPr>
          <w:color w:val="auto"/>
          <w:lang w:val="en-GB"/>
        </w:rPr>
        <w:t>comparative sustainability assessment</w:t>
      </w:r>
      <w:r w:rsidRPr="00AB2EB7">
        <w:rPr>
          <w:color w:val="auto"/>
          <w:lang w:val="en-GB"/>
        </w:rPr>
        <w:t xml:space="preserve"> to orient pathways of </w:t>
      </w:r>
      <w:proofErr w:type="spellStart"/>
      <w:r w:rsidRPr="00AB2EB7">
        <w:rPr>
          <w:color w:val="auto"/>
          <w:lang w:val="en-GB"/>
        </w:rPr>
        <w:t>relocali</w:t>
      </w:r>
      <w:r w:rsidR="00D0636C" w:rsidRPr="00AB2EB7">
        <w:rPr>
          <w:color w:val="auto"/>
          <w:lang w:val="en-GB"/>
        </w:rPr>
        <w:t>s</w:t>
      </w:r>
      <w:r w:rsidRPr="00AB2EB7">
        <w:rPr>
          <w:color w:val="auto"/>
          <w:lang w:val="en-GB"/>
        </w:rPr>
        <w:t>ation</w:t>
      </w:r>
      <w:proofErr w:type="spellEnd"/>
      <w:r w:rsidRPr="00AB2EB7">
        <w:rPr>
          <w:color w:val="auto"/>
          <w:lang w:val="en-GB"/>
        </w:rPr>
        <w:t xml:space="preserve"> or better integration of regional or national food systems. A</w:t>
      </w:r>
      <w:r w:rsidR="00B03961" w:rsidRPr="00AB2EB7">
        <w:rPr>
          <w:color w:val="auto"/>
          <w:lang w:val="en-GB"/>
        </w:rPr>
        <w:t xml:space="preserve">t </w:t>
      </w:r>
      <w:r w:rsidR="00D0636C" w:rsidRPr="00AB2EB7">
        <w:rPr>
          <w:color w:val="auto"/>
          <w:lang w:val="en-GB"/>
        </w:rPr>
        <w:t xml:space="preserve">the </w:t>
      </w:r>
      <w:r w:rsidR="00B03961" w:rsidRPr="00AB2EB7">
        <w:rPr>
          <w:color w:val="auto"/>
          <w:lang w:val="en-GB"/>
        </w:rPr>
        <w:t>firm level</w:t>
      </w:r>
      <w:r w:rsidR="00D0636C" w:rsidRPr="00AB2EB7">
        <w:rPr>
          <w:color w:val="auto"/>
          <w:lang w:val="en-GB"/>
        </w:rPr>
        <w:t>,</w:t>
      </w:r>
      <w:r w:rsidR="00B03961" w:rsidRPr="00AB2EB7">
        <w:rPr>
          <w:color w:val="auto"/>
          <w:lang w:val="en-GB"/>
        </w:rPr>
        <w:t xml:space="preserve"> </w:t>
      </w:r>
      <w:r w:rsidR="006D697D" w:rsidRPr="00AB2EB7">
        <w:rPr>
          <w:color w:val="auto"/>
          <w:lang w:val="en-GB"/>
        </w:rPr>
        <w:t xml:space="preserve">it </w:t>
      </w:r>
      <w:r w:rsidR="00B03961" w:rsidRPr="00AB2EB7">
        <w:rPr>
          <w:color w:val="auto"/>
          <w:lang w:val="en-GB"/>
        </w:rPr>
        <w:t xml:space="preserve">could be useful to </w:t>
      </w:r>
      <w:r w:rsidR="00463009" w:rsidRPr="00AB2EB7">
        <w:rPr>
          <w:color w:val="auto"/>
          <w:lang w:val="en-GB"/>
        </w:rPr>
        <w:t>explore</w:t>
      </w:r>
      <w:r w:rsidR="00B03961" w:rsidRPr="00AB2EB7">
        <w:rPr>
          <w:color w:val="auto"/>
          <w:lang w:val="en-GB"/>
        </w:rPr>
        <w:t xml:space="preserve"> best practices, benchmarks, critical points,</w:t>
      </w:r>
      <w:r w:rsidR="00D0636C" w:rsidRPr="00AB2EB7">
        <w:rPr>
          <w:color w:val="auto"/>
          <w:lang w:val="en-GB"/>
        </w:rPr>
        <w:t xml:space="preserve"> and</w:t>
      </w:r>
      <w:r w:rsidR="00B03961" w:rsidRPr="00AB2EB7">
        <w:rPr>
          <w:color w:val="auto"/>
          <w:lang w:val="en-GB"/>
        </w:rPr>
        <w:t xml:space="preserve"> errors to avoid. </w:t>
      </w:r>
      <w:r w:rsidR="00A70B6A" w:rsidRPr="00AB2EB7">
        <w:rPr>
          <w:color w:val="auto"/>
          <w:lang w:val="en-GB"/>
        </w:rPr>
        <w:t xml:space="preserve">Comparative sustainable assessment could also be the basis for a </w:t>
      </w:r>
      <w:r w:rsidR="00652ABE" w:rsidRPr="00AB2EB7">
        <w:rPr>
          <w:color w:val="auto"/>
          <w:lang w:val="en-GB"/>
        </w:rPr>
        <w:t>“</w:t>
      </w:r>
      <w:r w:rsidR="00A70B6A" w:rsidRPr="00AB2EB7">
        <w:rPr>
          <w:color w:val="auto"/>
          <w:lang w:val="en-GB"/>
        </w:rPr>
        <w:t>social contract</w:t>
      </w:r>
      <w:r w:rsidR="00652ABE" w:rsidRPr="00AB2EB7">
        <w:rPr>
          <w:color w:val="auto"/>
          <w:lang w:val="en-GB"/>
        </w:rPr>
        <w:t>”</w:t>
      </w:r>
      <w:r w:rsidR="00A70B6A" w:rsidRPr="00AB2EB7">
        <w:rPr>
          <w:color w:val="auto"/>
          <w:lang w:val="en-GB"/>
        </w:rPr>
        <w:t xml:space="preserve"> approach to corporate responsibility </w:t>
      </w:r>
      <w:r w:rsidR="00B30FED" w:rsidRPr="00AB2EB7">
        <w:rPr>
          <w:noProof/>
          <w:color w:val="auto"/>
          <w:lang w:val="en-GB"/>
        </w:rPr>
        <w:t>[57]</w:t>
      </w:r>
      <w:r w:rsidR="00B73230" w:rsidRPr="00AB2EB7">
        <w:rPr>
          <w:color w:val="auto"/>
          <w:lang w:val="en-GB"/>
        </w:rPr>
        <w:t xml:space="preserve">. </w:t>
      </w:r>
    </w:p>
    <w:p w14:paraId="2A8B679E" w14:textId="63AF16B9" w:rsidR="002A6062" w:rsidRPr="00AB2EB7" w:rsidRDefault="00D93FBF" w:rsidP="005932FE">
      <w:pPr>
        <w:pStyle w:val="MDPI31text"/>
        <w:rPr>
          <w:color w:val="auto"/>
          <w:lang w:val="en-GB"/>
        </w:rPr>
      </w:pPr>
      <w:r w:rsidRPr="00AB2EB7">
        <w:rPr>
          <w:color w:val="auto"/>
          <w:lang w:val="en-GB"/>
        </w:rPr>
        <w:t xml:space="preserve">This paper has illustrated the attempt to </w:t>
      </w:r>
      <w:r w:rsidR="00D638FC" w:rsidRPr="00AB2EB7">
        <w:rPr>
          <w:color w:val="auto"/>
          <w:lang w:val="en-GB"/>
        </w:rPr>
        <w:t>put into</w:t>
      </w:r>
      <w:r w:rsidRPr="00AB2EB7">
        <w:rPr>
          <w:color w:val="auto"/>
          <w:lang w:val="en-GB"/>
        </w:rPr>
        <w:t xml:space="preserve"> practice the principles of sustainability assessment in accordance with the new advancements of sustainability science. The endeavour has proven harder than expected, </w:t>
      </w:r>
      <w:r w:rsidR="001E4DFB" w:rsidRPr="00AB2EB7">
        <w:rPr>
          <w:color w:val="auto"/>
          <w:lang w:val="en-GB"/>
        </w:rPr>
        <w:t xml:space="preserve">as following these principles requires more time </w:t>
      </w:r>
      <w:r w:rsidR="00B3201C" w:rsidRPr="00AB2EB7">
        <w:rPr>
          <w:color w:val="auto"/>
          <w:lang w:val="en-GB"/>
        </w:rPr>
        <w:t xml:space="preserve">and resources </w:t>
      </w:r>
      <w:r w:rsidR="001E4DFB" w:rsidRPr="00AB2EB7">
        <w:rPr>
          <w:color w:val="auto"/>
          <w:lang w:val="en-GB"/>
        </w:rPr>
        <w:t xml:space="preserve">and </w:t>
      </w:r>
      <w:r w:rsidR="00D638FC" w:rsidRPr="00AB2EB7">
        <w:rPr>
          <w:color w:val="auto"/>
          <w:lang w:val="en-GB"/>
        </w:rPr>
        <w:t>leads to</w:t>
      </w:r>
      <w:r w:rsidR="001E4DFB" w:rsidRPr="00AB2EB7">
        <w:rPr>
          <w:color w:val="auto"/>
          <w:lang w:val="en-GB"/>
        </w:rPr>
        <w:t xml:space="preserve"> </w:t>
      </w:r>
      <w:r w:rsidR="00B3201C" w:rsidRPr="00AB2EB7">
        <w:rPr>
          <w:color w:val="auto"/>
          <w:lang w:val="en-GB"/>
        </w:rPr>
        <w:t>less</w:t>
      </w:r>
      <w:r w:rsidR="001E4DFB" w:rsidRPr="00AB2EB7">
        <w:rPr>
          <w:color w:val="auto"/>
          <w:lang w:val="en-GB"/>
        </w:rPr>
        <w:t xml:space="preserve"> univocal results</w:t>
      </w:r>
      <w:r w:rsidR="00B3201C" w:rsidRPr="00AB2EB7">
        <w:rPr>
          <w:color w:val="auto"/>
          <w:lang w:val="en-GB"/>
        </w:rPr>
        <w:t>, but</w:t>
      </w:r>
      <w:r w:rsidR="001E4DFB" w:rsidRPr="00AB2EB7">
        <w:rPr>
          <w:color w:val="auto"/>
          <w:lang w:val="en-GB"/>
        </w:rPr>
        <w:t xml:space="preserve"> </w:t>
      </w:r>
      <w:r w:rsidR="00B3201C" w:rsidRPr="00AB2EB7">
        <w:rPr>
          <w:color w:val="auto"/>
          <w:lang w:val="en-GB"/>
        </w:rPr>
        <w:t xml:space="preserve">we believe that it was worth </w:t>
      </w:r>
      <w:r w:rsidR="00D21F37" w:rsidRPr="00AB2EB7">
        <w:rPr>
          <w:color w:val="auto"/>
          <w:lang w:val="en-GB"/>
        </w:rPr>
        <w:t>trying</w:t>
      </w:r>
      <w:r w:rsidR="00B3201C" w:rsidRPr="00AB2EB7">
        <w:rPr>
          <w:color w:val="auto"/>
          <w:lang w:val="en-GB"/>
        </w:rPr>
        <w:t>.</w:t>
      </w:r>
    </w:p>
    <w:p w14:paraId="4112DDB5" w14:textId="77777777" w:rsidR="0086759D" w:rsidRPr="00AB2EB7" w:rsidRDefault="00454A63" w:rsidP="005932FE">
      <w:pPr>
        <w:pStyle w:val="MDPI62Acknowledgments"/>
        <w:rPr>
          <w:color w:val="auto"/>
          <w:lang w:val="en-GB"/>
        </w:rPr>
      </w:pPr>
      <w:r w:rsidRPr="00AB2EB7">
        <w:rPr>
          <w:b/>
          <w:color w:val="auto"/>
          <w:lang w:val="en-GB"/>
        </w:rPr>
        <w:t>Acknowledgments:</w:t>
      </w:r>
      <w:r w:rsidRPr="00AB2EB7">
        <w:rPr>
          <w:color w:val="auto"/>
          <w:lang w:val="en-GB"/>
        </w:rPr>
        <w:t xml:space="preserve"> </w:t>
      </w:r>
      <w:r w:rsidR="00B22190" w:rsidRPr="00AB2EB7">
        <w:rPr>
          <w:color w:val="auto"/>
          <w:lang w:val="en-GB"/>
        </w:rPr>
        <w:t>This research was funded under the GLAMUR project (Global and Local food chain Assessment: a Multidimensional performance-based approach—http://www.glamur.eu/) as part of the EU 7th Framework Programme (Grant Agreement No.: 311778). The views expressed in this article are solely those of the authors.</w:t>
      </w:r>
    </w:p>
    <w:p w14:paraId="0BD04345" w14:textId="2F3B1D20" w:rsidR="00454A63" w:rsidRPr="00AB2EB7" w:rsidRDefault="00454A63" w:rsidP="005932FE">
      <w:pPr>
        <w:pStyle w:val="MDPI62Acknowledgments"/>
        <w:rPr>
          <w:color w:val="auto"/>
          <w:lang w:val="en-GB"/>
        </w:rPr>
      </w:pPr>
      <w:r w:rsidRPr="00AB2EB7">
        <w:rPr>
          <w:b/>
          <w:color w:val="auto"/>
          <w:lang w:val="en-GB"/>
        </w:rPr>
        <w:t>Author Contributions:</w:t>
      </w:r>
      <w:r w:rsidRPr="00AB2EB7">
        <w:rPr>
          <w:color w:val="auto"/>
          <w:lang w:val="en-GB"/>
        </w:rPr>
        <w:t xml:space="preserve"> </w:t>
      </w:r>
      <w:r w:rsidR="00A15C25" w:rsidRPr="00AB2EB7">
        <w:rPr>
          <w:color w:val="auto"/>
          <w:lang w:val="en-GB"/>
        </w:rPr>
        <w:t xml:space="preserve">All authors contributed to definition of methodology and to data analysis. </w:t>
      </w:r>
      <w:proofErr w:type="spellStart"/>
      <w:r w:rsidR="00A15C25" w:rsidRPr="00AB2EB7">
        <w:rPr>
          <w:color w:val="auto"/>
          <w:lang w:val="en-GB"/>
        </w:rPr>
        <w:t>Gianluca</w:t>
      </w:r>
      <w:proofErr w:type="spellEnd"/>
      <w:r w:rsidR="00A15C25" w:rsidRPr="00AB2EB7">
        <w:rPr>
          <w:color w:val="auto"/>
          <w:lang w:val="en-GB"/>
        </w:rPr>
        <w:t xml:space="preserve"> </w:t>
      </w:r>
      <w:proofErr w:type="spellStart"/>
      <w:r w:rsidR="00A15C25" w:rsidRPr="00AB2EB7">
        <w:rPr>
          <w:color w:val="auto"/>
          <w:lang w:val="en-GB"/>
        </w:rPr>
        <w:t>Brunori</w:t>
      </w:r>
      <w:proofErr w:type="spellEnd"/>
      <w:r w:rsidR="00A15C25" w:rsidRPr="00AB2EB7">
        <w:rPr>
          <w:color w:val="auto"/>
          <w:lang w:val="en-GB"/>
        </w:rPr>
        <w:t xml:space="preserve"> and Francesca Galli</w:t>
      </w:r>
      <w:r w:rsidRPr="00AB2EB7">
        <w:rPr>
          <w:color w:val="auto"/>
          <w:lang w:val="en-GB"/>
        </w:rPr>
        <w:t xml:space="preserve"> wrote </w:t>
      </w:r>
      <w:r w:rsidR="00A15C25" w:rsidRPr="00AB2EB7">
        <w:rPr>
          <w:color w:val="auto"/>
          <w:lang w:val="en-GB"/>
        </w:rPr>
        <w:t xml:space="preserve">a first draft of </w:t>
      </w:r>
      <w:r w:rsidRPr="00AB2EB7">
        <w:rPr>
          <w:color w:val="auto"/>
          <w:lang w:val="en-GB"/>
        </w:rPr>
        <w:t>the paper</w:t>
      </w:r>
      <w:r w:rsidR="00A15C25" w:rsidRPr="00AB2EB7">
        <w:rPr>
          <w:color w:val="auto"/>
          <w:lang w:val="en-GB"/>
        </w:rPr>
        <w:t xml:space="preserve">, all authors contributed to its present form in </w:t>
      </w:r>
      <w:r w:rsidR="00D638FC" w:rsidRPr="00AB2EB7">
        <w:rPr>
          <w:color w:val="auto"/>
          <w:lang w:val="en-GB"/>
        </w:rPr>
        <w:t>an</w:t>
      </w:r>
      <w:r w:rsidR="00A15C25" w:rsidRPr="00AB2EB7">
        <w:rPr>
          <w:color w:val="auto"/>
          <w:lang w:val="en-GB"/>
        </w:rPr>
        <w:t xml:space="preserve"> iterative </w:t>
      </w:r>
      <w:r w:rsidR="000B578E" w:rsidRPr="00AB2EB7">
        <w:rPr>
          <w:color w:val="auto"/>
          <w:lang w:val="en-GB"/>
        </w:rPr>
        <w:t>process of collective revision.</w:t>
      </w:r>
    </w:p>
    <w:p w14:paraId="4FB171BA" w14:textId="77777777" w:rsidR="00454A63" w:rsidRPr="00AB2EB7" w:rsidRDefault="00454A63" w:rsidP="005932FE">
      <w:pPr>
        <w:pStyle w:val="MDPI64CoI"/>
        <w:rPr>
          <w:color w:val="auto"/>
          <w:lang w:val="en-GB"/>
        </w:rPr>
      </w:pPr>
      <w:r w:rsidRPr="00AB2EB7">
        <w:rPr>
          <w:b/>
          <w:color w:val="auto"/>
          <w:lang w:val="en-GB"/>
        </w:rPr>
        <w:t>Conflicts of Interest:</w:t>
      </w:r>
      <w:r w:rsidRPr="00AB2EB7">
        <w:rPr>
          <w:color w:val="auto"/>
          <w:lang w:val="en-GB"/>
        </w:rPr>
        <w:t xml:space="preserve"> The authors de</w:t>
      </w:r>
      <w:r w:rsidR="0086759D" w:rsidRPr="00AB2EB7">
        <w:rPr>
          <w:color w:val="auto"/>
          <w:lang w:val="en-GB"/>
        </w:rPr>
        <w:t>clare no conflict of interest.</w:t>
      </w:r>
    </w:p>
    <w:p w14:paraId="6564C73B" w14:textId="77777777" w:rsidR="00454A63" w:rsidRPr="00AB2EB7" w:rsidRDefault="00A70B6A" w:rsidP="005932FE">
      <w:pPr>
        <w:pStyle w:val="MDPI21heading1"/>
        <w:rPr>
          <w:color w:val="auto"/>
          <w:sz w:val="18"/>
          <w:szCs w:val="18"/>
          <w:lang w:val="en-GB"/>
        </w:rPr>
      </w:pPr>
      <w:r w:rsidRPr="00AB2EB7">
        <w:rPr>
          <w:color w:val="auto"/>
          <w:sz w:val="18"/>
          <w:szCs w:val="18"/>
          <w:lang w:val="en-GB"/>
        </w:rPr>
        <w:t>Abbreviations</w:t>
      </w:r>
    </w:p>
    <w:p w14:paraId="663C1A64" w14:textId="77777777" w:rsidR="00454A63" w:rsidRPr="00AB2EB7" w:rsidRDefault="00454A63" w:rsidP="007E027D">
      <w:pPr>
        <w:pStyle w:val="MDPI31text"/>
        <w:spacing w:after="120"/>
        <w:ind w:firstLine="0"/>
        <w:rPr>
          <w:sz w:val="18"/>
          <w:szCs w:val="18"/>
          <w:lang w:val="en-GB"/>
        </w:rPr>
      </w:pPr>
      <w:r w:rsidRPr="00AB2EB7">
        <w:rPr>
          <w:sz w:val="18"/>
          <w:szCs w:val="18"/>
          <w:lang w:val="en-GB"/>
        </w:rPr>
        <w:t>The following abbreviations are used in this manuscript:</w:t>
      </w:r>
    </w:p>
    <w:p w14:paraId="2ACD671D" w14:textId="77DEC1B9" w:rsidR="002A6062" w:rsidRPr="00AB2EB7" w:rsidRDefault="00B22190" w:rsidP="007E027D">
      <w:pPr>
        <w:pStyle w:val="MDPI62Acknowledgments"/>
        <w:spacing w:before="0" w:line="260" w:lineRule="atLeast"/>
        <w:ind w:left="1134" w:hanging="1134"/>
        <w:rPr>
          <w:color w:val="auto"/>
          <w:lang w:val="en-GB"/>
        </w:rPr>
      </w:pPr>
      <w:r w:rsidRPr="00AB2EB7">
        <w:rPr>
          <w:color w:val="auto"/>
          <w:lang w:val="en-GB"/>
        </w:rPr>
        <w:t>GLAMUR</w:t>
      </w:r>
      <w:r w:rsidR="000B578E" w:rsidRPr="00AB2EB7">
        <w:rPr>
          <w:color w:val="auto"/>
          <w:lang w:val="en-GB"/>
        </w:rPr>
        <w:t xml:space="preserve">: </w:t>
      </w:r>
      <w:r w:rsidRPr="00AB2EB7">
        <w:rPr>
          <w:color w:val="auto"/>
          <w:lang w:val="en-GB"/>
        </w:rPr>
        <w:t>Global and Local food chain Assessment</w:t>
      </w:r>
      <w:r w:rsidR="000B578E" w:rsidRPr="00AB2EB7">
        <w:rPr>
          <w:color w:val="auto"/>
          <w:lang w:val="en-GB"/>
        </w:rPr>
        <w:t>—</w:t>
      </w:r>
      <w:r w:rsidRPr="00AB2EB7">
        <w:rPr>
          <w:color w:val="auto"/>
          <w:lang w:val="en-GB"/>
        </w:rPr>
        <w:t>a Multidimensional performance-based approach</w:t>
      </w:r>
    </w:p>
    <w:p w14:paraId="24F995E2" w14:textId="36B459CA" w:rsidR="00B22190" w:rsidRPr="00AB2EB7" w:rsidRDefault="00B22190" w:rsidP="001A376C">
      <w:pPr>
        <w:pStyle w:val="MDPI71References"/>
        <w:numPr>
          <w:ilvl w:val="0"/>
          <w:numId w:val="0"/>
        </w:numPr>
        <w:ind w:left="680" w:hanging="680"/>
        <w:rPr>
          <w:color w:val="auto"/>
          <w:lang w:val="en-GB"/>
        </w:rPr>
      </w:pPr>
      <w:r w:rsidRPr="00AB2EB7">
        <w:rPr>
          <w:color w:val="auto"/>
          <w:lang w:val="en-GB"/>
        </w:rPr>
        <w:t>LCA</w:t>
      </w:r>
      <w:r w:rsidR="000B578E" w:rsidRPr="00AB2EB7">
        <w:rPr>
          <w:color w:val="auto"/>
          <w:lang w:val="en-GB"/>
        </w:rPr>
        <w:t xml:space="preserve">: </w:t>
      </w:r>
      <w:r w:rsidRPr="00AB2EB7">
        <w:rPr>
          <w:color w:val="auto"/>
          <w:lang w:val="en-GB"/>
        </w:rPr>
        <w:t>Life Cycle Assessment</w:t>
      </w:r>
    </w:p>
    <w:p w14:paraId="15F7CA7B" w14:textId="70DBFC46" w:rsidR="00830BF0" w:rsidRPr="00AB2EB7" w:rsidRDefault="00830BF0" w:rsidP="007E027D">
      <w:pPr>
        <w:pStyle w:val="MDPI71References"/>
        <w:numPr>
          <w:ilvl w:val="0"/>
          <w:numId w:val="0"/>
        </w:numPr>
        <w:ind w:left="425" w:hanging="425"/>
        <w:rPr>
          <w:color w:val="auto"/>
        </w:rPr>
      </w:pPr>
      <w:r w:rsidRPr="00AB2EB7">
        <w:rPr>
          <w:color w:val="auto"/>
        </w:rPr>
        <w:t>MCA</w:t>
      </w:r>
      <w:r w:rsidR="000B578E" w:rsidRPr="00AB2EB7">
        <w:rPr>
          <w:color w:val="auto"/>
        </w:rPr>
        <w:t xml:space="preserve">: </w:t>
      </w:r>
      <w:r w:rsidRPr="00AB2EB7">
        <w:rPr>
          <w:color w:val="auto"/>
        </w:rPr>
        <w:t>Multi-Criteria Analysis</w:t>
      </w:r>
    </w:p>
    <w:p w14:paraId="5E1FA02E" w14:textId="7ECE6A09" w:rsidR="00B22190" w:rsidRPr="00AB2EB7" w:rsidRDefault="00B22190" w:rsidP="007E027D">
      <w:pPr>
        <w:pStyle w:val="MDPI71References"/>
        <w:numPr>
          <w:ilvl w:val="0"/>
          <w:numId w:val="0"/>
        </w:numPr>
        <w:ind w:left="425" w:hanging="425"/>
        <w:rPr>
          <w:color w:val="auto"/>
          <w:lang w:val="en-GB"/>
        </w:rPr>
      </w:pPr>
      <w:proofErr w:type="spellStart"/>
      <w:r w:rsidRPr="00AB2EB7">
        <w:rPr>
          <w:color w:val="auto"/>
          <w:lang w:val="en-GB"/>
        </w:rPr>
        <w:t>MuSIASEM</w:t>
      </w:r>
      <w:proofErr w:type="spellEnd"/>
      <w:r w:rsidR="000B578E" w:rsidRPr="00AB2EB7">
        <w:rPr>
          <w:color w:val="auto"/>
          <w:lang w:val="en-GB"/>
        </w:rPr>
        <w:t xml:space="preserve">: </w:t>
      </w:r>
      <w:r w:rsidRPr="00AB2EB7">
        <w:rPr>
          <w:color w:val="auto"/>
          <w:lang w:val="en-GB"/>
        </w:rPr>
        <w:t>Multiscale Integrated Analysis of Societal and Ecosystem Metabolism</w:t>
      </w:r>
    </w:p>
    <w:p w14:paraId="7E50FA32" w14:textId="18319AB2" w:rsidR="00B22190" w:rsidRPr="00AB2EB7" w:rsidRDefault="00B22190" w:rsidP="001A376C">
      <w:pPr>
        <w:pStyle w:val="MDPI71References"/>
        <w:numPr>
          <w:ilvl w:val="0"/>
          <w:numId w:val="0"/>
        </w:numPr>
        <w:ind w:left="680" w:hanging="680"/>
        <w:rPr>
          <w:color w:val="auto"/>
          <w:lang w:val="en-GB"/>
        </w:rPr>
      </w:pPr>
      <w:r w:rsidRPr="00AB2EB7">
        <w:rPr>
          <w:color w:val="auto"/>
          <w:lang w:val="en-GB"/>
        </w:rPr>
        <w:t>PDO</w:t>
      </w:r>
      <w:r w:rsidR="000B578E" w:rsidRPr="00AB2EB7">
        <w:rPr>
          <w:color w:val="auto"/>
          <w:lang w:val="en-GB"/>
        </w:rPr>
        <w:t xml:space="preserve">: </w:t>
      </w:r>
      <w:r w:rsidRPr="00AB2EB7">
        <w:rPr>
          <w:color w:val="auto"/>
          <w:lang w:val="en-GB"/>
        </w:rPr>
        <w:t>Protected Designation of Origin</w:t>
      </w:r>
    </w:p>
    <w:p w14:paraId="039B492D" w14:textId="4BD19CCC" w:rsidR="00B22190" w:rsidRPr="00AB2EB7" w:rsidRDefault="00B22190" w:rsidP="007E027D">
      <w:pPr>
        <w:pStyle w:val="MDPI71References"/>
        <w:numPr>
          <w:ilvl w:val="0"/>
          <w:numId w:val="0"/>
        </w:numPr>
        <w:ind w:left="425" w:hanging="425"/>
        <w:rPr>
          <w:color w:val="auto"/>
          <w:lang w:val="en-GB"/>
        </w:rPr>
      </w:pPr>
      <w:r w:rsidRPr="00AB2EB7">
        <w:rPr>
          <w:color w:val="auto"/>
          <w:lang w:val="en-GB"/>
        </w:rPr>
        <w:t>PE</w:t>
      </w:r>
      <w:r w:rsidR="000B578E" w:rsidRPr="00AB2EB7">
        <w:rPr>
          <w:color w:val="auto"/>
          <w:lang w:val="en-GB"/>
        </w:rPr>
        <w:t xml:space="preserve">: </w:t>
      </w:r>
      <w:r w:rsidRPr="00AB2EB7">
        <w:rPr>
          <w:color w:val="auto"/>
          <w:lang w:val="en-GB"/>
        </w:rPr>
        <w:t>Participatory Evaluation</w:t>
      </w:r>
    </w:p>
    <w:p w14:paraId="7753044F" w14:textId="6A27BD35" w:rsidR="00B22190" w:rsidRPr="00AB2EB7" w:rsidRDefault="00B22190" w:rsidP="007E027D">
      <w:pPr>
        <w:pStyle w:val="MDPI71References"/>
        <w:numPr>
          <w:ilvl w:val="0"/>
          <w:numId w:val="0"/>
        </w:numPr>
        <w:ind w:left="425" w:hanging="425"/>
        <w:rPr>
          <w:color w:val="auto"/>
          <w:lang w:val="en-GB"/>
        </w:rPr>
      </w:pPr>
      <w:r w:rsidRPr="00AB2EB7">
        <w:rPr>
          <w:color w:val="auto"/>
          <w:lang w:val="en-GB"/>
        </w:rPr>
        <w:t>PGI</w:t>
      </w:r>
      <w:r w:rsidR="000B578E" w:rsidRPr="00AB2EB7">
        <w:rPr>
          <w:color w:val="auto"/>
          <w:lang w:val="en-GB"/>
        </w:rPr>
        <w:t xml:space="preserve">: </w:t>
      </w:r>
      <w:r w:rsidRPr="00AB2EB7">
        <w:rPr>
          <w:color w:val="auto"/>
          <w:lang w:val="en-GB"/>
        </w:rPr>
        <w:t>Protected Geographical Indication</w:t>
      </w:r>
    </w:p>
    <w:p w14:paraId="46D9370C" w14:textId="7B0598E7" w:rsidR="004456CF" w:rsidRPr="00AB2EB7" w:rsidRDefault="00B22190" w:rsidP="007E027D">
      <w:pPr>
        <w:pStyle w:val="MDPI71References"/>
        <w:numPr>
          <w:ilvl w:val="0"/>
          <w:numId w:val="0"/>
        </w:numPr>
        <w:ind w:left="425" w:hanging="425"/>
        <w:rPr>
          <w:color w:val="auto"/>
          <w:lang w:val="en-GB"/>
        </w:rPr>
      </w:pPr>
      <w:r w:rsidRPr="00AB2EB7">
        <w:rPr>
          <w:color w:val="auto"/>
          <w:lang w:val="en-GB"/>
        </w:rPr>
        <w:t>SAFA</w:t>
      </w:r>
      <w:r w:rsidR="000B578E" w:rsidRPr="00AB2EB7">
        <w:rPr>
          <w:color w:val="auto"/>
          <w:lang w:val="en-GB"/>
        </w:rPr>
        <w:t xml:space="preserve">: </w:t>
      </w:r>
      <w:r w:rsidRPr="00AB2EB7">
        <w:rPr>
          <w:color w:val="auto"/>
          <w:lang w:val="en-GB"/>
        </w:rPr>
        <w:t>Sustainability Assessment for Food and Agriculture</w:t>
      </w:r>
    </w:p>
    <w:p w14:paraId="16219404" w14:textId="77777777" w:rsidR="004456CF" w:rsidRPr="00AB2EB7" w:rsidRDefault="004456CF" w:rsidP="005932FE">
      <w:pPr>
        <w:pStyle w:val="MDPI71References"/>
        <w:numPr>
          <w:ilvl w:val="0"/>
          <w:numId w:val="0"/>
        </w:numPr>
        <w:rPr>
          <w:color w:val="auto"/>
          <w:lang w:val="en-GB"/>
        </w:rPr>
        <w:sectPr w:rsidR="004456CF" w:rsidRPr="00AB2EB7" w:rsidSect="00CE1109">
          <w:headerReference w:type="even" r:id="rId16"/>
          <w:headerReference w:type="default" r:id="rId17"/>
          <w:headerReference w:type="first" r:id="rId18"/>
          <w:footerReference w:type="first" r:id="rId19"/>
          <w:pgSz w:w="11906" w:h="16838" w:code="9"/>
          <w:pgMar w:top="1417" w:right="1531" w:bottom="1077" w:left="1531" w:header="1020" w:footer="850" w:gutter="0"/>
          <w:pgNumType w:start="1"/>
          <w:cols w:space="425"/>
          <w:titlePg/>
          <w:docGrid w:type="lines" w:linePitch="326"/>
        </w:sectPr>
      </w:pPr>
    </w:p>
    <w:p w14:paraId="213809F6" w14:textId="77777777" w:rsidR="00454A63" w:rsidRPr="00AB2EB7" w:rsidRDefault="00454A63" w:rsidP="001A376C">
      <w:pPr>
        <w:pStyle w:val="MDPI21heading1"/>
        <w:rPr>
          <w:lang w:val="en-GB"/>
        </w:rPr>
      </w:pPr>
      <w:r w:rsidRPr="00AB2EB7">
        <w:rPr>
          <w:lang w:val="en-GB"/>
        </w:rPr>
        <w:lastRenderedPageBreak/>
        <w:t>Appendix A</w:t>
      </w:r>
    </w:p>
    <w:p w14:paraId="7DE2F828" w14:textId="400E2D53" w:rsidR="00EA6B4A" w:rsidRPr="00AB2EB7" w:rsidRDefault="00090624" w:rsidP="001A376C">
      <w:pPr>
        <w:pStyle w:val="MDPI31text"/>
        <w:rPr>
          <w:lang w:val="en-GB"/>
        </w:rPr>
      </w:pPr>
      <w:r w:rsidRPr="00AB2EB7">
        <w:rPr>
          <w:lang w:val="en-GB"/>
        </w:rPr>
        <w:t>Table in annex presents the indicators chosen to ass</w:t>
      </w:r>
      <w:r w:rsidR="00765B78" w:rsidRPr="00AB2EB7">
        <w:rPr>
          <w:lang w:val="en-GB"/>
        </w:rPr>
        <w:t>ess the sustainability of the 39</w:t>
      </w:r>
      <w:r w:rsidRPr="00AB2EB7">
        <w:rPr>
          <w:lang w:val="en-GB"/>
        </w:rPr>
        <w:t xml:space="preserve"> GLAMUR case studies</w:t>
      </w:r>
      <w:r w:rsidR="00EA6B4A" w:rsidRPr="00AB2EB7">
        <w:rPr>
          <w:lang w:val="en-GB"/>
        </w:rPr>
        <w:t>. See</w:t>
      </w:r>
      <w:r w:rsidR="00227F6C" w:rsidRPr="00AB2EB7">
        <w:rPr>
          <w:lang w:val="en-GB"/>
        </w:rPr>
        <w:t xml:space="preserve"> </w:t>
      </w:r>
      <w:r w:rsidR="00B30FED" w:rsidRPr="00AB2EB7">
        <w:rPr>
          <w:noProof/>
          <w:lang w:val="en-GB"/>
        </w:rPr>
        <w:t>[65]</w:t>
      </w:r>
      <w:r w:rsidR="00EA6B4A" w:rsidRPr="00AB2EB7">
        <w:rPr>
          <w:lang w:val="en-GB"/>
        </w:rPr>
        <w:t xml:space="preserve"> for details on the database of impacts.</w:t>
      </w:r>
    </w:p>
    <w:p w14:paraId="241B8BEF" w14:textId="704BA6B3" w:rsidR="0036503B" w:rsidRPr="00AB2EB7" w:rsidRDefault="0012734E" w:rsidP="0012734E">
      <w:pPr>
        <w:pStyle w:val="MDPI41tablecaption"/>
        <w:jc w:val="center"/>
        <w:rPr>
          <w:lang w:val="en-GB"/>
        </w:rPr>
      </w:pPr>
      <w:proofErr w:type="spellStart"/>
      <w:r w:rsidRPr="00AB2EB7">
        <w:rPr>
          <w:b/>
          <w:lang w:val="en-GB"/>
        </w:rPr>
        <w:t>Tabel</w:t>
      </w:r>
      <w:proofErr w:type="spellEnd"/>
      <w:r w:rsidRPr="00AB2EB7">
        <w:rPr>
          <w:b/>
          <w:lang w:val="en-GB"/>
        </w:rPr>
        <w:t xml:space="preserve"> A1.</w:t>
      </w:r>
      <w:r w:rsidRPr="00AB2EB7">
        <w:rPr>
          <w:lang w:val="en-GB"/>
        </w:rPr>
        <w:t xml:space="preserve"> Captio</w:t>
      </w:r>
      <w:commentRangeStart w:id="44"/>
      <w:r w:rsidRPr="00AB2EB7">
        <w:rPr>
          <w:lang w:val="en-GB"/>
        </w:rPr>
        <w:t>n.</w:t>
      </w:r>
      <w:commentRangeEnd w:id="44"/>
      <w:r w:rsidRPr="00AB2EB7">
        <w:rPr>
          <w:rStyle w:val="CommentReference"/>
          <w:rFonts w:ascii="Times New Roman" w:hAnsi="Times New Roman"/>
          <w:lang w:val="x-none" w:bidi="ar-SA"/>
        </w:rPr>
        <w:commentReference w:id="44"/>
      </w:r>
    </w:p>
    <w:tbl>
      <w:tblPr>
        <w:tblStyle w:val="Mdeck5tablebodythreelines"/>
        <w:tblW w:w="0" w:type="auto"/>
        <w:tblBorders>
          <w:top w:val="single" w:sz="8" w:space="0" w:color="auto"/>
          <w:insideH w:val="single" w:sz="4" w:space="0" w:color="auto"/>
        </w:tblBorders>
        <w:tblLook w:val="04A0" w:firstRow="1" w:lastRow="0" w:firstColumn="1" w:lastColumn="0" w:noHBand="0" w:noVBand="1"/>
      </w:tblPr>
      <w:tblGrid>
        <w:gridCol w:w="4629"/>
        <w:gridCol w:w="8015"/>
        <w:gridCol w:w="1586"/>
      </w:tblGrid>
      <w:tr w:rsidR="009D3B07" w:rsidRPr="00AB2EB7" w14:paraId="6D501B0A" w14:textId="77777777" w:rsidTr="001A376C">
        <w:trPr>
          <w:cnfStyle w:val="100000000000" w:firstRow="1" w:lastRow="0" w:firstColumn="0" w:lastColumn="0" w:oddVBand="0" w:evenVBand="0" w:oddHBand="0" w:evenHBand="0" w:firstRowFirstColumn="0" w:firstRowLastColumn="0" w:lastRowFirstColumn="0" w:lastRowLastColumn="0"/>
          <w:cantSplit/>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075715EA" w14:textId="77777777" w:rsidR="009D3B07" w:rsidRPr="00AB2EB7" w:rsidRDefault="009D3B07" w:rsidP="000B578E">
            <w:pPr>
              <w:spacing w:line="240" w:lineRule="auto"/>
              <w:jc w:val="center"/>
              <w:rPr>
                <w:rFonts w:ascii="Palatino Linotype" w:hAnsi="Palatino Linotype"/>
                <w:b/>
                <w:color w:val="auto"/>
                <w:sz w:val="17"/>
                <w:szCs w:val="17"/>
                <w:lang w:val="nl-NL"/>
              </w:rPr>
            </w:pPr>
            <w:r w:rsidRPr="00AB2EB7">
              <w:rPr>
                <w:rFonts w:ascii="Palatino Linotype" w:hAnsi="Palatino Linotype"/>
                <w:b/>
                <w:bCs/>
                <w:color w:val="auto"/>
                <w:sz w:val="17"/>
                <w:szCs w:val="17"/>
                <w:lang w:val="nl-NL"/>
              </w:rPr>
              <w:t>Name indicator</w:t>
            </w:r>
          </w:p>
        </w:tc>
        <w:tc>
          <w:tcPr>
            <w:tcW w:w="801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32F05D64" w14:textId="77777777" w:rsidR="009D3B07" w:rsidRPr="00AB2EB7" w:rsidRDefault="009D3B07" w:rsidP="000B578E">
            <w:pPr>
              <w:spacing w:line="240" w:lineRule="auto"/>
              <w:jc w:val="center"/>
              <w:rPr>
                <w:rFonts w:ascii="Palatino Linotype" w:hAnsi="Palatino Linotype"/>
                <w:b/>
                <w:color w:val="auto"/>
                <w:sz w:val="17"/>
                <w:szCs w:val="17"/>
                <w:lang w:val="nl-NL"/>
              </w:rPr>
            </w:pPr>
            <w:r w:rsidRPr="00AB2EB7">
              <w:rPr>
                <w:rFonts w:ascii="Palatino Linotype" w:hAnsi="Palatino Linotype"/>
                <w:b/>
                <w:bCs/>
                <w:color w:val="auto"/>
                <w:sz w:val="17"/>
                <w:szCs w:val="17"/>
                <w:lang w:val="nl-NL"/>
              </w:rPr>
              <w:t>Definition</w:t>
            </w:r>
          </w:p>
        </w:tc>
        <w:tc>
          <w:tcPr>
            <w:tcW w:w="1586"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4A3BA5B0" w14:textId="77777777" w:rsidR="009D3B07" w:rsidRPr="00AB2EB7" w:rsidRDefault="009D3B07" w:rsidP="000B578E">
            <w:pPr>
              <w:spacing w:line="240" w:lineRule="auto"/>
              <w:jc w:val="center"/>
              <w:rPr>
                <w:rFonts w:ascii="Palatino Linotype" w:hAnsi="Palatino Linotype"/>
                <w:b/>
                <w:color w:val="auto"/>
                <w:sz w:val="17"/>
                <w:szCs w:val="17"/>
                <w:lang w:val="nl-NL"/>
              </w:rPr>
            </w:pPr>
            <w:r w:rsidRPr="00AB2EB7">
              <w:rPr>
                <w:rFonts w:ascii="Palatino Linotype" w:hAnsi="Palatino Linotype"/>
                <w:b/>
                <w:bCs/>
                <w:color w:val="auto"/>
                <w:sz w:val="17"/>
                <w:szCs w:val="17"/>
                <w:lang w:val="nl-NL"/>
              </w:rPr>
              <w:t>Unit</w:t>
            </w:r>
          </w:p>
        </w:tc>
      </w:tr>
      <w:tr w:rsidR="004456CF" w:rsidRPr="00AB2EB7" w14:paraId="146CA0AD" w14:textId="77777777" w:rsidTr="001A376C">
        <w:trPr>
          <w:cantSplit/>
        </w:trPr>
        <w:tc>
          <w:tcPr>
            <w:tcW w:w="0" w:type="auto"/>
            <w:noWrap/>
          </w:tcPr>
          <w:p w14:paraId="352A4120"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Creation and distribution of added value (ADD)</w:t>
            </w:r>
          </w:p>
        </w:tc>
        <w:tc>
          <w:tcPr>
            <w:tcW w:w="8015" w:type="dxa"/>
          </w:tcPr>
          <w:p w14:paraId="31113115"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7B94BEE7"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50D4623C" w14:textId="77777777" w:rsidTr="001A376C">
        <w:trPr>
          <w:cantSplit/>
        </w:trPr>
        <w:tc>
          <w:tcPr>
            <w:tcW w:w="0" w:type="auto"/>
            <w:noWrap/>
            <w:hideMark/>
          </w:tcPr>
          <w:p w14:paraId="265CD0F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ADD-farmer to retail</w:t>
            </w:r>
          </w:p>
        </w:tc>
        <w:tc>
          <w:tcPr>
            <w:tcW w:w="8015" w:type="dxa"/>
            <w:hideMark/>
          </w:tcPr>
          <w:p w14:paraId="51C9251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Average annual price obtained by farmer/average annual price paid by consumer</w:t>
            </w:r>
          </w:p>
        </w:tc>
        <w:tc>
          <w:tcPr>
            <w:tcW w:w="1586" w:type="dxa"/>
            <w:hideMark/>
          </w:tcPr>
          <w:p w14:paraId="2CA1A8C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9D3B07" w:rsidRPr="00AB2EB7" w14:paraId="2AFD8625" w14:textId="77777777" w:rsidTr="001A376C">
        <w:trPr>
          <w:cantSplit/>
        </w:trPr>
        <w:tc>
          <w:tcPr>
            <w:tcW w:w="0" w:type="auto"/>
            <w:noWrap/>
            <w:hideMark/>
          </w:tcPr>
          <w:p w14:paraId="7EC97B6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ADD-value added farm</w:t>
            </w:r>
          </w:p>
        </w:tc>
        <w:tc>
          <w:tcPr>
            <w:tcW w:w="8015" w:type="dxa"/>
            <w:hideMark/>
          </w:tcPr>
          <w:p w14:paraId="128EFB1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(Revenues minus nonfactor costs)</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kg</w:t>
            </w:r>
          </w:p>
        </w:tc>
        <w:tc>
          <w:tcPr>
            <w:tcW w:w="1586" w:type="dxa"/>
            <w:hideMark/>
          </w:tcPr>
          <w:p w14:paraId="1242E2A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9D3B07" w:rsidRPr="00AB2EB7" w14:paraId="74FD9CC7" w14:textId="77777777" w:rsidTr="001A376C">
        <w:trPr>
          <w:cantSplit/>
        </w:trPr>
        <w:tc>
          <w:tcPr>
            <w:tcW w:w="0" w:type="auto"/>
            <w:noWrap/>
            <w:hideMark/>
          </w:tcPr>
          <w:p w14:paraId="5B1007B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ADD-value added processing</w:t>
            </w:r>
          </w:p>
        </w:tc>
        <w:tc>
          <w:tcPr>
            <w:tcW w:w="8015" w:type="dxa"/>
            <w:hideMark/>
          </w:tcPr>
          <w:p w14:paraId="1105D6B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(Revenues minus nonfactor costs)</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kg</w:t>
            </w:r>
          </w:p>
        </w:tc>
        <w:tc>
          <w:tcPr>
            <w:tcW w:w="1586" w:type="dxa"/>
            <w:hideMark/>
          </w:tcPr>
          <w:p w14:paraId="280C253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9D3B07" w:rsidRPr="00AB2EB7" w14:paraId="3B0D5E0C" w14:textId="77777777" w:rsidTr="001A376C">
        <w:trPr>
          <w:cantSplit/>
        </w:trPr>
        <w:tc>
          <w:tcPr>
            <w:tcW w:w="0" w:type="auto"/>
            <w:noWrap/>
            <w:hideMark/>
          </w:tcPr>
          <w:p w14:paraId="407475A7"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ADD-value added supply chain</w:t>
            </w:r>
          </w:p>
        </w:tc>
        <w:tc>
          <w:tcPr>
            <w:tcW w:w="8015" w:type="dxa"/>
            <w:hideMark/>
          </w:tcPr>
          <w:p w14:paraId="4ED26F2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(Revenues minus nonfactor costs)</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kg</w:t>
            </w:r>
          </w:p>
        </w:tc>
        <w:tc>
          <w:tcPr>
            <w:tcW w:w="1586" w:type="dxa"/>
            <w:hideMark/>
          </w:tcPr>
          <w:p w14:paraId="79FEB25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9D3B07" w:rsidRPr="00AB2EB7" w14:paraId="122F1A55" w14:textId="77777777" w:rsidTr="001A376C">
        <w:trPr>
          <w:cantSplit/>
        </w:trPr>
        <w:tc>
          <w:tcPr>
            <w:tcW w:w="0" w:type="auto"/>
            <w:noWrap/>
            <w:hideMark/>
          </w:tcPr>
          <w:p w14:paraId="0ADDB81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ADD-share of farm in total</w:t>
            </w:r>
          </w:p>
        </w:tc>
        <w:tc>
          <w:tcPr>
            <w:tcW w:w="8015" w:type="dxa"/>
            <w:hideMark/>
          </w:tcPr>
          <w:p w14:paraId="76ED34D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Value added at farm level/Total value added</w:t>
            </w:r>
          </w:p>
        </w:tc>
        <w:tc>
          <w:tcPr>
            <w:tcW w:w="1586" w:type="dxa"/>
            <w:hideMark/>
          </w:tcPr>
          <w:p w14:paraId="0511AD3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9D3B07" w:rsidRPr="00AB2EB7" w14:paraId="66DD7A91" w14:textId="77777777" w:rsidTr="001A376C">
        <w:trPr>
          <w:cantSplit/>
        </w:trPr>
        <w:tc>
          <w:tcPr>
            <w:tcW w:w="0" w:type="auto"/>
            <w:noWrap/>
            <w:hideMark/>
          </w:tcPr>
          <w:p w14:paraId="3411F25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ADD-share of processing in total</w:t>
            </w:r>
          </w:p>
        </w:tc>
        <w:tc>
          <w:tcPr>
            <w:tcW w:w="8015" w:type="dxa"/>
            <w:hideMark/>
          </w:tcPr>
          <w:p w14:paraId="2F89D32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Value added at processing level/Total value added</w:t>
            </w:r>
          </w:p>
        </w:tc>
        <w:tc>
          <w:tcPr>
            <w:tcW w:w="1586" w:type="dxa"/>
            <w:hideMark/>
          </w:tcPr>
          <w:p w14:paraId="5577900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9D3B07" w:rsidRPr="00AB2EB7" w14:paraId="58CCB47E" w14:textId="77777777" w:rsidTr="001A376C">
        <w:trPr>
          <w:cantSplit/>
        </w:trPr>
        <w:tc>
          <w:tcPr>
            <w:tcW w:w="0" w:type="auto"/>
            <w:noWrap/>
            <w:hideMark/>
          </w:tcPr>
          <w:p w14:paraId="59B3E99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ADD-differentiation</w:t>
            </w:r>
          </w:p>
        </w:tc>
        <w:tc>
          <w:tcPr>
            <w:tcW w:w="8015" w:type="dxa"/>
            <w:hideMark/>
          </w:tcPr>
          <w:p w14:paraId="6615025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Price at retail level/average price at retail level</w:t>
            </w:r>
          </w:p>
        </w:tc>
        <w:tc>
          <w:tcPr>
            <w:tcW w:w="1586" w:type="dxa"/>
            <w:hideMark/>
          </w:tcPr>
          <w:p w14:paraId="4F06F40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4456CF" w:rsidRPr="00AB2EB7" w14:paraId="25578415" w14:textId="77777777" w:rsidTr="001A376C">
        <w:trPr>
          <w:cantSplit/>
        </w:trPr>
        <w:tc>
          <w:tcPr>
            <w:tcW w:w="0" w:type="auto"/>
            <w:noWrap/>
          </w:tcPr>
          <w:p w14:paraId="40351A98"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Affordability (AFF)</w:t>
            </w:r>
          </w:p>
        </w:tc>
        <w:tc>
          <w:tcPr>
            <w:tcW w:w="8015" w:type="dxa"/>
          </w:tcPr>
          <w:p w14:paraId="504A045F"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42969178"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5172F670" w14:textId="77777777" w:rsidTr="001A376C">
        <w:trPr>
          <w:cantSplit/>
        </w:trPr>
        <w:tc>
          <w:tcPr>
            <w:tcW w:w="0" w:type="auto"/>
            <w:noWrap/>
            <w:hideMark/>
          </w:tcPr>
          <w:p w14:paraId="2972EB27" w14:textId="77777777" w:rsidR="009D3B07" w:rsidRPr="00AB2EB7" w:rsidRDefault="009D3B07"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AFF-Consumer price</w:t>
            </w:r>
          </w:p>
        </w:tc>
        <w:tc>
          <w:tcPr>
            <w:tcW w:w="8015" w:type="dxa"/>
            <w:hideMark/>
          </w:tcPr>
          <w:p w14:paraId="38B4029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Average annual consumer sales price per kg of a product</w:t>
            </w:r>
          </w:p>
        </w:tc>
        <w:tc>
          <w:tcPr>
            <w:tcW w:w="1586" w:type="dxa"/>
            <w:hideMark/>
          </w:tcPr>
          <w:p w14:paraId="6CD5643A"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9D3B07" w:rsidRPr="00AB2EB7" w14:paraId="250083FD" w14:textId="77777777" w:rsidTr="001A376C">
        <w:trPr>
          <w:cantSplit/>
        </w:trPr>
        <w:tc>
          <w:tcPr>
            <w:tcW w:w="0" w:type="auto"/>
            <w:noWrap/>
            <w:hideMark/>
          </w:tcPr>
          <w:p w14:paraId="4264F9C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AFF-consumption</w:t>
            </w:r>
          </w:p>
        </w:tc>
        <w:tc>
          <w:tcPr>
            <w:tcW w:w="8015" w:type="dxa"/>
            <w:hideMark/>
          </w:tcPr>
          <w:p w14:paraId="36CF585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Average annual consumption in kg or ton</w:t>
            </w:r>
          </w:p>
        </w:tc>
        <w:tc>
          <w:tcPr>
            <w:tcW w:w="1586" w:type="dxa"/>
            <w:hideMark/>
          </w:tcPr>
          <w:p w14:paraId="4B7D67B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tons</w:t>
            </w:r>
          </w:p>
        </w:tc>
      </w:tr>
      <w:tr w:rsidR="009D3B07" w:rsidRPr="00AB2EB7" w14:paraId="76601666" w14:textId="77777777" w:rsidTr="001A376C">
        <w:trPr>
          <w:cantSplit/>
        </w:trPr>
        <w:tc>
          <w:tcPr>
            <w:tcW w:w="0" w:type="auto"/>
            <w:noWrap/>
            <w:hideMark/>
          </w:tcPr>
          <w:p w14:paraId="1FD456B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AFF-price perception</w:t>
            </w:r>
          </w:p>
        </w:tc>
        <w:tc>
          <w:tcPr>
            <w:tcW w:w="8015" w:type="dxa"/>
            <w:hideMark/>
          </w:tcPr>
          <w:p w14:paraId="300F106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ranging from 0 (very expensive) to 4 (affordable)</w:t>
            </w:r>
          </w:p>
        </w:tc>
        <w:tc>
          <w:tcPr>
            <w:tcW w:w="1586" w:type="dxa"/>
            <w:hideMark/>
          </w:tcPr>
          <w:p w14:paraId="4CF53787"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4456CF" w:rsidRPr="00AB2EB7" w14:paraId="3754CF33" w14:textId="77777777" w:rsidTr="001A376C">
        <w:trPr>
          <w:cantSplit/>
        </w:trPr>
        <w:tc>
          <w:tcPr>
            <w:tcW w:w="0" w:type="auto"/>
            <w:noWrap/>
          </w:tcPr>
          <w:p w14:paraId="5F483785"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Animal Welfare (AW)</w:t>
            </w:r>
          </w:p>
        </w:tc>
        <w:tc>
          <w:tcPr>
            <w:tcW w:w="8015" w:type="dxa"/>
          </w:tcPr>
          <w:p w14:paraId="7086DBE1"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00AE3C88"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7C299377" w14:textId="77777777" w:rsidTr="001A376C">
        <w:trPr>
          <w:cantSplit/>
        </w:trPr>
        <w:tc>
          <w:tcPr>
            <w:tcW w:w="0" w:type="auto"/>
            <w:noWrap/>
            <w:hideMark/>
          </w:tcPr>
          <w:p w14:paraId="4B9DAE4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AW-animal density</w:t>
            </w:r>
          </w:p>
        </w:tc>
        <w:tc>
          <w:tcPr>
            <w:tcW w:w="8015" w:type="dxa"/>
            <w:hideMark/>
          </w:tcPr>
          <w:p w14:paraId="7B34659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cows/ha</w:t>
            </w:r>
          </w:p>
        </w:tc>
        <w:tc>
          <w:tcPr>
            <w:tcW w:w="1586" w:type="dxa"/>
            <w:hideMark/>
          </w:tcPr>
          <w:p w14:paraId="242A0C6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Number/hectare</w:t>
            </w:r>
          </w:p>
        </w:tc>
      </w:tr>
      <w:tr w:rsidR="009D3B07" w:rsidRPr="00AB2EB7" w14:paraId="0520B946" w14:textId="77777777" w:rsidTr="001A376C">
        <w:trPr>
          <w:cantSplit/>
        </w:trPr>
        <w:tc>
          <w:tcPr>
            <w:tcW w:w="0" w:type="auto"/>
            <w:noWrap/>
            <w:hideMark/>
          </w:tcPr>
          <w:p w14:paraId="620B3F3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AW-lifetime cows</w:t>
            </w:r>
          </w:p>
        </w:tc>
        <w:tc>
          <w:tcPr>
            <w:tcW w:w="8015" w:type="dxa"/>
            <w:hideMark/>
          </w:tcPr>
          <w:p w14:paraId="64849B3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After how many lactations do you send cows to the slaughter? (years)</w:t>
            </w:r>
          </w:p>
        </w:tc>
        <w:tc>
          <w:tcPr>
            <w:tcW w:w="1586" w:type="dxa"/>
            <w:hideMark/>
          </w:tcPr>
          <w:p w14:paraId="4E4340F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Years</w:t>
            </w:r>
          </w:p>
        </w:tc>
      </w:tr>
      <w:tr w:rsidR="009D3B07" w:rsidRPr="00AB2EB7" w14:paraId="344661AB" w14:textId="77777777" w:rsidTr="001A376C">
        <w:trPr>
          <w:cantSplit/>
        </w:trPr>
        <w:tc>
          <w:tcPr>
            <w:tcW w:w="0" w:type="auto"/>
            <w:noWrap/>
            <w:hideMark/>
          </w:tcPr>
          <w:p w14:paraId="53706EF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AW-time pasture</w:t>
            </w:r>
          </w:p>
        </w:tc>
        <w:tc>
          <w:tcPr>
            <w:tcW w:w="8015" w:type="dxa"/>
            <w:hideMark/>
          </w:tcPr>
          <w:p w14:paraId="1B5E174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How many days a year do the cows go out in pasture ?</w:t>
            </w:r>
          </w:p>
        </w:tc>
        <w:tc>
          <w:tcPr>
            <w:tcW w:w="1586" w:type="dxa"/>
            <w:hideMark/>
          </w:tcPr>
          <w:p w14:paraId="03B0E4CE"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days/year</w:t>
            </w:r>
          </w:p>
        </w:tc>
      </w:tr>
      <w:tr w:rsidR="004456CF" w:rsidRPr="00AB2EB7" w14:paraId="7803DD21" w14:textId="77777777" w:rsidTr="001A376C">
        <w:trPr>
          <w:cantSplit/>
        </w:trPr>
        <w:tc>
          <w:tcPr>
            <w:tcW w:w="0" w:type="auto"/>
            <w:noWrap/>
          </w:tcPr>
          <w:p w14:paraId="0B1DA4C2"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Biodiversity (BIOD)</w:t>
            </w:r>
          </w:p>
        </w:tc>
        <w:tc>
          <w:tcPr>
            <w:tcW w:w="8015" w:type="dxa"/>
          </w:tcPr>
          <w:p w14:paraId="0B464C78"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22F04E98"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0FF4F546" w14:textId="77777777" w:rsidTr="001A376C">
        <w:trPr>
          <w:cantSplit/>
        </w:trPr>
        <w:tc>
          <w:tcPr>
            <w:tcW w:w="0" w:type="auto"/>
            <w:noWrap/>
            <w:hideMark/>
          </w:tcPr>
          <w:p w14:paraId="474738DE" w14:textId="77777777" w:rsidR="009D3B07" w:rsidRPr="00AB2EB7" w:rsidRDefault="009D3B07"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BIOD-agrobiodiversity</w:t>
            </w:r>
          </w:p>
        </w:tc>
        <w:tc>
          <w:tcPr>
            <w:tcW w:w="8015" w:type="dxa"/>
            <w:hideMark/>
          </w:tcPr>
          <w:p w14:paraId="125D7C7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Indicator for the number of crops or cultivars</w:t>
            </w:r>
          </w:p>
        </w:tc>
        <w:tc>
          <w:tcPr>
            <w:tcW w:w="1586" w:type="dxa"/>
            <w:hideMark/>
          </w:tcPr>
          <w:p w14:paraId="277D60B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08A636D0" w14:textId="77777777" w:rsidTr="001A376C">
        <w:trPr>
          <w:cantSplit/>
        </w:trPr>
        <w:tc>
          <w:tcPr>
            <w:tcW w:w="0" w:type="auto"/>
            <w:noWrap/>
            <w:hideMark/>
          </w:tcPr>
          <w:p w14:paraId="4372444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BIOD-diversity production</w:t>
            </w:r>
          </w:p>
        </w:tc>
        <w:tc>
          <w:tcPr>
            <w:tcW w:w="8015" w:type="dxa"/>
            <w:hideMark/>
          </w:tcPr>
          <w:p w14:paraId="11B1A34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pacing w:val="-2"/>
                <w:sz w:val="17"/>
                <w:szCs w:val="17"/>
                <w:lang w:val="nl-NL"/>
              </w:rPr>
              <w:t>Diversity of productions, share of production area with diverse crop rotations or integrated</w:t>
            </w:r>
            <w:r w:rsidRPr="00AB2EB7">
              <w:rPr>
                <w:rFonts w:ascii="Palatino Linotype" w:hAnsi="Palatino Linotype"/>
                <w:color w:val="auto"/>
                <w:sz w:val="17"/>
                <w:szCs w:val="17"/>
                <w:lang w:val="nl-NL"/>
              </w:rPr>
              <w:t xml:space="preserve"> management</w:t>
            </w:r>
          </w:p>
        </w:tc>
        <w:tc>
          <w:tcPr>
            <w:tcW w:w="1586" w:type="dxa"/>
            <w:hideMark/>
          </w:tcPr>
          <w:p w14:paraId="66D15B3E"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11B83B79" w14:textId="77777777" w:rsidTr="001A376C">
        <w:trPr>
          <w:cantSplit/>
        </w:trPr>
        <w:tc>
          <w:tcPr>
            <w:tcW w:w="0" w:type="auto"/>
            <w:noWrap/>
            <w:hideMark/>
          </w:tcPr>
          <w:p w14:paraId="6B91828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BIOD-locally adapted varieties </w:t>
            </w:r>
          </w:p>
        </w:tc>
        <w:tc>
          <w:tcPr>
            <w:tcW w:w="8015" w:type="dxa"/>
            <w:hideMark/>
          </w:tcPr>
          <w:p w14:paraId="484890D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Standard commercial varieties only (1); current practice includes deliberate use of varieties adapted to local conditions to assist biodiversity (2); current practice includes deliberate use of heritage/traditional varieties as part of planned biodiversity measures (3)</w:t>
            </w:r>
          </w:p>
        </w:tc>
        <w:tc>
          <w:tcPr>
            <w:tcW w:w="1586" w:type="dxa"/>
            <w:hideMark/>
          </w:tcPr>
          <w:p w14:paraId="22EA4DD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61541798" w14:textId="77777777" w:rsidTr="001A376C">
        <w:trPr>
          <w:cantSplit/>
        </w:trPr>
        <w:tc>
          <w:tcPr>
            <w:tcW w:w="0" w:type="auto"/>
            <w:noWrap/>
            <w:hideMark/>
          </w:tcPr>
          <w:p w14:paraId="63CE3DB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BIOD-conservation practices</w:t>
            </w:r>
          </w:p>
        </w:tc>
        <w:tc>
          <w:tcPr>
            <w:tcW w:w="8015" w:type="dxa"/>
            <w:hideMark/>
          </w:tcPr>
          <w:p w14:paraId="7A2173A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Practices and schemes applied to preserve surrounding flora and fauna</w:t>
            </w:r>
          </w:p>
        </w:tc>
        <w:tc>
          <w:tcPr>
            <w:tcW w:w="1586" w:type="dxa"/>
            <w:hideMark/>
          </w:tcPr>
          <w:p w14:paraId="705E00D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4456CF" w:rsidRPr="00AB2EB7" w14:paraId="55EA27BE" w14:textId="77777777" w:rsidTr="001A376C">
        <w:trPr>
          <w:cantSplit/>
        </w:trPr>
        <w:tc>
          <w:tcPr>
            <w:tcW w:w="0" w:type="auto"/>
            <w:noWrap/>
          </w:tcPr>
          <w:p w14:paraId="7219FF0D"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Consumer behavior (CONS)</w:t>
            </w:r>
          </w:p>
        </w:tc>
        <w:tc>
          <w:tcPr>
            <w:tcW w:w="8015" w:type="dxa"/>
          </w:tcPr>
          <w:p w14:paraId="6A5A97F2"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3084136E"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749A065F" w14:textId="77777777" w:rsidTr="001A376C">
        <w:trPr>
          <w:cantSplit/>
        </w:trPr>
        <w:tc>
          <w:tcPr>
            <w:tcW w:w="0" w:type="auto"/>
            <w:noWrap/>
            <w:hideMark/>
          </w:tcPr>
          <w:p w14:paraId="13039A7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CONS-Consumer use</w:t>
            </w:r>
          </w:p>
        </w:tc>
        <w:tc>
          <w:tcPr>
            <w:tcW w:w="8015" w:type="dxa"/>
            <w:hideMark/>
          </w:tcPr>
          <w:p w14:paraId="0C4A678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For what purpose is the product purchased?</w:t>
            </w:r>
          </w:p>
        </w:tc>
        <w:tc>
          <w:tcPr>
            <w:tcW w:w="1586" w:type="dxa"/>
            <w:hideMark/>
          </w:tcPr>
          <w:p w14:paraId="1D738AA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Nominal</w:t>
            </w:r>
          </w:p>
        </w:tc>
      </w:tr>
      <w:tr w:rsidR="009D3B07" w:rsidRPr="00AB2EB7" w14:paraId="403B260D" w14:textId="77777777" w:rsidTr="001A376C">
        <w:trPr>
          <w:cantSplit/>
        </w:trPr>
        <w:tc>
          <w:tcPr>
            <w:tcW w:w="0" w:type="auto"/>
            <w:noWrap/>
            <w:hideMark/>
          </w:tcPr>
          <w:p w14:paraId="53F35A1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CONS-taste</w:t>
            </w:r>
          </w:p>
        </w:tc>
        <w:tc>
          <w:tcPr>
            <w:tcW w:w="8015" w:type="dxa"/>
            <w:hideMark/>
          </w:tcPr>
          <w:p w14:paraId="39D39CF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How do consumers rate the taste of cheese(s)?</w:t>
            </w:r>
          </w:p>
        </w:tc>
        <w:tc>
          <w:tcPr>
            <w:tcW w:w="1586" w:type="dxa"/>
            <w:hideMark/>
          </w:tcPr>
          <w:p w14:paraId="06387DB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68D332A4" w14:textId="77777777" w:rsidTr="001A376C">
        <w:trPr>
          <w:cantSplit/>
        </w:trPr>
        <w:tc>
          <w:tcPr>
            <w:tcW w:w="0" w:type="auto"/>
            <w:noWrap/>
            <w:hideMark/>
          </w:tcPr>
          <w:p w14:paraId="382F9B6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CONS-Convenience</w:t>
            </w:r>
          </w:p>
        </w:tc>
        <w:tc>
          <w:tcPr>
            <w:tcW w:w="8015" w:type="dxa"/>
            <w:hideMark/>
          </w:tcPr>
          <w:p w14:paraId="1568F691" w14:textId="5559B984"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What part does </w:t>
            </w:r>
            <w:r w:rsidR="00652AB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convenience</w:t>
            </w:r>
            <w:r w:rsidR="00652AB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play in cheese purchasing decisions?</w:t>
            </w:r>
          </w:p>
        </w:tc>
        <w:tc>
          <w:tcPr>
            <w:tcW w:w="1586" w:type="dxa"/>
            <w:hideMark/>
          </w:tcPr>
          <w:p w14:paraId="76C7C4B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3B830993" w14:textId="77777777" w:rsidTr="001A376C">
        <w:trPr>
          <w:cantSplit/>
        </w:trPr>
        <w:tc>
          <w:tcPr>
            <w:tcW w:w="0" w:type="auto"/>
            <w:noWrap/>
            <w:hideMark/>
          </w:tcPr>
          <w:p w14:paraId="094AAF6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CONS-willingness to pay</w:t>
            </w:r>
          </w:p>
        </w:tc>
        <w:tc>
          <w:tcPr>
            <w:tcW w:w="8015" w:type="dxa"/>
            <w:hideMark/>
          </w:tcPr>
          <w:p w14:paraId="11378C29" w14:textId="20A0246D"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How does </w:t>
            </w:r>
            <w:r w:rsidR="00652AB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willingness to pay</w:t>
            </w:r>
            <w:r w:rsidR="00652AB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for cheese differ between different cheese types?</w:t>
            </w:r>
          </w:p>
        </w:tc>
        <w:tc>
          <w:tcPr>
            <w:tcW w:w="1586" w:type="dxa"/>
            <w:hideMark/>
          </w:tcPr>
          <w:p w14:paraId="1B08CBE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4456CF" w:rsidRPr="00AB2EB7" w14:paraId="4DE0C593" w14:textId="77777777" w:rsidTr="001A376C">
        <w:trPr>
          <w:cantSplit/>
        </w:trPr>
        <w:tc>
          <w:tcPr>
            <w:tcW w:w="0" w:type="auto"/>
            <w:noWrap/>
          </w:tcPr>
          <w:p w14:paraId="2D133022"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Contribution to economic development (ECON)</w:t>
            </w:r>
          </w:p>
        </w:tc>
        <w:tc>
          <w:tcPr>
            <w:tcW w:w="8015" w:type="dxa"/>
          </w:tcPr>
          <w:p w14:paraId="542A5920"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c>
          <w:tcPr>
            <w:tcW w:w="1586" w:type="dxa"/>
          </w:tcPr>
          <w:p w14:paraId="77A9F31E" w14:textId="77777777" w:rsidR="00090624" w:rsidRPr="00AB2EB7" w:rsidRDefault="00090624" w:rsidP="001A376C">
            <w:pPr>
              <w:pStyle w:val="Normal1"/>
              <w:spacing w:line="240" w:lineRule="auto"/>
              <w:jc w:val="left"/>
              <w:rPr>
                <w:rFonts w:ascii="Palatino Linotype" w:hAnsi="Palatino Linotype"/>
                <w:color w:val="auto"/>
                <w:sz w:val="17"/>
                <w:szCs w:val="17"/>
                <w:lang w:val="en-GB"/>
              </w:rPr>
            </w:pPr>
          </w:p>
        </w:tc>
      </w:tr>
      <w:tr w:rsidR="009D3B07" w:rsidRPr="00AB2EB7" w14:paraId="36649C58" w14:textId="77777777" w:rsidTr="001A376C">
        <w:trPr>
          <w:cantSplit/>
        </w:trPr>
        <w:tc>
          <w:tcPr>
            <w:tcW w:w="0" w:type="auto"/>
            <w:noWrap/>
            <w:hideMark/>
          </w:tcPr>
          <w:p w14:paraId="4308860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lastRenderedPageBreak/>
              <w:t>ECON-regional workforce</w:t>
            </w:r>
          </w:p>
        </w:tc>
        <w:tc>
          <w:tcPr>
            <w:tcW w:w="8015" w:type="dxa"/>
            <w:hideMark/>
          </w:tcPr>
          <w:p w14:paraId="390A640E"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Share of workforce coming from the region</w:t>
            </w:r>
          </w:p>
        </w:tc>
        <w:tc>
          <w:tcPr>
            <w:tcW w:w="1586" w:type="dxa"/>
            <w:hideMark/>
          </w:tcPr>
          <w:p w14:paraId="5EAD38B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9D3B07" w:rsidRPr="00AB2EB7" w14:paraId="6A0D0230" w14:textId="77777777" w:rsidTr="001A376C">
        <w:trPr>
          <w:cantSplit/>
        </w:trPr>
        <w:tc>
          <w:tcPr>
            <w:tcW w:w="0" w:type="auto"/>
            <w:noWrap/>
            <w:hideMark/>
          </w:tcPr>
          <w:p w14:paraId="4CCE9EB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ECON-hired/family labour</w:t>
            </w:r>
          </w:p>
        </w:tc>
        <w:tc>
          <w:tcPr>
            <w:tcW w:w="8015" w:type="dxa"/>
            <w:hideMark/>
          </w:tcPr>
          <w:p w14:paraId="2DAC3FB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Hired labour/family labour at farm stage</w:t>
            </w:r>
          </w:p>
        </w:tc>
        <w:tc>
          <w:tcPr>
            <w:tcW w:w="1586" w:type="dxa"/>
            <w:hideMark/>
          </w:tcPr>
          <w:p w14:paraId="4414B91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9D3B07" w:rsidRPr="00AB2EB7" w14:paraId="30A3EC12" w14:textId="77777777" w:rsidTr="001A376C">
        <w:trPr>
          <w:cantSplit/>
        </w:trPr>
        <w:tc>
          <w:tcPr>
            <w:tcW w:w="0" w:type="auto"/>
            <w:noWrap/>
            <w:hideMark/>
          </w:tcPr>
          <w:p w14:paraId="1019E80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ECON-employment/land</w:t>
            </w:r>
          </w:p>
        </w:tc>
        <w:tc>
          <w:tcPr>
            <w:tcW w:w="8015" w:type="dxa"/>
            <w:hideMark/>
          </w:tcPr>
          <w:p w14:paraId="4CE7CA7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Total employment/total land</w:t>
            </w:r>
          </w:p>
        </w:tc>
        <w:tc>
          <w:tcPr>
            <w:tcW w:w="1586" w:type="dxa"/>
            <w:hideMark/>
          </w:tcPr>
          <w:p w14:paraId="734EC9E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Number/ha</w:t>
            </w:r>
          </w:p>
        </w:tc>
      </w:tr>
      <w:tr w:rsidR="009D3B07" w:rsidRPr="00AB2EB7" w14:paraId="2ED7B18D" w14:textId="77777777" w:rsidTr="001A376C">
        <w:trPr>
          <w:cantSplit/>
        </w:trPr>
        <w:tc>
          <w:tcPr>
            <w:tcW w:w="0" w:type="auto"/>
            <w:noWrap/>
            <w:hideMark/>
          </w:tcPr>
          <w:p w14:paraId="1BA449E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ECON-employment/output</w:t>
            </w:r>
          </w:p>
        </w:tc>
        <w:tc>
          <w:tcPr>
            <w:tcW w:w="8015" w:type="dxa"/>
            <w:hideMark/>
          </w:tcPr>
          <w:p w14:paraId="08B3005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Total employment/total physical output</w:t>
            </w:r>
          </w:p>
        </w:tc>
        <w:tc>
          <w:tcPr>
            <w:tcW w:w="1586" w:type="dxa"/>
            <w:hideMark/>
          </w:tcPr>
          <w:p w14:paraId="562043D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Number/kg</w:t>
            </w:r>
          </w:p>
        </w:tc>
      </w:tr>
      <w:tr w:rsidR="009D3B07" w:rsidRPr="00AB2EB7" w14:paraId="67798ED3" w14:textId="77777777" w:rsidTr="001A376C">
        <w:trPr>
          <w:cantSplit/>
        </w:trPr>
        <w:tc>
          <w:tcPr>
            <w:tcW w:w="0" w:type="auto"/>
            <w:noWrap/>
            <w:hideMark/>
          </w:tcPr>
          <w:p w14:paraId="23C3404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ECON-total value added</w:t>
            </w:r>
          </w:p>
        </w:tc>
        <w:tc>
          <w:tcPr>
            <w:tcW w:w="8015" w:type="dxa"/>
            <w:hideMark/>
          </w:tcPr>
          <w:p w14:paraId="14856CF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Revenues minus nonfactor costs for entire chain</w:t>
            </w:r>
          </w:p>
        </w:tc>
        <w:tc>
          <w:tcPr>
            <w:tcW w:w="1586" w:type="dxa"/>
            <w:hideMark/>
          </w:tcPr>
          <w:p w14:paraId="5DB0ECCE"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w:t>
            </w:r>
          </w:p>
        </w:tc>
      </w:tr>
      <w:tr w:rsidR="009D3B07" w:rsidRPr="00AB2EB7" w14:paraId="25D3C6B8" w14:textId="77777777" w:rsidTr="001A376C">
        <w:trPr>
          <w:cantSplit/>
        </w:trPr>
        <w:tc>
          <w:tcPr>
            <w:tcW w:w="0" w:type="auto"/>
            <w:noWrap/>
            <w:hideMark/>
          </w:tcPr>
          <w:p w14:paraId="3D69156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ECON-land productivity (value added)</w:t>
            </w:r>
          </w:p>
        </w:tc>
        <w:tc>
          <w:tcPr>
            <w:tcW w:w="8015" w:type="dxa"/>
            <w:hideMark/>
          </w:tcPr>
          <w:p w14:paraId="03663D8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Value added/land</w:t>
            </w:r>
          </w:p>
        </w:tc>
        <w:tc>
          <w:tcPr>
            <w:tcW w:w="1586" w:type="dxa"/>
            <w:hideMark/>
          </w:tcPr>
          <w:p w14:paraId="045401C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Euro/ha</w:t>
            </w:r>
          </w:p>
        </w:tc>
      </w:tr>
      <w:tr w:rsidR="009D3B07" w:rsidRPr="00AB2EB7" w14:paraId="35A964AB" w14:textId="77777777" w:rsidTr="001A376C">
        <w:trPr>
          <w:cantSplit/>
        </w:trPr>
        <w:tc>
          <w:tcPr>
            <w:tcW w:w="0" w:type="auto"/>
            <w:noWrap/>
            <w:hideMark/>
          </w:tcPr>
          <w:p w14:paraId="487B3B8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ECON-labour productivity</w:t>
            </w:r>
          </w:p>
        </w:tc>
        <w:tc>
          <w:tcPr>
            <w:tcW w:w="8015" w:type="dxa"/>
            <w:hideMark/>
          </w:tcPr>
          <w:p w14:paraId="3AA6F30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Value added/employment</w:t>
            </w:r>
          </w:p>
        </w:tc>
        <w:tc>
          <w:tcPr>
            <w:tcW w:w="1586" w:type="dxa"/>
            <w:hideMark/>
          </w:tcPr>
          <w:p w14:paraId="31C6E0C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Euro/number</w:t>
            </w:r>
          </w:p>
        </w:tc>
      </w:tr>
      <w:tr w:rsidR="009D3B07" w:rsidRPr="00AB2EB7" w14:paraId="42119ED3" w14:textId="77777777" w:rsidTr="001A376C">
        <w:trPr>
          <w:cantSplit/>
        </w:trPr>
        <w:tc>
          <w:tcPr>
            <w:tcW w:w="0" w:type="auto"/>
            <w:noWrap/>
            <w:hideMark/>
          </w:tcPr>
          <w:p w14:paraId="3E87C71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ECON-productivity per kg</w:t>
            </w:r>
          </w:p>
        </w:tc>
        <w:tc>
          <w:tcPr>
            <w:tcW w:w="8015" w:type="dxa"/>
            <w:hideMark/>
          </w:tcPr>
          <w:p w14:paraId="79ECB3E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Value added/physical output</w:t>
            </w:r>
          </w:p>
        </w:tc>
        <w:tc>
          <w:tcPr>
            <w:tcW w:w="1586" w:type="dxa"/>
            <w:hideMark/>
          </w:tcPr>
          <w:p w14:paraId="08BFD31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4456CF" w:rsidRPr="00AB2EB7" w14:paraId="5910A83E" w14:textId="77777777" w:rsidTr="001A376C">
        <w:trPr>
          <w:cantSplit/>
        </w:trPr>
        <w:tc>
          <w:tcPr>
            <w:tcW w:w="0" w:type="auto"/>
            <w:gridSpan w:val="3"/>
            <w:noWrap/>
          </w:tcPr>
          <w:p w14:paraId="3906E875"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Efficiency and</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resource use (EFF)</w:t>
            </w:r>
          </w:p>
        </w:tc>
      </w:tr>
      <w:tr w:rsidR="009D3B07" w:rsidRPr="00AB2EB7" w14:paraId="08E41A16" w14:textId="77777777" w:rsidTr="001A376C">
        <w:trPr>
          <w:cantSplit/>
        </w:trPr>
        <w:tc>
          <w:tcPr>
            <w:tcW w:w="0" w:type="auto"/>
            <w:noWrap/>
            <w:hideMark/>
          </w:tcPr>
          <w:p w14:paraId="6F134742" w14:textId="77777777" w:rsidR="009D3B07" w:rsidRPr="00AB2EB7" w:rsidRDefault="009D3B07"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EFF-labour productivity</w:t>
            </w:r>
          </w:p>
        </w:tc>
        <w:tc>
          <w:tcPr>
            <w:tcW w:w="8015" w:type="dxa"/>
            <w:hideMark/>
          </w:tcPr>
          <w:p w14:paraId="51A1AF07"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Kg/labour units at farm stage</w:t>
            </w:r>
          </w:p>
        </w:tc>
        <w:tc>
          <w:tcPr>
            <w:tcW w:w="1586" w:type="dxa"/>
            <w:hideMark/>
          </w:tcPr>
          <w:p w14:paraId="42C489B7"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kg/annual work unit (AWU)</w:t>
            </w:r>
          </w:p>
        </w:tc>
      </w:tr>
      <w:tr w:rsidR="009D3B07" w:rsidRPr="00AB2EB7" w14:paraId="00154657" w14:textId="77777777" w:rsidTr="001A376C">
        <w:trPr>
          <w:cantSplit/>
        </w:trPr>
        <w:tc>
          <w:tcPr>
            <w:tcW w:w="0" w:type="auto"/>
            <w:noWrap/>
            <w:hideMark/>
          </w:tcPr>
          <w:p w14:paraId="31C960F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EFF-land productivity</w:t>
            </w:r>
          </w:p>
        </w:tc>
        <w:tc>
          <w:tcPr>
            <w:tcW w:w="8015" w:type="dxa"/>
            <w:hideMark/>
          </w:tcPr>
          <w:p w14:paraId="159A76B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Kg/land at farm stage</w:t>
            </w:r>
          </w:p>
        </w:tc>
        <w:tc>
          <w:tcPr>
            <w:tcW w:w="1586" w:type="dxa"/>
            <w:hideMark/>
          </w:tcPr>
          <w:p w14:paraId="61C93C2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kg/ha</w:t>
            </w:r>
          </w:p>
        </w:tc>
      </w:tr>
      <w:tr w:rsidR="009D3B07" w:rsidRPr="00AB2EB7" w14:paraId="0E0D11A2" w14:textId="77777777" w:rsidTr="001A376C">
        <w:trPr>
          <w:cantSplit/>
        </w:trPr>
        <w:tc>
          <w:tcPr>
            <w:tcW w:w="0" w:type="auto"/>
            <w:noWrap/>
            <w:hideMark/>
          </w:tcPr>
          <w:p w14:paraId="4B38247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EFF-water use</w:t>
            </w:r>
          </w:p>
        </w:tc>
        <w:tc>
          <w:tcPr>
            <w:tcW w:w="8015" w:type="dxa"/>
            <w:hideMark/>
          </w:tcPr>
          <w:p w14:paraId="43DCA1A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M3 water/kg product</w:t>
            </w:r>
          </w:p>
        </w:tc>
        <w:tc>
          <w:tcPr>
            <w:tcW w:w="1586" w:type="dxa"/>
            <w:hideMark/>
          </w:tcPr>
          <w:p w14:paraId="023388A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m3/kg</w:t>
            </w:r>
          </w:p>
        </w:tc>
      </w:tr>
      <w:tr w:rsidR="009D3B07" w:rsidRPr="00AB2EB7" w14:paraId="2C184D4E" w14:textId="77777777" w:rsidTr="001A376C">
        <w:trPr>
          <w:cantSplit/>
        </w:trPr>
        <w:tc>
          <w:tcPr>
            <w:tcW w:w="0" w:type="auto"/>
            <w:noWrap/>
            <w:hideMark/>
          </w:tcPr>
          <w:p w14:paraId="266A2D7A"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EFF-water management</w:t>
            </w:r>
          </w:p>
        </w:tc>
        <w:tc>
          <w:tcPr>
            <w:tcW w:w="8015" w:type="dxa"/>
            <w:hideMark/>
          </w:tcPr>
          <w:p w14:paraId="525F5F96" w14:textId="77777777" w:rsidR="009D3B07" w:rsidRPr="00AB2EB7" w:rsidRDefault="00B7240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 </w:t>
            </w:r>
          </w:p>
        </w:tc>
        <w:tc>
          <w:tcPr>
            <w:tcW w:w="1586" w:type="dxa"/>
            <w:hideMark/>
          </w:tcPr>
          <w:p w14:paraId="2FE2D52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05B0266A" w14:textId="77777777" w:rsidTr="001A376C">
        <w:trPr>
          <w:cantSplit/>
        </w:trPr>
        <w:tc>
          <w:tcPr>
            <w:tcW w:w="0" w:type="auto"/>
            <w:noWrap/>
            <w:hideMark/>
          </w:tcPr>
          <w:p w14:paraId="3B5A60C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EFF-total FEU farm</w:t>
            </w:r>
          </w:p>
        </w:tc>
        <w:tc>
          <w:tcPr>
            <w:tcW w:w="8015" w:type="dxa"/>
            <w:hideMark/>
          </w:tcPr>
          <w:p w14:paraId="153FC26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Use of direct and indirect fossil energy at farm stage per land unit. Direct fossil energy use includes fuel use for machinery; indirect fossil energy includes fossil energy use for the production of fertilizers and pesticides.</w:t>
            </w:r>
          </w:p>
        </w:tc>
        <w:tc>
          <w:tcPr>
            <w:tcW w:w="1586" w:type="dxa"/>
            <w:hideMark/>
          </w:tcPr>
          <w:p w14:paraId="4A10E86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MJ/ha</w:t>
            </w:r>
          </w:p>
        </w:tc>
      </w:tr>
      <w:tr w:rsidR="009D3B07" w:rsidRPr="00AB2EB7" w14:paraId="5D3CC764" w14:textId="77777777" w:rsidTr="001A376C">
        <w:trPr>
          <w:cantSplit/>
        </w:trPr>
        <w:tc>
          <w:tcPr>
            <w:tcW w:w="0" w:type="auto"/>
            <w:noWrap/>
            <w:hideMark/>
          </w:tcPr>
          <w:p w14:paraId="51BE5B1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EFF-total FEU kg product</w:t>
            </w:r>
          </w:p>
        </w:tc>
        <w:tc>
          <w:tcPr>
            <w:tcW w:w="8015" w:type="dxa"/>
            <w:hideMark/>
          </w:tcPr>
          <w:p w14:paraId="0EB87B9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Use of direct and indirect fossil energy in the total chain per kilogram of product. Direct fossil energy use includes fuel use for transport and machinery; indirect fossil energy includes fossil energy use for the production of fertilizers, pesticides and electricity</w:t>
            </w:r>
          </w:p>
        </w:tc>
        <w:tc>
          <w:tcPr>
            <w:tcW w:w="1586" w:type="dxa"/>
            <w:hideMark/>
          </w:tcPr>
          <w:p w14:paraId="566AE0BE"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MJ/kg</w:t>
            </w:r>
          </w:p>
        </w:tc>
      </w:tr>
      <w:tr w:rsidR="009D3B07" w:rsidRPr="00AB2EB7" w14:paraId="4522A319" w14:textId="77777777" w:rsidTr="001A376C">
        <w:trPr>
          <w:cantSplit/>
        </w:trPr>
        <w:tc>
          <w:tcPr>
            <w:tcW w:w="0" w:type="auto"/>
            <w:noWrap/>
            <w:hideMark/>
          </w:tcPr>
          <w:p w14:paraId="7FBA368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EFF-direct energy use farm</w:t>
            </w:r>
          </w:p>
        </w:tc>
        <w:tc>
          <w:tcPr>
            <w:tcW w:w="8015" w:type="dxa"/>
            <w:hideMark/>
          </w:tcPr>
          <w:p w14:paraId="25CA7B7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Consumption of electricity, natural gas and liquid fuels</w:t>
            </w:r>
          </w:p>
        </w:tc>
        <w:tc>
          <w:tcPr>
            <w:tcW w:w="1586" w:type="dxa"/>
            <w:hideMark/>
          </w:tcPr>
          <w:p w14:paraId="63EE398C"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kWh</w:t>
            </w:r>
          </w:p>
        </w:tc>
      </w:tr>
      <w:tr w:rsidR="009D3B07" w:rsidRPr="00AB2EB7" w14:paraId="15CAF0ED" w14:textId="77777777" w:rsidTr="001A376C">
        <w:trPr>
          <w:cantSplit/>
        </w:trPr>
        <w:tc>
          <w:tcPr>
            <w:tcW w:w="0" w:type="auto"/>
            <w:noWrap/>
            <w:hideMark/>
          </w:tcPr>
          <w:p w14:paraId="5CD7DDD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EFF-processing eff</w:t>
            </w:r>
          </w:p>
        </w:tc>
        <w:tc>
          <w:tcPr>
            <w:tcW w:w="8015" w:type="dxa"/>
            <w:hideMark/>
          </w:tcPr>
          <w:p w14:paraId="60670A5A"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liters of milk necessary to produce a kilo of cheese</w:t>
            </w:r>
          </w:p>
        </w:tc>
        <w:tc>
          <w:tcPr>
            <w:tcW w:w="1586" w:type="dxa"/>
            <w:hideMark/>
          </w:tcPr>
          <w:p w14:paraId="6C04F8D5" w14:textId="47FD2A54" w:rsidR="009D3B07" w:rsidRPr="00AB2EB7" w:rsidRDefault="009D3B07" w:rsidP="001A376C">
            <w:pPr>
              <w:spacing w:line="240" w:lineRule="auto"/>
              <w:jc w:val="left"/>
              <w:rPr>
                <w:rFonts w:ascii="Palatino Linotype" w:hAnsi="Palatino Linotype"/>
                <w:color w:val="auto"/>
                <w:sz w:val="17"/>
                <w:szCs w:val="17"/>
                <w:lang w:val="nl-NL"/>
              </w:rPr>
            </w:pPr>
          </w:p>
        </w:tc>
      </w:tr>
      <w:tr w:rsidR="009D3B07" w:rsidRPr="00AB2EB7" w14:paraId="62CA53DE" w14:textId="77777777" w:rsidTr="001A376C">
        <w:trPr>
          <w:cantSplit/>
        </w:trPr>
        <w:tc>
          <w:tcPr>
            <w:tcW w:w="0" w:type="auto"/>
            <w:noWrap/>
            <w:hideMark/>
          </w:tcPr>
          <w:p w14:paraId="25897D2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EFF-soil improvement</w:t>
            </w:r>
          </w:p>
        </w:tc>
        <w:tc>
          <w:tcPr>
            <w:tcW w:w="8015" w:type="dxa"/>
            <w:hideMark/>
          </w:tcPr>
          <w:p w14:paraId="26931ED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as proportion of applied practices listed in questions</w:t>
            </w:r>
          </w:p>
        </w:tc>
        <w:tc>
          <w:tcPr>
            <w:tcW w:w="1586" w:type="dxa"/>
            <w:hideMark/>
          </w:tcPr>
          <w:p w14:paraId="751286C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4456CF" w:rsidRPr="00AB2EB7" w14:paraId="31961127" w14:textId="77777777" w:rsidTr="001A376C">
        <w:trPr>
          <w:cantSplit/>
        </w:trPr>
        <w:tc>
          <w:tcPr>
            <w:tcW w:w="0" w:type="auto"/>
            <w:gridSpan w:val="3"/>
            <w:noWrap/>
          </w:tcPr>
          <w:p w14:paraId="07004CFC"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Governance (GOV)</w:t>
            </w:r>
          </w:p>
        </w:tc>
      </w:tr>
      <w:tr w:rsidR="009D3B07" w:rsidRPr="00AB2EB7" w14:paraId="4B8C385F" w14:textId="77777777" w:rsidTr="001A376C">
        <w:trPr>
          <w:cantSplit/>
        </w:trPr>
        <w:tc>
          <w:tcPr>
            <w:tcW w:w="0" w:type="auto"/>
            <w:noWrap/>
            <w:hideMark/>
          </w:tcPr>
          <w:p w14:paraId="651CC215" w14:textId="77777777" w:rsidR="009D3B07" w:rsidRPr="00AB2EB7" w:rsidRDefault="009D3B07"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GOV-grievance</w:t>
            </w:r>
          </w:p>
        </w:tc>
        <w:tc>
          <w:tcPr>
            <w:tcW w:w="8015" w:type="dxa"/>
            <w:hideMark/>
          </w:tcPr>
          <w:p w14:paraId="1B4E935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Stakeholder access to fair grievance procedures.</w:t>
            </w:r>
          </w:p>
        </w:tc>
        <w:tc>
          <w:tcPr>
            <w:tcW w:w="1586" w:type="dxa"/>
            <w:hideMark/>
          </w:tcPr>
          <w:p w14:paraId="307675A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337D5A41" w14:textId="77777777" w:rsidTr="001A376C">
        <w:trPr>
          <w:cantSplit/>
        </w:trPr>
        <w:tc>
          <w:tcPr>
            <w:tcW w:w="0" w:type="auto"/>
            <w:noWrap/>
            <w:hideMark/>
          </w:tcPr>
          <w:p w14:paraId="5D5B70E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GOV-conflict</w:t>
            </w:r>
          </w:p>
        </w:tc>
        <w:tc>
          <w:tcPr>
            <w:tcW w:w="8015" w:type="dxa"/>
            <w:hideMark/>
          </w:tcPr>
          <w:p w14:paraId="1806FFF9"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Resolved conflicts of interests between stakeholders</w:t>
            </w:r>
          </w:p>
        </w:tc>
        <w:tc>
          <w:tcPr>
            <w:tcW w:w="1586" w:type="dxa"/>
            <w:hideMark/>
          </w:tcPr>
          <w:p w14:paraId="5F96B3D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4892F82D" w14:textId="77777777" w:rsidTr="001A376C">
        <w:trPr>
          <w:cantSplit/>
        </w:trPr>
        <w:tc>
          <w:tcPr>
            <w:tcW w:w="0" w:type="auto"/>
            <w:noWrap/>
            <w:hideMark/>
          </w:tcPr>
          <w:p w14:paraId="6AFC36B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GOV-legitimacy</w:t>
            </w:r>
          </w:p>
        </w:tc>
        <w:tc>
          <w:tcPr>
            <w:tcW w:w="8015" w:type="dxa"/>
            <w:hideMark/>
          </w:tcPr>
          <w:p w14:paraId="68CC1924"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Enterprise</w:t>
            </w:r>
            <w:r w:rsidR="00FC362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s compliance to the law</w:t>
            </w:r>
          </w:p>
        </w:tc>
        <w:tc>
          <w:tcPr>
            <w:tcW w:w="1586" w:type="dxa"/>
            <w:hideMark/>
          </w:tcPr>
          <w:p w14:paraId="78ED744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0296C18E" w14:textId="77777777" w:rsidTr="001A376C">
        <w:trPr>
          <w:cantSplit/>
        </w:trPr>
        <w:tc>
          <w:tcPr>
            <w:tcW w:w="0" w:type="auto"/>
            <w:noWrap/>
            <w:hideMark/>
          </w:tcPr>
          <w:p w14:paraId="4947A04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GOV-Civic responsibility</w:t>
            </w:r>
          </w:p>
        </w:tc>
        <w:tc>
          <w:tcPr>
            <w:tcW w:w="8015" w:type="dxa"/>
            <w:hideMark/>
          </w:tcPr>
          <w:p w14:paraId="5BDD8E8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This indicator illustrates the relations of most powerful actors of food chains with laws and civic schemes protecting rights of the weakest food chain actors.</w:t>
            </w:r>
          </w:p>
        </w:tc>
        <w:tc>
          <w:tcPr>
            <w:tcW w:w="1586" w:type="dxa"/>
            <w:hideMark/>
          </w:tcPr>
          <w:p w14:paraId="5DB1A1B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1EAA95D1" w14:textId="77777777" w:rsidTr="001A376C">
        <w:trPr>
          <w:cantSplit/>
        </w:trPr>
        <w:tc>
          <w:tcPr>
            <w:tcW w:w="0" w:type="auto"/>
            <w:noWrap/>
            <w:hideMark/>
          </w:tcPr>
          <w:p w14:paraId="6C8C1BA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GOV-free consent</w:t>
            </w:r>
          </w:p>
        </w:tc>
        <w:tc>
          <w:tcPr>
            <w:tcW w:w="8015" w:type="dxa"/>
            <w:hideMark/>
          </w:tcPr>
          <w:p w14:paraId="560DE947"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Indicator addresses consent achieved between the big enterprises and the community.</w:t>
            </w:r>
          </w:p>
        </w:tc>
        <w:tc>
          <w:tcPr>
            <w:tcW w:w="1586" w:type="dxa"/>
            <w:hideMark/>
          </w:tcPr>
          <w:p w14:paraId="6EBB334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42D40236" w14:textId="77777777" w:rsidTr="001A376C">
        <w:trPr>
          <w:cantSplit/>
        </w:trPr>
        <w:tc>
          <w:tcPr>
            <w:tcW w:w="0" w:type="auto"/>
            <w:noWrap/>
            <w:hideMark/>
          </w:tcPr>
          <w:p w14:paraId="11422BC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GOV-trust based internal relations</w:t>
            </w:r>
          </w:p>
        </w:tc>
        <w:tc>
          <w:tcPr>
            <w:tcW w:w="8015" w:type="dxa"/>
            <w:hideMark/>
          </w:tcPr>
          <w:p w14:paraId="329705C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Level of trust-based relations between chain actors, based on (1)</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absence of conflicts, (2) trust among</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chain partners, (3) continuity of chain relations</w:t>
            </w:r>
          </w:p>
        </w:tc>
        <w:tc>
          <w:tcPr>
            <w:tcW w:w="1586" w:type="dxa"/>
            <w:hideMark/>
          </w:tcPr>
          <w:p w14:paraId="66C586DF"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7D1FBF51" w14:textId="77777777" w:rsidTr="001A376C">
        <w:trPr>
          <w:cantSplit/>
        </w:trPr>
        <w:tc>
          <w:tcPr>
            <w:tcW w:w="0" w:type="auto"/>
            <w:noWrap/>
            <w:hideMark/>
          </w:tcPr>
          <w:p w14:paraId="5A65AC5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GOV-trust based external relations</w:t>
            </w:r>
          </w:p>
        </w:tc>
        <w:tc>
          <w:tcPr>
            <w:tcW w:w="8015" w:type="dxa"/>
            <w:hideMark/>
          </w:tcPr>
          <w:p w14:paraId="0991F7A1"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Level of trust-based external relationships based on</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chain partners</w:t>
            </w:r>
            <w:r w:rsidR="00FC362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capacity</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to mobilise support from</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(1) social movements), (2) citizens and (3) policy actors</w:t>
            </w:r>
          </w:p>
        </w:tc>
        <w:tc>
          <w:tcPr>
            <w:tcW w:w="1586" w:type="dxa"/>
            <w:hideMark/>
          </w:tcPr>
          <w:p w14:paraId="3FD5836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0EB2DDFA" w14:textId="77777777" w:rsidTr="001A376C">
        <w:trPr>
          <w:cantSplit/>
        </w:trPr>
        <w:tc>
          <w:tcPr>
            <w:tcW w:w="0" w:type="auto"/>
            <w:noWrap/>
            <w:hideMark/>
          </w:tcPr>
          <w:p w14:paraId="45FB74A5"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 self governance capacity</w:t>
            </w:r>
          </w:p>
        </w:tc>
        <w:tc>
          <w:tcPr>
            <w:tcW w:w="8015" w:type="dxa"/>
            <w:hideMark/>
          </w:tcPr>
          <w:p w14:paraId="5AB6BF4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Self-governance capacity in terms of creation of distinctiveness</w:t>
            </w:r>
          </w:p>
        </w:tc>
        <w:tc>
          <w:tcPr>
            <w:tcW w:w="1586" w:type="dxa"/>
            <w:hideMark/>
          </w:tcPr>
          <w:p w14:paraId="2FD4B866"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6C036A17" w14:textId="77777777" w:rsidTr="001A376C">
        <w:trPr>
          <w:cantSplit/>
        </w:trPr>
        <w:tc>
          <w:tcPr>
            <w:tcW w:w="0" w:type="auto"/>
            <w:noWrap/>
            <w:hideMark/>
          </w:tcPr>
          <w:p w14:paraId="7EFA66C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GOV-chain based value governance</w:t>
            </w:r>
          </w:p>
        </w:tc>
        <w:tc>
          <w:tcPr>
            <w:tcW w:w="8015" w:type="dxa"/>
            <w:hideMark/>
          </w:tcPr>
          <w:p w14:paraId="6745F1E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Overall value governance</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characteristics conform the typology</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of Gereffi</w:t>
            </w:r>
            <w:r w:rsidR="00CE1109" w:rsidRPr="00AB2EB7">
              <w:rPr>
                <w:rFonts w:ascii="Palatino Linotype" w:hAnsi="Palatino Linotype"/>
                <w:i/>
                <w:color w:val="auto"/>
                <w:sz w:val="17"/>
                <w:szCs w:val="17"/>
                <w:lang w:val="nl-NL"/>
              </w:rPr>
              <w:t xml:space="preserve"> et al.</w:t>
            </w:r>
            <w:r w:rsidRPr="00AB2EB7">
              <w:rPr>
                <w:rFonts w:ascii="Palatino Linotype" w:hAnsi="Palatino Linotype"/>
                <w:color w:val="auto"/>
                <w:sz w:val="17"/>
                <w:szCs w:val="17"/>
                <w:lang w:val="nl-NL"/>
              </w:rPr>
              <w:t xml:space="preserve"> (2005)</w:t>
            </w:r>
          </w:p>
        </w:tc>
        <w:tc>
          <w:tcPr>
            <w:tcW w:w="1586" w:type="dxa"/>
            <w:hideMark/>
          </w:tcPr>
          <w:p w14:paraId="015D1BE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4456CF" w:rsidRPr="00AB2EB7" w14:paraId="4A2338CE" w14:textId="77777777" w:rsidTr="001A376C">
        <w:trPr>
          <w:cantSplit/>
        </w:trPr>
        <w:tc>
          <w:tcPr>
            <w:tcW w:w="0" w:type="auto"/>
            <w:gridSpan w:val="3"/>
            <w:noWrap/>
          </w:tcPr>
          <w:p w14:paraId="5A09EF03"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Information and Communication (I</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&amp;</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C)</w:t>
            </w:r>
          </w:p>
        </w:tc>
      </w:tr>
      <w:tr w:rsidR="009D3B07" w:rsidRPr="00AB2EB7" w14:paraId="26317083" w14:textId="77777777" w:rsidTr="001A376C">
        <w:trPr>
          <w:cantSplit/>
        </w:trPr>
        <w:tc>
          <w:tcPr>
            <w:tcW w:w="0" w:type="auto"/>
            <w:noWrap/>
            <w:hideMark/>
          </w:tcPr>
          <w:p w14:paraId="44471432"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lastRenderedPageBreak/>
              <w:t>I&amp;C-availability</w:t>
            </w:r>
          </w:p>
        </w:tc>
        <w:tc>
          <w:tcPr>
            <w:tcW w:w="8015" w:type="dxa"/>
            <w:hideMark/>
          </w:tcPr>
          <w:p w14:paraId="75DEA870" w14:textId="77777777" w:rsidR="009D3B07" w:rsidRPr="00AB2EB7" w:rsidRDefault="00B7240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 </w:t>
            </w:r>
          </w:p>
        </w:tc>
        <w:tc>
          <w:tcPr>
            <w:tcW w:w="1586" w:type="dxa"/>
            <w:hideMark/>
          </w:tcPr>
          <w:p w14:paraId="79F0CE90"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3896FE30" w14:textId="77777777" w:rsidTr="001A376C">
        <w:trPr>
          <w:cantSplit/>
        </w:trPr>
        <w:tc>
          <w:tcPr>
            <w:tcW w:w="0" w:type="auto"/>
            <w:noWrap/>
            <w:hideMark/>
          </w:tcPr>
          <w:p w14:paraId="51B6115A"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I&amp;C-product labelling</w:t>
            </w:r>
          </w:p>
        </w:tc>
        <w:tc>
          <w:tcPr>
            <w:tcW w:w="8015" w:type="dxa"/>
            <w:hideMark/>
          </w:tcPr>
          <w:p w14:paraId="50C499A3"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Audit against legally required code in the country, variance to the code reported (SAFA)</w:t>
            </w:r>
          </w:p>
        </w:tc>
        <w:tc>
          <w:tcPr>
            <w:tcW w:w="1586" w:type="dxa"/>
            <w:hideMark/>
          </w:tcPr>
          <w:p w14:paraId="2146EA4B"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9D3B07" w:rsidRPr="00AB2EB7" w14:paraId="10F99E31" w14:textId="77777777" w:rsidTr="001A376C">
        <w:trPr>
          <w:cantSplit/>
        </w:trPr>
        <w:tc>
          <w:tcPr>
            <w:tcW w:w="0" w:type="auto"/>
            <w:noWrap/>
            <w:hideMark/>
          </w:tcPr>
          <w:p w14:paraId="13A24118"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I&amp;C-stakeholders</w:t>
            </w:r>
          </w:p>
        </w:tc>
        <w:tc>
          <w:tcPr>
            <w:tcW w:w="8015" w:type="dxa"/>
            <w:hideMark/>
          </w:tcPr>
          <w:p w14:paraId="52A7FE66" w14:textId="77777777" w:rsidR="009D3B07" w:rsidRPr="00AB2EB7" w:rsidRDefault="00B7240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 </w:t>
            </w:r>
          </w:p>
        </w:tc>
        <w:tc>
          <w:tcPr>
            <w:tcW w:w="1586" w:type="dxa"/>
            <w:hideMark/>
          </w:tcPr>
          <w:p w14:paraId="11D7703D" w14:textId="77777777" w:rsidR="009D3B07" w:rsidRPr="00AB2EB7" w:rsidRDefault="009D3B07"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4456CF" w:rsidRPr="00AB2EB7" w14:paraId="6D4AE3F1" w14:textId="77777777" w:rsidTr="001A376C">
        <w:trPr>
          <w:cantSplit/>
        </w:trPr>
        <w:tc>
          <w:tcPr>
            <w:tcW w:w="0" w:type="auto"/>
            <w:gridSpan w:val="3"/>
            <w:noWrap/>
          </w:tcPr>
          <w:p w14:paraId="533682F5"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Labour relations (LABOUR)</w:t>
            </w:r>
          </w:p>
        </w:tc>
      </w:tr>
      <w:tr w:rsidR="00C752AA" w:rsidRPr="00AB2EB7" w14:paraId="13C3EF6B" w14:textId="77777777" w:rsidTr="001A376C">
        <w:trPr>
          <w:cantSplit/>
        </w:trPr>
        <w:tc>
          <w:tcPr>
            <w:tcW w:w="0" w:type="auto"/>
            <w:noWrap/>
            <w:hideMark/>
          </w:tcPr>
          <w:p w14:paraId="6D1786D0"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LABOUR-Wage</w:t>
            </w:r>
          </w:p>
        </w:tc>
        <w:tc>
          <w:tcPr>
            <w:tcW w:w="8015" w:type="dxa"/>
            <w:hideMark/>
          </w:tcPr>
          <w:p w14:paraId="3A9BD9EA"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workers who receive at least minimum wage</w:t>
            </w:r>
          </w:p>
        </w:tc>
        <w:tc>
          <w:tcPr>
            <w:tcW w:w="1586" w:type="dxa"/>
            <w:hideMark/>
          </w:tcPr>
          <w:p w14:paraId="0803C5B2"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C752AA" w:rsidRPr="00AB2EB7" w14:paraId="175E4F9B" w14:textId="77777777" w:rsidTr="001A376C">
        <w:trPr>
          <w:cantSplit/>
        </w:trPr>
        <w:tc>
          <w:tcPr>
            <w:tcW w:w="0" w:type="auto"/>
            <w:noWrap/>
            <w:hideMark/>
          </w:tcPr>
          <w:p w14:paraId="5EC4A6B9"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LABOUR-freedom</w:t>
            </w:r>
          </w:p>
        </w:tc>
        <w:tc>
          <w:tcPr>
            <w:tcW w:w="8015" w:type="dxa"/>
            <w:hideMark/>
          </w:tcPr>
          <w:p w14:paraId="393CF2A8"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Evaluation of employees possibilities to associate and bargain</w:t>
            </w:r>
          </w:p>
        </w:tc>
        <w:tc>
          <w:tcPr>
            <w:tcW w:w="1586" w:type="dxa"/>
            <w:hideMark/>
          </w:tcPr>
          <w:p w14:paraId="7235DCA3" w14:textId="77777777" w:rsidR="00C752AA" w:rsidRPr="00AB2EB7" w:rsidRDefault="00C752AA"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SAFA</w:t>
            </w:r>
            <w:r w:rsidR="00773486"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ordinal</w:t>
            </w:r>
          </w:p>
        </w:tc>
      </w:tr>
      <w:tr w:rsidR="00292DDF" w:rsidRPr="00AB2EB7" w14:paraId="30E726B7" w14:textId="77777777" w:rsidTr="001A376C">
        <w:trPr>
          <w:cantSplit/>
        </w:trPr>
        <w:tc>
          <w:tcPr>
            <w:tcW w:w="0" w:type="auto"/>
            <w:noWrap/>
            <w:hideMark/>
          </w:tcPr>
          <w:p w14:paraId="1820A07D"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LABOUR-employment</w:t>
            </w:r>
          </w:p>
        </w:tc>
        <w:tc>
          <w:tcPr>
            <w:tcW w:w="8015" w:type="dxa"/>
            <w:hideMark/>
          </w:tcPr>
          <w:p w14:paraId="36B9913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of workers having signed a legally binding work contract</w:t>
            </w:r>
          </w:p>
        </w:tc>
        <w:tc>
          <w:tcPr>
            <w:tcW w:w="1586" w:type="dxa"/>
            <w:hideMark/>
          </w:tcPr>
          <w:p w14:paraId="0804882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292DDF" w:rsidRPr="00AB2EB7" w14:paraId="4F7CB133" w14:textId="77777777" w:rsidTr="001A376C">
        <w:trPr>
          <w:cantSplit/>
        </w:trPr>
        <w:tc>
          <w:tcPr>
            <w:tcW w:w="0" w:type="auto"/>
            <w:noWrap/>
            <w:hideMark/>
          </w:tcPr>
          <w:p w14:paraId="2EC5145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LABOUR-health</w:t>
            </w:r>
          </w:p>
        </w:tc>
        <w:tc>
          <w:tcPr>
            <w:tcW w:w="8015" w:type="dxa"/>
            <w:hideMark/>
          </w:tcPr>
          <w:p w14:paraId="59A95F7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Do employees have health coverage and access to medical care?</w:t>
            </w:r>
          </w:p>
        </w:tc>
        <w:tc>
          <w:tcPr>
            <w:tcW w:w="1586" w:type="dxa"/>
            <w:hideMark/>
          </w:tcPr>
          <w:p w14:paraId="51C00B4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SAFA</w:t>
            </w:r>
            <w:r w:rsidR="00773486"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ordinal</w:t>
            </w:r>
          </w:p>
        </w:tc>
      </w:tr>
      <w:tr w:rsidR="00292DDF" w:rsidRPr="00AB2EB7" w14:paraId="4C65E5E0" w14:textId="77777777" w:rsidTr="001A376C">
        <w:trPr>
          <w:cantSplit/>
        </w:trPr>
        <w:tc>
          <w:tcPr>
            <w:tcW w:w="0" w:type="auto"/>
            <w:noWrap/>
            <w:hideMark/>
          </w:tcPr>
          <w:p w14:paraId="7DA6E3A4"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LABOUR-quality of life</w:t>
            </w:r>
          </w:p>
        </w:tc>
        <w:tc>
          <w:tcPr>
            <w:tcW w:w="8015" w:type="dxa"/>
            <w:hideMark/>
          </w:tcPr>
          <w:p w14:paraId="0677FCE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Primary producers, small-scale producers and employees in enterprises of all scales have the right to a quality of life that affords time to spend with family and for recreation, adequate rest from work, overtime that is voluntary, and educational opportunity for themselves and their immediate families.</w:t>
            </w:r>
          </w:p>
        </w:tc>
        <w:tc>
          <w:tcPr>
            <w:tcW w:w="1586" w:type="dxa"/>
            <w:hideMark/>
          </w:tcPr>
          <w:p w14:paraId="442EA46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SAFA</w:t>
            </w:r>
            <w:r w:rsidR="00773486"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ordinal</w:t>
            </w:r>
          </w:p>
        </w:tc>
      </w:tr>
      <w:tr w:rsidR="00292DDF" w:rsidRPr="00AB2EB7" w14:paraId="6F043F16" w14:textId="77777777" w:rsidTr="001A376C">
        <w:trPr>
          <w:cantSplit/>
        </w:trPr>
        <w:tc>
          <w:tcPr>
            <w:tcW w:w="0" w:type="auto"/>
            <w:noWrap/>
            <w:hideMark/>
          </w:tcPr>
          <w:p w14:paraId="7C308FC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LABOUR-capacity development</w:t>
            </w:r>
          </w:p>
        </w:tc>
        <w:tc>
          <w:tcPr>
            <w:tcW w:w="8015" w:type="dxa"/>
            <w:hideMark/>
          </w:tcPr>
          <w:p w14:paraId="6E08911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Do employees have access to capacity development</w:t>
            </w:r>
          </w:p>
        </w:tc>
        <w:tc>
          <w:tcPr>
            <w:tcW w:w="1586" w:type="dxa"/>
            <w:hideMark/>
          </w:tcPr>
          <w:p w14:paraId="59B4253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SAFA</w:t>
            </w:r>
            <w:r w:rsidR="00773486"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ordinal</w:t>
            </w:r>
          </w:p>
        </w:tc>
      </w:tr>
      <w:tr w:rsidR="004456CF" w:rsidRPr="00AB2EB7" w14:paraId="296DFF7F" w14:textId="77777777" w:rsidTr="001A376C">
        <w:trPr>
          <w:cantSplit/>
        </w:trPr>
        <w:tc>
          <w:tcPr>
            <w:tcW w:w="0" w:type="auto"/>
            <w:gridSpan w:val="3"/>
            <w:noWrap/>
          </w:tcPr>
          <w:p w14:paraId="10F53139"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Nutrition (NUTR)</w:t>
            </w:r>
          </w:p>
        </w:tc>
      </w:tr>
      <w:tr w:rsidR="00292DDF" w:rsidRPr="00AB2EB7" w14:paraId="150AFB61" w14:textId="77777777" w:rsidTr="001A376C">
        <w:trPr>
          <w:cantSplit/>
        </w:trPr>
        <w:tc>
          <w:tcPr>
            <w:tcW w:w="0" w:type="auto"/>
            <w:noWrap/>
            <w:hideMark/>
          </w:tcPr>
          <w:p w14:paraId="7BEF6FE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NUTR-salt</w:t>
            </w:r>
          </w:p>
        </w:tc>
        <w:tc>
          <w:tcPr>
            <w:tcW w:w="8015" w:type="dxa"/>
            <w:hideMark/>
          </w:tcPr>
          <w:p w14:paraId="2BA580D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Percentage weight per 100 g</w:t>
            </w:r>
          </w:p>
        </w:tc>
        <w:tc>
          <w:tcPr>
            <w:tcW w:w="1586" w:type="dxa"/>
            <w:hideMark/>
          </w:tcPr>
          <w:p w14:paraId="074C4BF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292DDF" w:rsidRPr="00AB2EB7" w14:paraId="59D0AF6D" w14:textId="77777777" w:rsidTr="001A376C">
        <w:trPr>
          <w:cantSplit/>
        </w:trPr>
        <w:tc>
          <w:tcPr>
            <w:tcW w:w="0" w:type="auto"/>
            <w:noWrap/>
            <w:hideMark/>
          </w:tcPr>
          <w:p w14:paraId="615A780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NUTR-fat</w:t>
            </w:r>
          </w:p>
        </w:tc>
        <w:tc>
          <w:tcPr>
            <w:tcW w:w="8015" w:type="dxa"/>
            <w:hideMark/>
          </w:tcPr>
          <w:p w14:paraId="66BA87F1"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Percentage weight per 100 g</w:t>
            </w:r>
          </w:p>
        </w:tc>
        <w:tc>
          <w:tcPr>
            <w:tcW w:w="1586" w:type="dxa"/>
            <w:hideMark/>
          </w:tcPr>
          <w:p w14:paraId="1CFE10A1"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292DDF" w:rsidRPr="00AB2EB7" w14:paraId="7E2343E1" w14:textId="77777777" w:rsidTr="001A376C">
        <w:trPr>
          <w:cantSplit/>
        </w:trPr>
        <w:tc>
          <w:tcPr>
            <w:tcW w:w="0" w:type="auto"/>
            <w:noWrap/>
            <w:hideMark/>
          </w:tcPr>
          <w:p w14:paraId="35E6D89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NUTR-fat types</w:t>
            </w:r>
          </w:p>
        </w:tc>
        <w:tc>
          <w:tcPr>
            <w:tcW w:w="8015" w:type="dxa"/>
            <w:hideMark/>
          </w:tcPr>
          <w:p w14:paraId="7410EE1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Ratio of saturated/unsaturated and omega</w:t>
            </w:r>
          </w:p>
        </w:tc>
        <w:tc>
          <w:tcPr>
            <w:tcW w:w="1586" w:type="dxa"/>
            <w:hideMark/>
          </w:tcPr>
          <w:p w14:paraId="488A5673" w14:textId="77777777" w:rsidR="00292DDF" w:rsidRPr="00AB2EB7" w:rsidRDefault="00292DDF" w:rsidP="001A376C">
            <w:pPr>
              <w:spacing w:line="240" w:lineRule="auto"/>
              <w:jc w:val="left"/>
              <w:rPr>
                <w:rFonts w:ascii="Palatino Linotype" w:hAnsi="Palatino Linotype"/>
                <w:color w:val="auto"/>
                <w:sz w:val="17"/>
                <w:szCs w:val="17"/>
                <w:lang w:val="nl-NL"/>
              </w:rPr>
            </w:pPr>
          </w:p>
        </w:tc>
      </w:tr>
      <w:tr w:rsidR="00292DDF" w:rsidRPr="00AB2EB7" w14:paraId="749F7959" w14:textId="77777777" w:rsidTr="001A376C">
        <w:trPr>
          <w:cantSplit/>
        </w:trPr>
        <w:tc>
          <w:tcPr>
            <w:tcW w:w="0" w:type="auto"/>
            <w:noWrap/>
            <w:hideMark/>
          </w:tcPr>
          <w:p w14:paraId="29F0013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NUTR-calcium</w:t>
            </w:r>
          </w:p>
        </w:tc>
        <w:tc>
          <w:tcPr>
            <w:tcW w:w="8015" w:type="dxa"/>
            <w:hideMark/>
          </w:tcPr>
          <w:p w14:paraId="776BFCE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Calcium content in mg per g product (=g/kg)</w:t>
            </w:r>
          </w:p>
        </w:tc>
        <w:tc>
          <w:tcPr>
            <w:tcW w:w="1586" w:type="dxa"/>
            <w:hideMark/>
          </w:tcPr>
          <w:p w14:paraId="04D1831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g/kg</w:t>
            </w:r>
          </w:p>
        </w:tc>
      </w:tr>
      <w:tr w:rsidR="004456CF" w:rsidRPr="00AB2EB7" w14:paraId="6FD3C62B" w14:textId="77777777" w:rsidTr="001A376C">
        <w:trPr>
          <w:cantSplit/>
        </w:trPr>
        <w:tc>
          <w:tcPr>
            <w:tcW w:w="0" w:type="auto"/>
            <w:gridSpan w:val="3"/>
            <w:noWrap/>
          </w:tcPr>
          <w:p w14:paraId="24FF43AB"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Pollution (POLL)</w:t>
            </w:r>
          </w:p>
        </w:tc>
      </w:tr>
      <w:tr w:rsidR="00292DDF" w:rsidRPr="00AB2EB7" w14:paraId="7128902D" w14:textId="77777777" w:rsidTr="001A376C">
        <w:trPr>
          <w:cantSplit/>
        </w:trPr>
        <w:tc>
          <w:tcPr>
            <w:tcW w:w="0" w:type="auto"/>
            <w:noWrap/>
            <w:hideMark/>
          </w:tcPr>
          <w:p w14:paraId="2A6651AA"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POLL-GWP farm</w:t>
            </w:r>
          </w:p>
        </w:tc>
        <w:tc>
          <w:tcPr>
            <w:tcW w:w="8015" w:type="dxa"/>
            <w:hideMark/>
          </w:tcPr>
          <w:p w14:paraId="3257ABE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Global Warming potential: GHG emissions (kg CO</w:t>
            </w:r>
            <w:r w:rsidRPr="00AB2EB7">
              <w:rPr>
                <w:rFonts w:ascii="Palatino Linotype" w:hAnsi="Palatino Linotype"/>
                <w:color w:val="auto"/>
                <w:sz w:val="17"/>
                <w:szCs w:val="17"/>
                <w:vertAlign w:val="subscript"/>
                <w:lang w:val="nl-NL"/>
              </w:rPr>
              <w:t>2</w:t>
            </w:r>
            <w:r w:rsidRPr="00AB2EB7">
              <w:rPr>
                <w:rFonts w:ascii="Palatino Linotype" w:hAnsi="Palatino Linotype"/>
                <w:color w:val="auto"/>
                <w:sz w:val="17"/>
                <w:szCs w:val="17"/>
                <w:lang w:val="nl-NL"/>
              </w:rPr>
              <w:t>-eq) at farm level per kg product</w:t>
            </w:r>
          </w:p>
        </w:tc>
        <w:tc>
          <w:tcPr>
            <w:tcW w:w="1586" w:type="dxa"/>
            <w:hideMark/>
          </w:tcPr>
          <w:p w14:paraId="686B22F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292DDF" w:rsidRPr="00AB2EB7" w14:paraId="2BFEFC8F" w14:textId="77777777" w:rsidTr="001A376C">
        <w:trPr>
          <w:cantSplit/>
        </w:trPr>
        <w:tc>
          <w:tcPr>
            <w:tcW w:w="0" w:type="auto"/>
            <w:noWrap/>
            <w:hideMark/>
          </w:tcPr>
          <w:p w14:paraId="3C300EA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POLL-GWP processing</w:t>
            </w:r>
          </w:p>
        </w:tc>
        <w:tc>
          <w:tcPr>
            <w:tcW w:w="8015" w:type="dxa"/>
            <w:hideMark/>
          </w:tcPr>
          <w:p w14:paraId="1AADE8C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GHG emissions (kg CO</w:t>
            </w:r>
            <w:r w:rsidRPr="00AB2EB7">
              <w:rPr>
                <w:rFonts w:ascii="Palatino Linotype" w:hAnsi="Palatino Linotype"/>
                <w:color w:val="auto"/>
                <w:sz w:val="17"/>
                <w:szCs w:val="17"/>
                <w:vertAlign w:val="subscript"/>
                <w:lang w:val="nl-NL"/>
              </w:rPr>
              <w:t>2</w:t>
            </w:r>
            <w:r w:rsidRPr="00AB2EB7">
              <w:rPr>
                <w:rFonts w:ascii="Palatino Linotype" w:hAnsi="Palatino Linotype"/>
                <w:color w:val="auto"/>
                <w:sz w:val="17"/>
                <w:szCs w:val="17"/>
                <w:lang w:val="nl-NL"/>
              </w:rPr>
              <w:t>-eq) at processing level per kg product</w:t>
            </w:r>
          </w:p>
        </w:tc>
        <w:tc>
          <w:tcPr>
            <w:tcW w:w="1586" w:type="dxa"/>
            <w:hideMark/>
          </w:tcPr>
          <w:p w14:paraId="1CC77C7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292DDF" w:rsidRPr="00AB2EB7" w14:paraId="44F16EC4" w14:textId="77777777" w:rsidTr="001A376C">
        <w:trPr>
          <w:cantSplit/>
        </w:trPr>
        <w:tc>
          <w:tcPr>
            <w:tcW w:w="0" w:type="auto"/>
            <w:noWrap/>
            <w:hideMark/>
          </w:tcPr>
          <w:p w14:paraId="702BC22D"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POLL-GWP distribution</w:t>
            </w:r>
          </w:p>
        </w:tc>
        <w:tc>
          <w:tcPr>
            <w:tcW w:w="8015" w:type="dxa"/>
            <w:hideMark/>
          </w:tcPr>
          <w:p w14:paraId="59C53C7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GHG emissions (kg CO</w:t>
            </w:r>
            <w:r w:rsidRPr="00AB2EB7">
              <w:rPr>
                <w:rFonts w:ascii="Palatino Linotype" w:hAnsi="Palatino Linotype"/>
                <w:color w:val="auto"/>
                <w:sz w:val="17"/>
                <w:szCs w:val="17"/>
                <w:vertAlign w:val="subscript"/>
                <w:lang w:val="nl-NL"/>
              </w:rPr>
              <w:t>2</w:t>
            </w:r>
            <w:r w:rsidRPr="00AB2EB7">
              <w:rPr>
                <w:rFonts w:ascii="Palatino Linotype" w:hAnsi="Palatino Linotype"/>
                <w:color w:val="auto"/>
                <w:sz w:val="17"/>
                <w:szCs w:val="17"/>
                <w:lang w:val="nl-NL"/>
              </w:rPr>
              <w:t>-eq) at distribution level per kg product</w:t>
            </w:r>
          </w:p>
        </w:tc>
        <w:tc>
          <w:tcPr>
            <w:tcW w:w="1586" w:type="dxa"/>
            <w:hideMark/>
          </w:tcPr>
          <w:p w14:paraId="7EACC43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292DDF" w:rsidRPr="00AB2EB7" w14:paraId="3A84C91A" w14:textId="77777777" w:rsidTr="001A376C">
        <w:trPr>
          <w:cantSplit/>
        </w:trPr>
        <w:tc>
          <w:tcPr>
            <w:tcW w:w="0" w:type="auto"/>
            <w:noWrap/>
            <w:hideMark/>
          </w:tcPr>
          <w:p w14:paraId="7D3332EF"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POLL-GWP per kg product</w:t>
            </w:r>
          </w:p>
        </w:tc>
        <w:tc>
          <w:tcPr>
            <w:tcW w:w="8015" w:type="dxa"/>
            <w:hideMark/>
          </w:tcPr>
          <w:p w14:paraId="303603F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Total GHG emissions (CO</w:t>
            </w:r>
            <w:r w:rsidRPr="00AB2EB7">
              <w:rPr>
                <w:rFonts w:ascii="Palatino Linotype" w:hAnsi="Palatino Linotype"/>
                <w:color w:val="auto"/>
                <w:sz w:val="17"/>
                <w:szCs w:val="17"/>
                <w:vertAlign w:val="subscript"/>
                <w:lang w:val="nl-NL"/>
              </w:rPr>
              <w:t>2</w:t>
            </w:r>
            <w:r w:rsidRPr="00AB2EB7">
              <w:rPr>
                <w:rFonts w:ascii="Palatino Linotype" w:hAnsi="Palatino Linotype"/>
                <w:color w:val="auto"/>
                <w:sz w:val="17"/>
                <w:szCs w:val="17"/>
                <w:lang w:val="nl-NL"/>
              </w:rPr>
              <w:t>-eq) per kg product</w:t>
            </w:r>
          </w:p>
        </w:tc>
        <w:tc>
          <w:tcPr>
            <w:tcW w:w="1586" w:type="dxa"/>
            <w:hideMark/>
          </w:tcPr>
          <w:p w14:paraId="23421DFA"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292DDF" w:rsidRPr="00AB2EB7" w14:paraId="03231420" w14:textId="77777777" w:rsidTr="001A376C">
        <w:trPr>
          <w:cantSplit/>
        </w:trPr>
        <w:tc>
          <w:tcPr>
            <w:tcW w:w="0" w:type="auto"/>
            <w:noWrap/>
            <w:hideMark/>
          </w:tcPr>
          <w:p w14:paraId="1323B6A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POLL-GHG mitigation</w:t>
            </w:r>
          </w:p>
        </w:tc>
        <w:tc>
          <w:tcPr>
            <w:tcW w:w="8015" w:type="dxa"/>
            <w:hideMark/>
          </w:tcPr>
          <w:p w14:paraId="5C22CDBA"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sum the practices applied/ total n° of practices good to reduce GHG emissions </w:t>
            </w:r>
          </w:p>
        </w:tc>
        <w:tc>
          <w:tcPr>
            <w:tcW w:w="1586" w:type="dxa"/>
            <w:hideMark/>
          </w:tcPr>
          <w:p w14:paraId="3E3B471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t>
            </w:r>
          </w:p>
        </w:tc>
      </w:tr>
      <w:tr w:rsidR="00292DDF" w:rsidRPr="00AB2EB7" w14:paraId="7142368E" w14:textId="77777777" w:rsidTr="001A376C">
        <w:trPr>
          <w:cantSplit/>
        </w:trPr>
        <w:tc>
          <w:tcPr>
            <w:tcW w:w="0" w:type="auto"/>
            <w:noWrap/>
            <w:hideMark/>
          </w:tcPr>
          <w:p w14:paraId="73C7D02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POLL-toxicity ha</w:t>
            </w:r>
          </w:p>
        </w:tc>
        <w:tc>
          <w:tcPr>
            <w:tcW w:w="8015" w:type="dxa"/>
            <w:hideMark/>
          </w:tcPr>
          <w:p w14:paraId="5388B79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Toxicity per ha</w:t>
            </w:r>
          </w:p>
        </w:tc>
        <w:tc>
          <w:tcPr>
            <w:tcW w:w="1586" w:type="dxa"/>
            <w:hideMark/>
          </w:tcPr>
          <w:p w14:paraId="3EF8FE5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Environmental Impact (EIQ)/ha </w:t>
            </w:r>
          </w:p>
        </w:tc>
      </w:tr>
      <w:tr w:rsidR="00292DDF" w:rsidRPr="00AB2EB7" w14:paraId="437EA63C" w14:textId="77777777" w:rsidTr="001A376C">
        <w:trPr>
          <w:cantSplit/>
        </w:trPr>
        <w:tc>
          <w:tcPr>
            <w:tcW w:w="0" w:type="auto"/>
            <w:noWrap/>
            <w:hideMark/>
          </w:tcPr>
          <w:p w14:paraId="1433D57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POLL-toxicity kg</w:t>
            </w:r>
          </w:p>
        </w:tc>
        <w:tc>
          <w:tcPr>
            <w:tcW w:w="8015" w:type="dxa"/>
            <w:hideMark/>
          </w:tcPr>
          <w:p w14:paraId="2390A45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Toxicity per kg</w:t>
            </w:r>
          </w:p>
        </w:tc>
        <w:tc>
          <w:tcPr>
            <w:tcW w:w="1586" w:type="dxa"/>
            <w:hideMark/>
          </w:tcPr>
          <w:p w14:paraId="7EFCCE2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Environmental Impact (EIQ)/kg</w:t>
            </w:r>
          </w:p>
        </w:tc>
      </w:tr>
      <w:tr w:rsidR="00292DDF" w:rsidRPr="00AB2EB7" w14:paraId="5828EBD6" w14:textId="77777777" w:rsidTr="001A376C">
        <w:trPr>
          <w:cantSplit/>
        </w:trPr>
        <w:tc>
          <w:tcPr>
            <w:tcW w:w="0" w:type="auto"/>
            <w:noWrap/>
            <w:hideMark/>
          </w:tcPr>
          <w:p w14:paraId="6CBC1872"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POLL-Eutro.Potential kg</w:t>
            </w:r>
          </w:p>
        </w:tc>
        <w:tc>
          <w:tcPr>
            <w:tcW w:w="8015" w:type="dxa"/>
            <w:hideMark/>
          </w:tcPr>
          <w:p w14:paraId="0702C6A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Eutrophication (PO4) per kg</w:t>
            </w:r>
          </w:p>
        </w:tc>
        <w:tc>
          <w:tcPr>
            <w:tcW w:w="1586" w:type="dxa"/>
            <w:hideMark/>
          </w:tcPr>
          <w:p w14:paraId="108BA44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292DDF" w:rsidRPr="00AB2EB7" w14:paraId="37823433" w14:textId="77777777" w:rsidTr="001A376C">
        <w:trPr>
          <w:cantSplit/>
        </w:trPr>
        <w:tc>
          <w:tcPr>
            <w:tcW w:w="0" w:type="auto"/>
            <w:noWrap/>
            <w:hideMark/>
          </w:tcPr>
          <w:p w14:paraId="34EC609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POLL-Acid.Potential kg</w:t>
            </w:r>
          </w:p>
        </w:tc>
        <w:tc>
          <w:tcPr>
            <w:tcW w:w="8015" w:type="dxa"/>
            <w:hideMark/>
          </w:tcPr>
          <w:p w14:paraId="6B4321C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Acidification (SO2-eq) per kg</w:t>
            </w:r>
          </w:p>
        </w:tc>
        <w:tc>
          <w:tcPr>
            <w:tcW w:w="1586" w:type="dxa"/>
            <w:hideMark/>
          </w:tcPr>
          <w:p w14:paraId="0973B8B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kg/kg</w:t>
            </w:r>
          </w:p>
        </w:tc>
      </w:tr>
      <w:tr w:rsidR="004456CF" w:rsidRPr="00AB2EB7" w14:paraId="7CDFAD54" w14:textId="77777777" w:rsidTr="001A376C">
        <w:trPr>
          <w:cantSplit/>
        </w:trPr>
        <w:tc>
          <w:tcPr>
            <w:tcW w:w="0" w:type="auto"/>
            <w:gridSpan w:val="3"/>
            <w:noWrap/>
          </w:tcPr>
          <w:p w14:paraId="19195BB3" w14:textId="77777777" w:rsidR="004456CF" w:rsidRPr="00AB2EB7" w:rsidRDefault="004456CF" w:rsidP="001A376C">
            <w:pPr>
              <w:tabs>
                <w:tab w:val="left" w:pos="185"/>
              </w:tabs>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Attribute: Resilience (RESI)</w:t>
            </w:r>
          </w:p>
        </w:tc>
      </w:tr>
      <w:tr w:rsidR="00292DDF" w:rsidRPr="00AB2EB7" w14:paraId="4C6FCB81" w14:textId="77777777" w:rsidTr="001A376C">
        <w:trPr>
          <w:cantSplit/>
        </w:trPr>
        <w:tc>
          <w:tcPr>
            <w:tcW w:w="0" w:type="auto"/>
            <w:noWrap/>
            <w:hideMark/>
          </w:tcPr>
          <w:p w14:paraId="2C095E6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RESI-Use of antibiotics</w:t>
            </w:r>
          </w:p>
        </w:tc>
        <w:tc>
          <w:tcPr>
            <w:tcW w:w="8015" w:type="dxa"/>
            <w:hideMark/>
          </w:tcPr>
          <w:p w14:paraId="7E77B56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level 1 (very low use), level 2 (some use), 3 (significant use)</w:t>
            </w:r>
          </w:p>
        </w:tc>
        <w:tc>
          <w:tcPr>
            <w:tcW w:w="1586" w:type="dxa"/>
            <w:hideMark/>
          </w:tcPr>
          <w:p w14:paraId="51768F99" w14:textId="70CD850E" w:rsidR="00292DDF" w:rsidRPr="00AB2EB7" w:rsidRDefault="00292DDF" w:rsidP="001A376C">
            <w:pPr>
              <w:spacing w:line="240" w:lineRule="auto"/>
              <w:jc w:val="left"/>
              <w:rPr>
                <w:rFonts w:ascii="Palatino Linotype" w:hAnsi="Palatino Linotype"/>
                <w:color w:val="auto"/>
                <w:sz w:val="17"/>
                <w:szCs w:val="17"/>
                <w:lang w:val="nl-NL"/>
              </w:rPr>
            </w:pPr>
          </w:p>
        </w:tc>
      </w:tr>
      <w:tr w:rsidR="000B578E" w:rsidRPr="00AB2EB7" w14:paraId="3874DB8D" w14:textId="77777777" w:rsidTr="00805076">
        <w:trPr>
          <w:cantSplit/>
        </w:trPr>
        <w:tc>
          <w:tcPr>
            <w:tcW w:w="0" w:type="auto"/>
          </w:tcPr>
          <w:p w14:paraId="3F79F6BE" w14:textId="77777777" w:rsidR="000B578E" w:rsidRPr="00AB2EB7" w:rsidRDefault="000B578E"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RESI-Farm level price volatility</w:t>
            </w:r>
          </w:p>
        </w:tc>
        <w:tc>
          <w:tcPr>
            <w:tcW w:w="8015" w:type="dxa"/>
            <w:hideMark/>
          </w:tcPr>
          <w:p w14:paraId="44FBAE04" w14:textId="7D2AA574" w:rsidR="000B578E" w:rsidRPr="00AB2EB7" w:rsidRDefault="000B578E" w:rsidP="0012734E">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Price volatility of the input and output markets of relevance for pork production, defined as the max delta added value per kg live weight per year over the periode 2009</w:t>
            </w:r>
            <w:r w:rsidR="0012734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2013</w:t>
            </w:r>
          </w:p>
        </w:tc>
        <w:tc>
          <w:tcPr>
            <w:tcW w:w="1586" w:type="dxa"/>
            <w:hideMark/>
          </w:tcPr>
          <w:p w14:paraId="064FA4E0" w14:textId="77777777" w:rsidR="000B578E" w:rsidRPr="00AB2EB7" w:rsidRDefault="000B578E"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Euro/kg</w:t>
            </w:r>
          </w:p>
        </w:tc>
      </w:tr>
      <w:tr w:rsidR="00292DDF" w:rsidRPr="00AB2EB7" w14:paraId="21DA37E8" w14:textId="77777777" w:rsidTr="001A376C">
        <w:trPr>
          <w:cantSplit/>
        </w:trPr>
        <w:tc>
          <w:tcPr>
            <w:tcW w:w="0" w:type="auto"/>
            <w:noWrap/>
            <w:hideMark/>
          </w:tcPr>
          <w:p w14:paraId="7617703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RESI-Farm level risk spreading</w:t>
            </w:r>
          </w:p>
        </w:tc>
        <w:tc>
          <w:tcPr>
            <w:tcW w:w="8015" w:type="dxa"/>
            <w:hideMark/>
          </w:tcPr>
          <w:p w14:paraId="7C38A61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level 1 (high risk-spreading), level 2 Intermediate, and level 3 (very low risk-spreading).</w:t>
            </w:r>
          </w:p>
        </w:tc>
        <w:tc>
          <w:tcPr>
            <w:tcW w:w="1586" w:type="dxa"/>
            <w:hideMark/>
          </w:tcPr>
          <w:p w14:paraId="24490F3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0C608087" w14:textId="77777777" w:rsidTr="001A376C">
        <w:trPr>
          <w:cantSplit/>
        </w:trPr>
        <w:tc>
          <w:tcPr>
            <w:tcW w:w="0" w:type="auto"/>
            <w:noWrap/>
            <w:hideMark/>
          </w:tcPr>
          <w:p w14:paraId="4B9F8138"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RESI-Adaption capacity through cooperation</w:t>
            </w:r>
          </w:p>
        </w:tc>
        <w:tc>
          <w:tcPr>
            <w:tcW w:w="8015" w:type="dxa"/>
            <w:hideMark/>
          </w:tcPr>
          <w:p w14:paraId="412D153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level 1 (high adaptation capacity), level 2 Intermediate, and level 3 (very low adaptation capacity).</w:t>
            </w:r>
          </w:p>
        </w:tc>
        <w:tc>
          <w:tcPr>
            <w:tcW w:w="1586" w:type="dxa"/>
            <w:hideMark/>
          </w:tcPr>
          <w:p w14:paraId="7992B617"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4F8C23AE" w14:textId="77777777" w:rsidTr="001A376C">
        <w:trPr>
          <w:cantSplit/>
        </w:trPr>
        <w:tc>
          <w:tcPr>
            <w:tcW w:w="0" w:type="auto"/>
            <w:noWrap/>
            <w:hideMark/>
          </w:tcPr>
          <w:p w14:paraId="6D2F6B5F"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lastRenderedPageBreak/>
              <w:t>RESI-intradiversity chain regulations</w:t>
            </w:r>
          </w:p>
        </w:tc>
        <w:tc>
          <w:tcPr>
            <w:tcW w:w="8015" w:type="dxa"/>
            <w:hideMark/>
          </w:tcPr>
          <w:p w14:paraId="4F36FB6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level 1 (high adaptation capacity), level 2 Intermediate, and level 3 (very low adaptation capacity).</w:t>
            </w:r>
          </w:p>
        </w:tc>
        <w:tc>
          <w:tcPr>
            <w:tcW w:w="1586" w:type="dxa"/>
            <w:hideMark/>
          </w:tcPr>
          <w:p w14:paraId="0B5824E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30DCEA8C" w14:textId="77777777" w:rsidTr="001A376C">
        <w:trPr>
          <w:cantSplit/>
        </w:trPr>
        <w:tc>
          <w:tcPr>
            <w:tcW w:w="0" w:type="auto"/>
            <w:noWrap/>
            <w:hideMark/>
          </w:tcPr>
          <w:p w14:paraId="4E41B6C8"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RESI-chain based adaptation capacity through learning</w:t>
            </w:r>
          </w:p>
        </w:tc>
        <w:tc>
          <w:tcPr>
            <w:tcW w:w="8015" w:type="dxa"/>
            <w:hideMark/>
          </w:tcPr>
          <w:p w14:paraId="4A0DF81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 scale: level 1 (high adaptation capacity), level 2 Intermediate, and level 3 (very low adaptation capacity)</w:t>
            </w:r>
          </w:p>
        </w:tc>
        <w:tc>
          <w:tcPr>
            <w:tcW w:w="1586" w:type="dxa"/>
            <w:hideMark/>
          </w:tcPr>
          <w:p w14:paraId="14F25CC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0B578E" w:rsidRPr="00AB2EB7" w14:paraId="6FC1843F" w14:textId="77777777" w:rsidTr="003A0AC0">
        <w:trPr>
          <w:cantSplit/>
        </w:trPr>
        <w:tc>
          <w:tcPr>
            <w:tcW w:w="0" w:type="auto"/>
          </w:tcPr>
          <w:p w14:paraId="064DB7A7" w14:textId="19B20554" w:rsidR="000B578E" w:rsidRPr="00AB2EB7" w:rsidRDefault="000B578E" w:rsidP="001A376C">
            <w:pPr>
              <w:pStyle w:val="Normal1"/>
              <w:spacing w:line="240" w:lineRule="auto"/>
              <w:jc w:val="left"/>
              <w:rPr>
                <w:rFonts w:ascii="Palatino Linotype" w:hAnsi="Palatino Linotype"/>
                <w:color w:val="auto"/>
                <w:sz w:val="17"/>
                <w:szCs w:val="17"/>
                <w:lang w:val="en-GB"/>
              </w:rPr>
            </w:pPr>
            <w:r w:rsidRPr="00AB2EB7">
              <w:rPr>
                <w:rFonts w:ascii="Palatino Linotype" w:hAnsi="Palatino Linotype"/>
                <w:color w:val="auto"/>
                <w:sz w:val="17"/>
                <w:szCs w:val="17"/>
                <w:lang w:val="nl-NL"/>
              </w:rPr>
              <w:t>Attribute: Food safety (SAFE)</w:t>
            </w:r>
          </w:p>
        </w:tc>
        <w:tc>
          <w:tcPr>
            <w:tcW w:w="0" w:type="auto"/>
            <w:gridSpan w:val="2"/>
            <w:noWrap/>
          </w:tcPr>
          <w:p w14:paraId="6E8B4420" w14:textId="68207139" w:rsidR="000B578E" w:rsidRPr="00AB2EB7" w:rsidRDefault="000B578E" w:rsidP="001A376C">
            <w:pPr>
              <w:tabs>
                <w:tab w:val="left" w:pos="185"/>
              </w:tabs>
              <w:spacing w:line="240" w:lineRule="auto"/>
              <w:jc w:val="left"/>
              <w:rPr>
                <w:rFonts w:ascii="Palatino Linotype" w:hAnsi="Palatino Linotype"/>
                <w:b/>
                <w:color w:val="auto"/>
                <w:sz w:val="17"/>
                <w:szCs w:val="17"/>
                <w:lang w:val="nl-NL"/>
              </w:rPr>
            </w:pPr>
          </w:p>
        </w:tc>
      </w:tr>
      <w:tr w:rsidR="00292DDF" w:rsidRPr="00AB2EB7" w14:paraId="782F83B6" w14:textId="77777777" w:rsidTr="001A376C">
        <w:trPr>
          <w:cantSplit/>
        </w:trPr>
        <w:tc>
          <w:tcPr>
            <w:tcW w:w="0" w:type="auto"/>
            <w:noWrap/>
          </w:tcPr>
          <w:p w14:paraId="6DFB5234"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SAFE-Food safety standards</w:t>
            </w:r>
          </w:p>
        </w:tc>
        <w:tc>
          <w:tcPr>
            <w:tcW w:w="8015" w:type="dxa"/>
          </w:tcPr>
          <w:p w14:paraId="5D8D95B1"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Food safety standards and controls</w:t>
            </w:r>
          </w:p>
        </w:tc>
        <w:tc>
          <w:tcPr>
            <w:tcW w:w="1586" w:type="dxa"/>
          </w:tcPr>
          <w:p w14:paraId="1BB48A6F"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7C94C59E" w14:textId="77777777" w:rsidTr="001A376C">
        <w:trPr>
          <w:cantSplit/>
        </w:trPr>
        <w:tc>
          <w:tcPr>
            <w:tcW w:w="0" w:type="auto"/>
            <w:noWrap/>
          </w:tcPr>
          <w:p w14:paraId="51DCD095"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SAFE-additives</w:t>
            </w:r>
          </w:p>
        </w:tc>
        <w:tc>
          <w:tcPr>
            <w:tcW w:w="8015" w:type="dxa"/>
          </w:tcPr>
          <w:p w14:paraId="1F3ABA8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Artificial additive</w:t>
            </w:r>
          </w:p>
        </w:tc>
        <w:tc>
          <w:tcPr>
            <w:tcW w:w="1586" w:type="dxa"/>
          </w:tcPr>
          <w:p w14:paraId="2B126AB7" w14:textId="77777777" w:rsidR="00292DDF" w:rsidRPr="00AB2EB7" w:rsidRDefault="001A376C"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mg/L</w:t>
            </w:r>
          </w:p>
        </w:tc>
      </w:tr>
      <w:tr w:rsidR="000B578E" w:rsidRPr="00AB2EB7" w14:paraId="03964204" w14:textId="77777777" w:rsidTr="00103441">
        <w:trPr>
          <w:cantSplit/>
        </w:trPr>
        <w:tc>
          <w:tcPr>
            <w:tcW w:w="0" w:type="auto"/>
          </w:tcPr>
          <w:p w14:paraId="0BD17B59" w14:textId="630C1016" w:rsidR="000B578E" w:rsidRPr="00AB2EB7" w:rsidRDefault="000B578E" w:rsidP="001A376C">
            <w:pPr>
              <w:pStyle w:val="Normal1"/>
              <w:spacing w:line="240" w:lineRule="auto"/>
              <w:jc w:val="left"/>
              <w:rPr>
                <w:rFonts w:ascii="Palatino Linotype" w:hAnsi="Palatino Linotype"/>
                <w:color w:val="auto"/>
                <w:sz w:val="17"/>
                <w:szCs w:val="17"/>
                <w:lang w:val="en-GB"/>
              </w:rPr>
            </w:pPr>
            <w:r w:rsidRPr="00AB2EB7">
              <w:rPr>
                <w:rFonts w:ascii="Palatino Linotype" w:hAnsi="Palatino Linotype"/>
                <w:color w:val="auto"/>
                <w:sz w:val="17"/>
                <w:szCs w:val="17"/>
                <w:lang w:val="nl-NL"/>
              </w:rPr>
              <w:t>Attribute: Territoriality (TERR)</w:t>
            </w:r>
          </w:p>
        </w:tc>
        <w:tc>
          <w:tcPr>
            <w:tcW w:w="0" w:type="auto"/>
            <w:gridSpan w:val="2"/>
            <w:noWrap/>
          </w:tcPr>
          <w:p w14:paraId="7E75ADB7" w14:textId="25F60A17" w:rsidR="000B578E" w:rsidRPr="00AB2EB7" w:rsidRDefault="000B578E" w:rsidP="001A376C">
            <w:pPr>
              <w:tabs>
                <w:tab w:val="left" w:pos="185"/>
              </w:tabs>
              <w:spacing w:line="240" w:lineRule="auto"/>
              <w:jc w:val="left"/>
              <w:rPr>
                <w:rFonts w:ascii="Palatino Linotype" w:hAnsi="Palatino Linotype"/>
                <w:b/>
                <w:color w:val="auto"/>
                <w:sz w:val="17"/>
                <w:szCs w:val="17"/>
                <w:lang w:val="nl-NL"/>
              </w:rPr>
            </w:pPr>
          </w:p>
        </w:tc>
      </w:tr>
      <w:tr w:rsidR="00292DDF" w:rsidRPr="00AB2EB7" w14:paraId="3B3C02E5" w14:textId="77777777" w:rsidTr="001A376C">
        <w:trPr>
          <w:cantSplit/>
        </w:trPr>
        <w:tc>
          <w:tcPr>
            <w:tcW w:w="0" w:type="auto"/>
            <w:noWrap/>
          </w:tcPr>
          <w:p w14:paraId="366F42B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TERR-territorial standards</w:t>
            </w:r>
          </w:p>
        </w:tc>
        <w:tc>
          <w:tcPr>
            <w:tcW w:w="8015" w:type="dxa"/>
          </w:tcPr>
          <w:p w14:paraId="655FF16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AOC, IGP + practices such as dry stone walls + authochton varieties. 0</w:t>
            </w:r>
            <w:r w:rsidR="00D76063"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 xml:space="preserve">= </w:t>
            </w:r>
            <w:r w:rsidR="00CE1109"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vin rouge</w:t>
            </w:r>
            <w:r w:rsidR="00CE1109"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ou vin de table; 1</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 xml:space="preserve">= </w:t>
            </w:r>
            <w:r w:rsidR="00CE1109"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vins avec indication de provenance (vin de pays)</w:t>
            </w:r>
            <w:r w:rsidR="00CE1109"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2</w:t>
            </w:r>
            <w:r w:rsidR="00D76063"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 AOC Valais; 3</w:t>
            </w:r>
            <w:r w:rsidR="00D76063"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 AOC region</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denomination;</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4</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 AOC comunal denomination (Gran Cru included) + 1 point for each practices link to the territory (murs en pièrre sèche) + 1 point for each red authocton variety cultived (Cornalin, Humagne rouge, Diolinoir</w:t>
            </w:r>
          </w:p>
        </w:tc>
        <w:tc>
          <w:tcPr>
            <w:tcW w:w="1586" w:type="dxa"/>
          </w:tcPr>
          <w:p w14:paraId="2CBBC9D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51869D3C" w14:textId="77777777" w:rsidTr="001A376C">
        <w:trPr>
          <w:cantSplit/>
        </w:trPr>
        <w:tc>
          <w:tcPr>
            <w:tcW w:w="0" w:type="auto"/>
            <w:noWrap/>
          </w:tcPr>
          <w:p w14:paraId="0847DC58"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TERR-stakeholder events</w:t>
            </w:r>
          </w:p>
        </w:tc>
        <w:tc>
          <w:tcPr>
            <w:tcW w:w="8015" w:type="dxa"/>
          </w:tcPr>
          <w:p w14:paraId="47DCC494" w14:textId="681A4302"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N° and type of events and associations in which stakeholders participate per year. </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1) Vitival</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2)</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Vitiswiss</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3)</w:t>
            </w:r>
            <w:r w:rsidR="001A376C"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local events (open cellar day)</w:t>
            </w:r>
            <w:r w:rsidR="0012734E"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 xml:space="preserve"> </w:t>
            </w:r>
            <w:r w:rsidR="001A376C" w:rsidRPr="00AB2EB7">
              <w:rPr>
                <w:rFonts w:ascii="Palatino Linotype" w:hAnsi="Palatino Linotype"/>
                <w:color w:val="auto"/>
                <w:sz w:val="17"/>
                <w:szCs w:val="17"/>
                <w:lang w:val="nl-NL"/>
              </w:rPr>
              <w:t>(</w:t>
            </w:r>
            <w:r w:rsidRPr="00AB2EB7">
              <w:rPr>
                <w:rFonts w:ascii="Palatino Linotype" w:hAnsi="Palatino Linotype"/>
                <w:color w:val="auto"/>
                <w:sz w:val="17"/>
                <w:szCs w:val="17"/>
                <w:lang w:val="nl-NL"/>
              </w:rPr>
              <w:t>4) degustations</w:t>
            </w:r>
          </w:p>
        </w:tc>
        <w:tc>
          <w:tcPr>
            <w:tcW w:w="1586" w:type="dxa"/>
          </w:tcPr>
          <w:p w14:paraId="7B6E4CD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006913FC" w14:textId="77777777" w:rsidTr="001A376C">
        <w:trPr>
          <w:cantSplit/>
        </w:trPr>
        <w:tc>
          <w:tcPr>
            <w:tcW w:w="0" w:type="auto"/>
            <w:noWrap/>
            <w:hideMark/>
          </w:tcPr>
          <w:p w14:paraId="344AEB6D"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TERR-pigs per farm</w:t>
            </w:r>
          </w:p>
        </w:tc>
        <w:tc>
          <w:tcPr>
            <w:tcW w:w="8015" w:type="dxa"/>
            <w:hideMark/>
          </w:tcPr>
          <w:p w14:paraId="39368C44"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Pigs per farm</w:t>
            </w:r>
          </w:p>
        </w:tc>
        <w:tc>
          <w:tcPr>
            <w:tcW w:w="1586" w:type="dxa"/>
            <w:hideMark/>
          </w:tcPr>
          <w:p w14:paraId="7CAFD41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Number</w:t>
            </w:r>
          </w:p>
        </w:tc>
      </w:tr>
      <w:tr w:rsidR="00292DDF" w:rsidRPr="00AB2EB7" w14:paraId="66E013DF" w14:textId="77777777" w:rsidTr="001A376C">
        <w:trPr>
          <w:cantSplit/>
        </w:trPr>
        <w:tc>
          <w:tcPr>
            <w:tcW w:w="0" w:type="auto"/>
            <w:noWrap/>
            <w:hideMark/>
          </w:tcPr>
          <w:p w14:paraId="5A306DE8"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TERR-Index Productive Specialization</w:t>
            </w:r>
          </w:p>
        </w:tc>
        <w:tc>
          <w:tcPr>
            <w:tcW w:w="8015" w:type="dxa"/>
            <w:hideMark/>
          </w:tcPr>
          <w:p w14:paraId="0EF54270"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Non normalized index (IPS)</w:t>
            </w:r>
          </w:p>
        </w:tc>
        <w:tc>
          <w:tcPr>
            <w:tcW w:w="1586" w:type="dxa"/>
            <w:hideMark/>
          </w:tcPr>
          <w:p w14:paraId="72028CCA"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Number</w:t>
            </w:r>
          </w:p>
        </w:tc>
      </w:tr>
      <w:tr w:rsidR="000B578E" w:rsidRPr="00AB2EB7" w14:paraId="1B991FA3" w14:textId="77777777" w:rsidTr="00E26E5A">
        <w:trPr>
          <w:cantSplit/>
        </w:trPr>
        <w:tc>
          <w:tcPr>
            <w:tcW w:w="0" w:type="auto"/>
          </w:tcPr>
          <w:p w14:paraId="3D2EF7A8" w14:textId="4495A332" w:rsidR="000B578E" w:rsidRPr="00AB2EB7" w:rsidRDefault="000B578E" w:rsidP="001A376C">
            <w:pPr>
              <w:pStyle w:val="Normal1"/>
              <w:spacing w:line="240" w:lineRule="auto"/>
              <w:jc w:val="left"/>
              <w:rPr>
                <w:rFonts w:ascii="Palatino Linotype" w:hAnsi="Palatino Linotype"/>
                <w:color w:val="auto"/>
                <w:sz w:val="17"/>
                <w:szCs w:val="17"/>
                <w:lang w:val="en-GB"/>
              </w:rPr>
            </w:pPr>
            <w:r w:rsidRPr="00AB2EB7">
              <w:rPr>
                <w:rFonts w:ascii="Palatino Linotype" w:hAnsi="Palatino Linotype"/>
                <w:color w:val="auto"/>
                <w:sz w:val="17"/>
                <w:szCs w:val="17"/>
                <w:lang w:val="nl-NL"/>
              </w:rPr>
              <w:t>Attribute: Technical innovation (TI)</w:t>
            </w:r>
          </w:p>
        </w:tc>
        <w:tc>
          <w:tcPr>
            <w:tcW w:w="0" w:type="auto"/>
            <w:gridSpan w:val="2"/>
            <w:noWrap/>
          </w:tcPr>
          <w:p w14:paraId="4DDFBE6C" w14:textId="28F33F76" w:rsidR="000B578E" w:rsidRPr="00AB2EB7" w:rsidRDefault="000B578E" w:rsidP="001A376C">
            <w:pPr>
              <w:spacing w:line="240" w:lineRule="auto"/>
              <w:jc w:val="left"/>
              <w:rPr>
                <w:rFonts w:ascii="Palatino Linotype" w:hAnsi="Palatino Linotype"/>
                <w:color w:val="auto"/>
                <w:sz w:val="17"/>
                <w:szCs w:val="17"/>
                <w:lang w:val="nl-NL"/>
              </w:rPr>
            </w:pPr>
          </w:p>
        </w:tc>
      </w:tr>
      <w:tr w:rsidR="00292DDF" w:rsidRPr="00AB2EB7" w14:paraId="2A142EC2" w14:textId="77777777" w:rsidTr="001A376C">
        <w:trPr>
          <w:cantSplit/>
        </w:trPr>
        <w:tc>
          <w:tcPr>
            <w:tcW w:w="0" w:type="auto"/>
            <w:noWrap/>
            <w:hideMark/>
          </w:tcPr>
          <w:p w14:paraId="5C5F60FE"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TI-innovation to reduce GHG</w:t>
            </w:r>
          </w:p>
        </w:tc>
        <w:tc>
          <w:tcPr>
            <w:tcW w:w="8015" w:type="dxa"/>
            <w:hideMark/>
          </w:tcPr>
          <w:p w14:paraId="5218D3A1"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GHG mitigation practices implemented</w:t>
            </w:r>
            <w:r w:rsidRPr="00AB2EB7">
              <w:rPr>
                <w:rFonts w:ascii="Palatino Linotype" w:hAnsi="Palatino Linotype"/>
                <w:b/>
                <w:bCs/>
                <w:color w:val="auto"/>
                <w:sz w:val="17"/>
                <w:szCs w:val="17"/>
                <w:lang w:val="nl-NL"/>
              </w:rPr>
              <w:t xml:space="preserve"> </w:t>
            </w:r>
            <w:r w:rsidR="005932FE" w:rsidRPr="00AB2EB7">
              <w:rPr>
                <w:rFonts w:ascii="Palatino Linotype" w:hAnsi="Palatino Linotype"/>
                <w:color w:val="auto"/>
                <w:sz w:val="17"/>
                <w:szCs w:val="17"/>
                <w:lang w:val="nl-NL"/>
              </w:rPr>
              <w:t>within past 6 years in: (i</w:t>
            </w:r>
            <w:r w:rsidRPr="00AB2EB7">
              <w:rPr>
                <w:rFonts w:ascii="Palatino Linotype" w:hAnsi="Palatino Linotype"/>
                <w:color w:val="auto"/>
                <w:sz w:val="17"/>
                <w:szCs w:val="17"/>
                <w:lang w:val="nl-NL"/>
              </w:rPr>
              <w:t>) w</w:t>
            </w:r>
            <w:r w:rsidR="005932FE" w:rsidRPr="00AB2EB7">
              <w:rPr>
                <w:rFonts w:ascii="Palatino Linotype" w:hAnsi="Palatino Linotype"/>
                <w:color w:val="auto"/>
                <w:sz w:val="17"/>
                <w:szCs w:val="17"/>
                <w:lang w:val="nl-NL"/>
              </w:rPr>
              <w:t>heat production and storage; (ii</w:t>
            </w:r>
            <w:r w:rsidRPr="00AB2EB7">
              <w:rPr>
                <w:rFonts w:ascii="Palatino Linotype" w:hAnsi="Palatino Linotype"/>
                <w:color w:val="auto"/>
                <w:sz w:val="17"/>
                <w:szCs w:val="17"/>
                <w:lang w:val="nl-NL"/>
              </w:rPr>
              <w:t>) milling</w:t>
            </w:r>
            <w:r w:rsidRPr="00AB2EB7">
              <w:rPr>
                <w:rFonts w:ascii="Palatino Linotype" w:hAnsi="Palatino Linotype"/>
                <w:bCs/>
                <w:color w:val="auto"/>
                <w:sz w:val="17"/>
                <w:szCs w:val="17"/>
                <w:lang w:val="nl-NL"/>
              </w:rPr>
              <w:t xml:space="preserve">; </w:t>
            </w:r>
            <w:r w:rsidR="005932FE" w:rsidRPr="00AB2EB7">
              <w:rPr>
                <w:rFonts w:ascii="Palatino Linotype" w:hAnsi="Palatino Linotype"/>
                <w:color w:val="auto"/>
                <w:sz w:val="17"/>
                <w:szCs w:val="17"/>
                <w:lang w:val="nl-NL"/>
              </w:rPr>
              <w:t>(iii) baking processes; (iv</w:t>
            </w:r>
            <w:r w:rsidRPr="00AB2EB7">
              <w:rPr>
                <w:rFonts w:ascii="Palatino Linotype" w:hAnsi="Palatino Linotype"/>
                <w:color w:val="auto"/>
                <w:sz w:val="17"/>
                <w:szCs w:val="17"/>
                <w:lang w:val="nl-NL"/>
              </w:rPr>
              <w:t>) distribution systems.</w:t>
            </w:r>
            <w:r w:rsidR="00CE1109" w:rsidRPr="00AB2EB7">
              <w:rPr>
                <w:rFonts w:ascii="Palatino Linotype" w:hAnsi="Palatino Linotype"/>
                <w:color w:val="auto"/>
                <w:sz w:val="17"/>
                <w:szCs w:val="17"/>
                <w:lang w:val="nl-NL"/>
              </w:rPr>
              <w:t xml:space="preserve"> </w:t>
            </w:r>
          </w:p>
        </w:tc>
        <w:tc>
          <w:tcPr>
            <w:tcW w:w="1586" w:type="dxa"/>
            <w:hideMark/>
          </w:tcPr>
          <w:p w14:paraId="1D7B9BC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00D2A8C6" w14:textId="77777777" w:rsidTr="001A376C">
        <w:trPr>
          <w:cantSplit/>
        </w:trPr>
        <w:tc>
          <w:tcPr>
            <w:tcW w:w="0" w:type="auto"/>
            <w:noWrap/>
            <w:hideMark/>
          </w:tcPr>
          <w:p w14:paraId="63529FEB"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TI-innovation to reduce waste</w:t>
            </w:r>
          </w:p>
        </w:tc>
        <w:tc>
          <w:tcPr>
            <w:tcW w:w="8015" w:type="dxa"/>
            <w:hideMark/>
          </w:tcPr>
          <w:p w14:paraId="73CDD33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Waste reduction &amp; disposal innovations within past 6 years in:</w:t>
            </w:r>
            <w:r w:rsidR="00CE1109" w:rsidRPr="00AB2EB7">
              <w:rPr>
                <w:rFonts w:ascii="Palatino Linotype" w:hAnsi="Palatino Linotype"/>
                <w:color w:val="auto"/>
                <w:sz w:val="17"/>
                <w:szCs w:val="17"/>
                <w:lang w:val="nl-NL"/>
              </w:rPr>
              <w:t xml:space="preserve"> </w:t>
            </w:r>
            <w:r w:rsidR="005932FE" w:rsidRPr="00AB2EB7">
              <w:rPr>
                <w:rFonts w:ascii="Palatino Linotype" w:hAnsi="Palatino Linotype"/>
                <w:color w:val="auto"/>
                <w:sz w:val="17"/>
                <w:szCs w:val="17"/>
                <w:lang w:val="nl-NL"/>
              </w:rPr>
              <w:t>(i</w:t>
            </w:r>
            <w:r w:rsidRPr="00AB2EB7">
              <w:rPr>
                <w:rFonts w:ascii="Palatino Linotype" w:hAnsi="Palatino Linotype"/>
                <w:color w:val="auto"/>
                <w:sz w:val="17"/>
                <w:szCs w:val="17"/>
                <w:lang w:val="nl-NL"/>
              </w:rPr>
              <w:t>) w</w:t>
            </w:r>
            <w:r w:rsidR="005932FE" w:rsidRPr="00AB2EB7">
              <w:rPr>
                <w:rFonts w:ascii="Palatino Linotype" w:hAnsi="Palatino Linotype"/>
                <w:color w:val="auto"/>
                <w:sz w:val="17"/>
                <w:szCs w:val="17"/>
                <w:lang w:val="nl-NL"/>
              </w:rPr>
              <w:t>heat production and storage; (ii) milling (iii) baking processes; (iv</w:t>
            </w:r>
            <w:r w:rsidRPr="00AB2EB7">
              <w:rPr>
                <w:rFonts w:ascii="Palatino Linotype" w:hAnsi="Palatino Linotype"/>
                <w:color w:val="auto"/>
                <w:sz w:val="17"/>
                <w:szCs w:val="17"/>
                <w:lang w:val="nl-NL"/>
              </w:rPr>
              <w:t xml:space="preserve">) retail/distribution systems. </w:t>
            </w:r>
          </w:p>
        </w:tc>
        <w:tc>
          <w:tcPr>
            <w:tcW w:w="1586" w:type="dxa"/>
            <w:hideMark/>
          </w:tcPr>
          <w:p w14:paraId="3A2D8EF9"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47B2F2FE" w14:textId="77777777" w:rsidTr="001A376C">
        <w:trPr>
          <w:cantSplit/>
        </w:trPr>
        <w:tc>
          <w:tcPr>
            <w:tcW w:w="0" w:type="auto"/>
            <w:noWrap/>
            <w:hideMark/>
          </w:tcPr>
          <w:p w14:paraId="2CA15DE4"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TI-metrics in place sustainable packing bread</w:t>
            </w:r>
          </w:p>
        </w:tc>
        <w:tc>
          <w:tcPr>
            <w:tcW w:w="8015" w:type="dxa"/>
            <w:hideMark/>
          </w:tcPr>
          <w:p w14:paraId="459BC2E1"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Bread packaging: non-recyclable (0); part of packaging is recyclable (1);</w:t>
            </w:r>
            <w:r w:rsidR="00CE1109"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all recyclable packaging (2);</w:t>
            </w:r>
            <w:r w:rsidR="005932FE" w:rsidRPr="00AB2EB7">
              <w:rPr>
                <w:rFonts w:ascii="Palatino Linotype" w:hAnsi="Palatino Linotype"/>
                <w:color w:val="auto"/>
                <w:sz w:val="17"/>
                <w:szCs w:val="17"/>
                <w:lang w:val="nl-NL"/>
              </w:rPr>
              <w:t xml:space="preserve"> </w:t>
            </w:r>
            <w:r w:rsidRPr="00AB2EB7">
              <w:rPr>
                <w:rFonts w:ascii="Palatino Linotype" w:hAnsi="Palatino Linotype"/>
                <w:color w:val="auto"/>
                <w:sz w:val="17"/>
                <w:szCs w:val="17"/>
                <w:lang w:val="nl-NL"/>
              </w:rPr>
              <w:t>recyclable packaging from responsibly sourced materials (3); recyclable packaging from responsibly sourced materials and recycling instructions (4)</w:t>
            </w:r>
            <w:r w:rsidR="00CE1109" w:rsidRPr="00AB2EB7">
              <w:rPr>
                <w:rFonts w:ascii="Palatino Linotype" w:hAnsi="Palatino Linotype"/>
                <w:color w:val="auto"/>
                <w:sz w:val="17"/>
                <w:szCs w:val="17"/>
                <w:lang w:val="nl-NL"/>
              </w:rPr>
              <w:t xml:space="preserve"> </w:t>
            </w:r>
          </w:p>
        </w:tc>
        <w:tc>
          <w:tcPr>
            <w:tcW w:w="1586" w:type="dxa"/>
            <w:hideMark/>
          </w:tcPr>
          <w:p w14:paraId="039008EC"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r w:rsidR="00292DDF" w:rsidRPr="00AB2EB7" w14:paraId="5750AA3B" w14:textId="77777777" w:rsidTr="001A376C">
        <w:trPr>
          <w:cantSplit/>
        </w:trPr>
        <w:tc>
          <w:tcPr>
            <w:tcW w:w="0" w:type="auto"/>
            <w:noWrap/>
            <w:hideMark/>
          </w:tcPr>
          <w:p w14:paraId="3720C906"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TI-use traditional processes</w:t>
            </w:r>
          </w:p>
        </w:tc>
        <w:tc>
          <w:tcPr>
            <w:tcW w:w="8015" w:type="dxa"/>
            <w:hideMark/>
          </w:tcPr>
          <w:p w14:paraId="7FCCC158"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 xml:space="preserve">Practical use of traditional production processes and preservation of local knowledge </w:t>
            </w:r>
          </w:p>
        </w:tc>
        <w:tc>
          <w:tcPr>
            <w:tcW w:w="1586" w:type="dxa"/>
            <w:hideMark/>
          </w:tcPr>
          <w:p w14:paraId="6D2248D3" w14:textId="77777777" w:rsidR="00292DDF" w:rsidRPr="00AB2EB7" w:rsidRDefault="00292DDF" w:rsidP="001A376C">
            <w:pPr>
              <w:spacing w:line="240" w:lineRule="auto"/>
              <w:jc w:val="left"/>
              <w:rPr>
                <w:rFonts w:ascii="Palatino Linotype" w:hAnsi="Palatino Linotype"/>
                <w:color w:val="auto"/>
                <w:sz w:val="17"/>
                <w:szCs w:val="17"/>
                <w:lang w:val="nl-NL"/>
              </w:rPr>
            </w:pPr>
            <w:r w:rsidRPr="00AB2EB7">
              <w:rPr>
                <w:rFonts w:ascii="Palatino Linotype" w:hAnsi="Palatino Linotype"/>
                <w:color w:val="auto"/>
                <w:sz w:val="17"/>
                <w:szCs w:val="17"/>
                <w:lang w:val="nl-NL"/>
              </w:rPr>
              <w:t>Ordinal</w:t>
            </w:r>
          </w:p>
        </w:tc>
      </w:tr>
    </w:tbl>
    <w:p w14:paraId="4C9F82B5" w14:textId="77777777" w:rsidR="001A376C" w:rsidRPr="00AB2EB7" w:rsidRDefault="001A376C" w:rsidP="001A376C">
      <w:pPr>
        <w:pStyle w:val="MDPI12title"/>
        <w:rPr>
          <w:sz w:val="20"/>
          <w:szCs w:val="22"/>
          <w:lang w:val="en-GB"/>
        </w:rPr>
      </w:pPr>
      <w:r w:rsidRPr="00AB2EB7">
        <w:rPr>
          <w:lang w:val="en-GB"/>
        </w:rPr>
        <w:br w:type="page"/>
      </w:r>
    </w:p>
    <w:p w14:paraId="1E663B76" w14:textId="7F21226B" w:rsidR="00090624" w:rsidRPr="00AB2EB7" w:rsidRDefault="00765B78" w:rsidP="005932FE">
      <w:pPr>
        <w:pStyle w:val="MDPI21heading1"/>
        <w:rPr>
          <w:color w:val="auto"/>
          <w:lang w:val="en-GB"/>
        </w:rPr>
      </w:pPr>
      <w:r w:rsidRPr="00AB2EB7">
        <w:rPr>
          <w:color w:val="auto"/>
          <w:lang w:val="en-GB"/>
        </w:rPr>
        <w:lastRenderedPageBreak/>
        <w:t>Appendix B</w:t>
      </w:r>
      <w:r w:rsidR="00773486" w:rsidRPr="00AB2EB7">
        <w:rPr>
          <w:color w:val="auto"/>
          <w:lang w:val="en-GB"/>
        </w:rPr>
        <w:t>—</w:t>
      </w:r>
      <w:r w:rsidRPr="00AB2EB7">
        <w:rPr>
          <w:color w:val="auto"/>
          <w:lang w:val="en-GB"/>
        </w:rPr>
        <w:t>Case study list</w:t>
      </w:r>
    </w:p>
    <w:p w14:paraId="6904222A" w14:textId="77777777" w:rsidR="0012734E" w:rsidRPr="00AB2EB7" w:rsidRDefault="0012734E" w:rsidP="0012734E">
      <w:pPr>
        <w:pStyle w:val="MDPI41tablecaption"/>
        <w:jc w:val="center"/>
        <w:rPr>
          <w:lang w:val="en-GB"/>
        </w:rPr>
      </w:pPr>
      <w:proofErr w:type="spellStart"/>
      <w:r w:rsidRPr="00AB2EB7">
        <w:rPr>
          <w:b/>
          <w:lang w:val="en-GB"/>
        </w:rPr>
        <w:t>Tabel</w:t>
      </w:r>
      <w:proofErr w:type="spellEnd"/>
      <w:r w:rsidRPr="00AB2EB7">
        <w:rPr>
          <w:b/>
          <w:lang w:val="en-GB"/>
        </w:rPr>
        <w:t xml:space="preserve"> A1.</w:t>
      </w:r>
      <w:r w:rsidRPr="00AB2EB7">
        <w:rPr>
          <w:lang w:val="en-GB"/>
        </w:rPr>
        <w:t xml:space="preserve"> Captio</w:t>
      </w:r>
      <w:commentRangeStart w:id="45"/>
      <w:r w:rsidRPr="00AB2EB7">
        <w:rPr>
          <w:lang w:val="en-GB"/>
        </w:rPr>
        <w:t>n.</w:t>
      </w:r>
      <w:commentRangeEnd w:id="45"/>
      <w:r w:rsidRPr="00AB2EB7">
        <w:rPr>
          <w:rStyle w:val="CommentReference"/>
          <w:rFonts w:ascii="Times New Roman" w:hAnsi="Times New Roman"/>
          <w:lang w:val="x-none" w:bidi="ar-SA"/>
        </w:rPr>
        <w:commentReference w:id="45"/>
      </w:r>
    </w:p>
    <w:tbl>
      <w:tblPr>
        <w:tblStyle w:val="Mdeck5tablebodythreelines"/>
        <w:tblW w:w="0" w:type="auto"/>
        <w:tblLook w:val="04A0" w:firstRow="1" w:lastRow="0" w:firstColumn="1" w:lastColumn="0" w:noHBand="0" w:noVBand="1"/>
      </w:tblPr>
      <w:tblGrid>
        <w:gridCol w:w="1495"/>
        <w:gridCol w:w="1883"/>
        <w:gridCol w:w="4151"/>
        <w:gridCol w:w="3205"/>
        <w:gridCol w:w="2202"/>
        <w:gridCol w:w="479"/>
        <w:gridCol w:w="1145"/>
      </w:tblGrid>
      <w:tr w:rsidR="001A376C" w:rsidRPr="00AB2EB7" w14:paraId="1DD17789" w14:textId="77777777" w:rsidTr="0012734E">
        <w:trPr>
          <w:cnfStyle w:val="100000000000" w:firstRow="1" w:lastRow="0" w:firstColumn="0" w:lastColumn="0" w:oddVBand="0" w:evenVBand="0" w:oddHBand="0" w:evenHBand="0" w:firstRowFirstColumn="0" w:firstRowLastColumn="0" w:lastRowFirstColumn="0" w:lastRowLastColumn="0"/>
        </w:trPr>
        <w:tc>
          <w:tcPr>
            <w:tcW w:w="0" w:type="auto"/>
          </w:tcPr>
          <w:p w14:paraId="5303F24F"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br w:type="page"/>
            </w:r>
            <w:r w:rsidRPr="00AB2EB7">
              <w:rPr>
                <w:rFonts w:ascii="Palatino Linotype" w:eastAsia="MS Mincho" w:hAnsi="Palatino Linotype"/>
                <w:b/>
                <w:color w:val="auto"/>
                <w:sz w:val="16"/>
                <w:szCs w:val="16"/>
                <w:lang w:val="en-GB"/>
              </w:rPr>
              <w:br w:type="page"/>
            </w:r>
          </w:p>
        </w:tc>
        <w:tc>
          <w:tcPr>
            <w:tcW w:w="0" w:type="auto"/>
          </w:tcPr>
          <w:p w14:paraId="5973B5BC"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Country (Partner)</w:t>
            </w:r>
          </w:p>
        </w:tc>
        <w:tc>
          <w:tcPr>
            <w:tcW w:w="0" w:type="auto"/>
          </w:tcPr>
          <w:p w14:paraId="470FE2DC"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 xml:space="preserve">Local </w:t>
            </w:r>
            <w:r w:rsidR="001A376C" w:rsidRPr="00AB2EB7">
              <w:rPr>
                <w:rFonts w:ascii="Palatino Linotype" w:eastAsia="MS Mincho" w:hAnsi="Palatino Linotype"/>
                <w:b/>
                <w:color w:val="auto"/>
                <w:sz w:val="16"/>
                <w:szCs w:val="16"/>
                <w:lang w:val="en-GB"/>
              </w:rPr>
              <w:t>Case</w:t>
            </w:r>
          </w:p>
        </w:tc>
        <w:tc>
          <w:tcPr>
            <w:tcW w:w="0" w:type="auto"/>
          </w:tcPr>
          <w:p w14:paraId="477EEB89"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 xml:space="preserve">Intermediary </w:t>
            </w:r>
            <w:r w:rsidR="001A376C" w:rsidRPr="00AB2EB7">
              <w:rPr>
                <w:rFonts w:ascii="Palatino Linotype" w:eastAsia="MS Mincho" w:hAnsi="Palatino Linotype"/>
                <w:b/>
                <w:color w:val="auto"/>
                <w:sz w:val="16"/>
                <w:szCs w:val="16"/>
                <w:lang w:val="en-GB"/>
              </w:rPr>
              <w:t>Case</w:t>
            </w:r>
          </w:p>
        </w:tc>
        <w:tc>
          <w:tcPr>
            <w:tcW w:w="0" w:type="auto"/>
          </w:tcPr>
          <w:p w14:paraId="6B1EC9E6"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 xml:space="preserve">Global </w:t>
            </w:r>
            <w:r w:rsidR="001A376C" w:rsidRPr="00AB2EB7">
              <w:rPr>
                <w:rFonts w:ascii="Palatino Linotype" w:eastAsia="MS Mincho" w:hAnsi="Palatino Linotype"/>
                <w:b/>
                <w:color w:val="auto"/>
                <w:sz w:val="16"/>
                <w:szCs w:val="16"/>
                <w:lang w:val="en-GB"/>
              </w:rPr>
              <w:t>Case</w:t>
            </w:r>
          </w:p>
        </w:tc>
        <w:tc>
          <w:tcPr>
            <w:tcW w:w="0" w:type="auto"/>
          </w:tcPr>
          <w:p w14:paraId="1734624F" w14:textId="77777777" w:rsidR="00227F6C" w:rsidRPr="00AB2EB7" w:rsidRDefault="00083B67"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bCs/>
                <w:color w:val="auto"/>
                <w:sz w:val="16"/>
                <w:szCs w:val="16"/>
                <w:lang w:val="en-GB" w:eastAsia="ja-JP"/>
              </w:rPr>
              <w:t>No.</w:t>
            </w:r>
          </w:p>
        </w:tc>
        <w:tc>
          <w:tcPr>
            <w:tcW w:w="0" w:type="auto"/>
          </w:tcPr>
          <w:p w14:paraId="4FAC3DF3" w14:textId="77777777" w:rsidR="00BA6294" w:rsidRPr="00AB2EB7" w:rsidRDefault="00005378" w:rsidP="0012734E">
            <w:pPr>
              <w:autoSpaceDE w:val="0"/>
              <w:autoSpaceDN w:val="0"/>
              <w:spacing w:line="240" w:lineRule="auto"/>
              <w:jc w:val="center"/>
              <w:rPr>
                <w:rFonts w:ascii="Palatino Linotype" w:eastAsia="MS Mincho" w:hAnsi="Palatino Linotype"/>
                <w:b/>
                <w:bCs/>
                <w:color w:val="auto"/>
                <w:sz w:val="16"/>
                <w:szCs w:val="16"/>
                <w:lang w:val="en-GB" w:eastAsia="ja-JP"/>
              </w:rPr>
            </w:pPr>
            <w:r w:rsidRPr="00AB2EB7">
              <w:rPr>
                <w:rFonts w:ascii="Palatino Linotype" w:eastAsia="MS Mincho" w:hAnsi="Palatino Linotype"/>
                <w:b/>
                <w:bCs/>
                <w:color w:val="auto"/>
                <w:sz w:val="16"/>
                <w:szCs w:val="16"/>
                <w:lang w:val="en-GB" w:eastAsia="ja-JP"/>
              </w:rPr>
              <w:t>Project Report</w:t>
            </w:r>
          </w:p>
        </w:tc>
      </w:tr>
      <w:tr w:rsidR="001A376C" w:rsidRPr="00AB2EB7" w14:paraId="2EB07A31" w14:textId="77777777" w:rsidTr="0012734E">
        <w:tc>
          <w:tcPr>
            <w:tcW w:w="0" w:type="auto"/>
            <w:vMerge w:val="restart"/>
            <w:tcBorders>
              <w:top w:val="single" w:sz="4" w:space="0" w:color="auto"/>
              <w:bottom w:val="nil"/>
            </w:tcBorders>
          </w:tcPr>
          <w:p w14:paraId="07E37799" w14:textId="77777777" w:rsidR="00227F6C" w:rsidRPr="00AB2EB7" w:rsidRDefault="00227F6C" w:rsidP="0012734E">
            <w:pPr>
              <w:autoSpaceDE w:val="0"/>
              <w:autoSpaceDN w:val="0"/>
              <w:spacing w:line="240" w:lineRule="auto"/>
              <w:jc w:val="center"/>
              <w:rPr>
                <w:rFonts w:ascii="Palatino Linotype" w:eastAsia="MS Mincho" w:hAnsi="Palatino Linotype"/>
                <w:b/>
                <w:bCs/>
                <w:color w:val="auto"/>
                <w:sz w:val="16"/>
                <w:szCs w:val="16"/>
                <w:lang w:val="en-GB" w:eastAsia="ja-JP"/>
              </w:rPr>
            </w:pPr>
            <w:r w:rsidRPr="00AB2EB7">
              <w:rPr>
                <w:rFonts w:ascii="Palatino Linotype" w:eastAsia="MS Mincho" w:hAnsi="Palatino Linotype"/>
                <w:b/>
                <w:bCs/>
                <w:color w:val="auto"/>
                <w:sz w:val="16"/>
                <w:szCs w:val="16"/>
                <w:lang w:val="en-GB" w:eastAsia="ja-JP"/>
              </w:rPr>
              <w:t>Pork</w:t>
            </w:r>
          </w:p>
        </w:tc>
        <w:tc>
          <w:tcPr>
            <w:tcW w:w="0" w:type="auto"/>
            <w:tcBorders>
              <w:top w:val="single" w:sz="4" w:space="0" w:color="auto"/>
              <w:bottom w:val="nil"/>
            </w:tcBorders>
          </w:tcPr>
          <w:p w14:paraId="3C6FDE3B"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Italy (CRPA)</w:t>
            </w:r>
          </w:p>
        </w:tc>
        <w:tc>
          <w:tcPr>
            <w:tcW w:w="0" w:type="auto"/>
            <w:tcBorders>
              <w:top w:val="single" w:sz="4" w:space="0" w:color="auto"/>
              <w:bottom w:val="nil"/>
            </w:tcBorders>
          </w:tcPr>
          <w:p w14:paraId="2AAD595F"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roofErr w:type="spellStart"/>
            <w:r w:rsidRPr="00AB2EB7">
              <w:rPr>
                <w:rFonts w:ascii="Palatino Linotype" w:eastAsia="MS Mincho" w:hAnsi="Palatino Linotype"/>
                <w:color w:val="auto"/>
                <w:sz w:val="16"/>
                <w:szCs w:val="16"/>
                <w:lang w:val="en-GB" w:eastAsia="ja-JP"/>
              </w:rPr>
              <w:t>Cinta</w:t>
            </w:r>
            <w:proofErr w:type="spellEnd"/>
            <w:r w:rsidRPr="00AB2EB7">
              <w:rPr>
                <w:rFonts w:ascii="Palatino Linotype" w:eastAsia="MS Mincho" w:hAnsi="Palatino Linotype"/>
                <w:color w:val="auto"/>
                <w:sz w:val="16"/>
                <w:szCs w:val="16"/>
                <w:lang w:val="en-GB" w:eastAsia="ja-JP"/>
              </w:rPr>
              <w:t xml:space="preserve"> </w:t>
            </w:r>
            <w:proofErr w:type="spellStart"/>
            <w:r w:rsidRPr="00AB2EB7">
              <w:rPr>
                <w:rFonts w:ascii="Palatino Linotype" w:eastAsia="MS Mincho" w:hAnsi="Palatino Linotype"/>
                <w:color w:val="auto"/>
                <w:sz w:val="16"/>
                <w:szCs w:val="16"/>
                <w:lang w:val="en-GB" w:eastAsia="ja-JP"/>
              </w:rPr>
              <w:t>Senese</w:t>
            </w:r>
            <w:proofErr w:type="spellEnd"/>
            <w:r w:rsidRPr="00AB2EB7">
              <w:rPr>
                <w:rFonts w:ascii="Palatino Linotype" w:eastAsia="MS Mincho" w:hAnsi="Palatino Linotype"/>
                <w:color w:val="auto"/>
                <w:sz w:val="16"/>
                <w:szCs w:val="16"/>
                <w:lang w:val="en-GB" w:eastAsia="ja-JP"/>
              </w:rPr>
              <w:t xml:space="preserve"> Ham</w:t>
            </w:r>
          </w:p>
        </w:tc>
        <w:tc>
          <w:tcPr>
            <w:tcW w:w="0" w:type="auto"/>
            <w:tcBorders>
              <w:top w:val="single" w:sz="4" w:space="0" w:color="auto"/>
              <w:bottom w:val="nil"/>
            </w:tcBorders>
          </w:tcPr>
          <w:p w14:paraId="574A667B"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Parma-ham case</w:t>
            </w:r>
          </w:p>
        </w:tc>
        <w:tc>
          <w:tcPr>
            <w:tcW w:w="0" w:type="auto"/>
            <w:tcBorders>
              <w:top w:val="single" w:sz="4" w:space="0" w:color="auto"/>
              <w:bottom w:val="nil"/>
            </w:tcBorders>
          </w:tcPr>
          <w:p w14:paraId="5C4A55C6"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generic cured Ham</w:t>
            </w:r>
          </w:p>
        </w:tc>
        <w:tc>
          <w:tcPr>
            <w:tcW w:w="0" w:type="auto"/>
            <w:tcBorders>
              <w:top w:val="single" w:sz="4" w:space="0" w:color="auto"/>
              <w:bottom w:val="nil"/>
            </w:tcBorders>
          </w:tcPr>
          <w:p w14:paraId="2AC965A5"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top w:val="single" w:sz="4" w:space="0" w:color="auto"/>
              <w:bottom w:val="nil"/>
            </w:tcBorders>
          </w:tcPr>
          <w:p w14:paraId="0B4D472F" w14:textId="4EAA4D57"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[37]</w:t>
            </w:r>
          </w:p>
        </w:tc>
      </w:tr>
      <w:tr w:rsidR="001A376C" w:rsidRPr="00AB2EB7" w14:paraId="60323621" w14:textId="77777777" w:rsidTr="0012734E">
        <w:tc>
          <w:tcPr>
            <w:tcW w:w="0" w:type="auto"/>
            <w:vMerge/>
            <w:tcBorders>
              <w:bottom w:val="single" w:sz="4" w:space="0" w:color="auto"/>
            </w:tcBorders>
          </w:tcPr>
          <w:p w14:paraId="434C7268"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single" w:sz="4" w:space="0" w:color="auto"/>
            </w:tcBorders>
          </w:tcPr>
          <w:p w14:paraId="66CDD9F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Netherlands (WU &amp; CLM)</w:t>
            </w:r>
          </w:p>
        </w:tc>
        <w:tc>
          <w:tcPr>
            <w:tcW w:w="0" w:type="auto"/>
            <w:tcBorders>
              <w:bottom w:val="single" w:sz="4" w:space="0" w:color="auto"/>
            </w:tcBorders>
          </w:tcPr>
          <w:p w14:paraId="0230D9CB"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Lupine Pork</w:t>
            </w:r>
          </w:p>
        </w:tc>
        <w:tc>
          <w:tcPr>
            <w:tcW w:w="0" w:type="auto"/>
            <w:tcBorders>
              <w:bottom w:val="single" w:sz="4" w:space="0" w:color="auto"/>
            </w:tcBorders>
          </w:tcPr>
          <w:p w14:paraId="271FDF2B"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De </w:t>
            </w:r>
            <w:proofErr w:type="spellStart"/>
            <w:r w:rsidRPr="00AB2EB7">
              <w:rPr>
                <w:rFonts w:ascii="Palatino Linotype" w:eastAsia="MS Mincho" w:hAnsi="Palatino Linotype"/>
                <w:color w:val="auto"/>
                <w:sz w:val="16"/>
                <w:szCs w:val="16"/>
                <w:lang w:val="en-GB" w:eastAsia="ja-JP"/>
              </w:rPr>
              <w:t>Hoeve</w:t>
            </w:r>
            <w:proofErr w:type="spellEnd"/>
            <w:r w:rsidRPr="00AB2EB7">
              <w:rPr>
                <w:rFonts w:ascii="Palatino Linotype" w:eastAsia="MS Mincho" w:hAnsi="Palatino Linotype"/>
                <w:color w:val="auto"/>
                <w:sz w:val="16"/>
                <w:szCs w:val="16"/>
                <w:lang w:val="en-GB" w:eastAsia="ja-JP"/>
              </w:rPr>
              <w:t xml:space="preserve"> Pork</w:t>
            </w:r>
          </w:p>
        </w:tc>
        <w:tc>
          <w:tcPr>
            <w:tcW w:w="0" w:type="auto"/>
            <w:tcBorders>
              <w:bottom w:val="single" w:sz="4" w:space="0" w:color="auto"/>
            </w:tcBorders>
          </w:tcPr>
          <w:p w14:paraId="0CC144BA"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VION pork</w:t>
            </w:r>
          </w:p>
        </w:tc>
        <w:tc>
          <w:tcPr>
            <w:tcW w:w="0" w:type="auto"/>
            <w:tcBorders>
              <w:bottom w:val="single" w:sz="4" w:space="0" w:color="auto"/>
            </w:tcBorders>
          </w:tcPr>
          <w:p w14:paraId="6D763E5A"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single" w:sz="4" w:space="0" w:color="auto"/>
            </w:tcBorders>
          </w:tcPr>
          <w:p w14:paraId="6C42F808" w14:textId="4D5FADB2"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[30]</w:t>
            </w:r>
          </w:p>
        </w:tc>
      </w:tr>
      <w:tr w:rsidR="001A376C" w:rsidRPr="00AB2EB7" w14:paraId="069E5CC3" w14:textId="77777777" w:rsidTr="0012734E">
        <w:tc>
          <w:tcPr>
            <w:tcW w:w="0" w:type="auto"/>
            <w:vMerge w:val="restart"/>
            <w:tcBorders>
              <w:top w:val="single" w:sz="4" w:space="0" w:color="auto"/>
              <w:bottom w:val="nil"/>
            </w:tcBorders>
          </w:tcPr>
          <w:p w14:paraId="01536722" w14:textId="77777777" w:rsidR="00227F6C" w:rsidRPr="00AB2EB7" w:rsidRDefault="00227F6C" w:rsidP="0012734E">
            <w:pPr>
              <w:autoSpaceDE w:val="0"/>
              <w:autoSpaceDN w:val="0"/>
              <w:spacing w:line="240" w:lineRule="auto"/>
              <w:jc w:val="center"/>
              <w:rPr>
                <w:rFonts w:ascii="Palatino Linotype" w:eastAsia="MS Mincho" w:hAnsi="Palatino Linotype"/>
                <w:b/>
                <w:bCs/>
                <w:color w:val="auto"/>
                <w:sz w:val="16"/>
                <w:szCs w:val="16"/>
                <w:lang w:val="en-GB" w:eastAsia="ja-JP"/>
              </w:rPr>
            </w:pPr>
            <w:r w:rsidRPr="00AB2EB7">
              <w:rPr>
                <w:rFonts w:ascii="Palatino Linotype" w:eastAsia="MS Mincho" w:hAnsi="Palatino Linotype"/>
                <w:b/>
                <w:bCs/>
                <w:color w:val="auto"/>
                <w:sz w:val="16"/>
                <w:szCs w:val="16"/>
                <w:lang w:val="en-GB" w:eastAsia="ja-JP"/>
              </w:rPr>
              <w:t>Cheese</w:t>
            </w:r>
          </w:p>
        </w:tc>
        <w:tc>
          <w:tcPr>
            <w:tcW w:w="0" w:type="auto"/>
            <w:tcBorders>
              <w:top w:val="single" w:sz="4" w:space="0" w:color="auto"/>
              <w:bottom w:val="nil"/>
            </w:tcBorders>
          </w:tcPr>
          <w:p w14:paraId="77A8405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Switzerland (F</w:t>
            </w:r>
            <w:r w:rsidR="002921F3" w:rsidRPr="00AB2EB7">
              <w:rPr>
                <w:rFonts w:ascii="Palatino Linotype" w:eastAsia="MS Mincho" w:hAnsi="Palatino Linotype"/>
                <w:color w:val="auto"/>
                <w:sz w:val="16"/>
                <w:szCs w:val="16"/>
                <w:lang w:val="en-GB" w:eastAsia="ja-JP"/>
              </w:rPr>
              <w:t>I</w:t>
            </w:r>
            <w:r w:rsidRPr="00AB2EB7">
              <w:rPr>
                <w:rFonts w:ascii="Palatino Linotype" w:eastAsia="MS Mincho" w:hAnsi="Palatino Linotype"/>
                <w:color w:val="auto"/>
                <w:sz w:val="16"/>
                <w:szCs w:val="16"/>
                <w:lang w:val="en-GB" w:eastAsia="ja-JP"/>
              </w:rPr>
              <w:t>BL)</w:t>
            </w:r>
          </w:p>
        </w:tc>
        <w:tc>
          <w:tcPr>
            <w:tcW w:w="0" w:type="auto"/>
            <w:tcBorders>
              <w:top w:val="single" w:sz="4" w:space="0" w:color="auto"/>
              <w:bottom w:val="nil"/>
            </w:tcBorders>
          </w:tcPr>
          <w:p w14:paraId="0CB94445"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roofErr w:type="spellStart"/>
            <w:r w:rsidRPr="00AB2EB7">
              <w:rPr>
                <w:rFonts w:ascii="Palatino Linotype" w:eastAsia="MS Mincho" w:hAnsi="Palatino Linotype"/>
                <w:color w:val="auto"/>
                <w:sz w:val="16"/>
                <w:szCs w:val="16"/>
                <w:lang w:val="en-GB" w:eastAsia="ja-JP"/>
              </w:rPr>
              <w:t>L</w:t>
            </w:r>
            <w:r w:rsidR="00FC362C"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Etivaz</w:t>
            </w:r>
            <w:proofErr w:type="spellEnd"/>
            <w:r w:rsidRPr="00AB2EB7">
              <w:rPr>
                <w:rFonts w:ascii="Palatino Linotype" w:eastAsia="MS Mincho" w:hAnsi="Palatino Linotype"/>
                <w:color w:val="auto"/>
                <w:sz w:val="16"/>
                <w:szCs w:val="16"/>
                <w:lang w:val="en-GB" w:eastAsia="ja-JP"/>
              </w:rPr>
              <w:t xml:space="preserve"> AOC cheese</w:t>
            </w:r>
          </w:p>
        </w:tc>
        <w:tc>
          <w:tcPr>
            <w:tcW w:w="0" w:type="auto"/>
            <w:tcBorders>
              <w:top w:val="single" w:sz="4" w:space="0" w:color="auto"/>
              <w:bottom w:val="nil"/>
            </w:tcBorders>
          </w:tcPr>
          <w:p w14:paraId="3A7CB10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top w:val="single" w:sz="4" w:space="0" w:color="auto"/>
              <w:bottom w:val="nil"/>
            </w:tcBorders>
          </w:tcPr>
          <w:p w14:paraId="5CA14372"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Le </w:t>
            </w:r>
            <w:proofErr w:type="spellStart"/>
            <w:r w:rsidRPr="00AB2EB7">
              <w:rPr>
                <w:rFonts w:ascii="Palatino Linotype" w:eastAsia="MS Mincho" w:hAnsi="Palatino Linotype"/>
                <w:color w:val="auto"/>
                <w:sz w:val="16"/>
                <w:szCs w:val="16"/>
                <w:lang w:val="en-GB" w:eastAsia="ja-JP"/>
              </w:rPr>
              <w:t>Gruyère</w:t>
            </w:r>
            <w:proofErr w:type="spellEnd"/>
            <w:r w:rsidRPr="00AB2EB7">
              <w:rPr>
                <w:rFonts w:ascii="Palatino Linotype" w:eastAsia="MS Mincho" w:hAnsi="Palatino Linotype"/>
                <w:color w:val="auto"/>
                <w:sz w:val="16"/>
                <w:szCs w:val="16"/>
                <w:lang w:val="en-GB" w:eastAsia="ja-JP"/>
              </w:rPr>
              <w:t xml:space="preserve"> AOC cheese</w:t>
            </w:r>
          </w:p>
        </w:tc>
        <w:tc>
          <w:tcPr>
            <w:tcW w:w="0" w:type="auto"/>
            <w:tcBorders>
              <w:top w:val="single" w:sz="4" w:space="0" w:color="auto"/>
              <w:bottom w:val="nil"/>
            </w:tcBorders>
          </w:tcPr>
          <w:p w14:paraId="31A552B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2</w:t>
            </w:r>
          </w:p>
        </w:tc>
        <w:tc>
          <w:tcPr>
            <w:tcW w:w="0" w:type="auto"/>
            <w:tcBorders>
              <w:top w:val="single" w:sz="4" w:space="0" w:color="auto"/>
              <w:bottom w:val="nil"/>
            </w:tcBorders>
          </w:tcPr>
          <w:p w14:paraId="2E6227D2" w14:textId="5F653888"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[32]</w:t>
            </w:r>
          </w:p>
        </w:tc>
      </w:tr>
      <w:tr w:rsidR="001A376C" w:rsidRPr="00AB2EB7" w14:paraId="34008584" w14:textId="77777777" w:rsidTr="0012734E">
        <w:tc>
          <w:tcPr>
            <w:tcW w:w="0" w:type="auto"/>
            <w:vMerge/>
            <w:tcBorders>
              <w:bottom w:val="single" w:sz="4" w:space="0" w:color="auto"/>
            </w:tcBorders>
          </w:tcPr>
          <w:p w14:paraId="04596488"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single" w:sz="4" w:space="0" w:color="auto"/>
            </w:tcBorders>
          </w:tcPr>
          <w:p w14:paraId="74727804"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UK (CCRI)</w:t>
            </w:r>
          </w:p>
        </w:tc>
        <w:tc>
          <w:tcPr>
            <w:tcW w:w="0" w:type="auto"/>
            <w:tcBorders>
              <w:bottom w:val="single" w:sz="4" w:space="0" w:color="auto"/>
            </w:tcBorders>
          </w:tcPr>
          <w:p w14:paraId="66731DA6" w14:textId="77777777" w:rsidR="00227F6C" w:rsidRPr="00AB2EB7" w:rsidRDefault="001A37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w:t>
            </w:r>
            <w:r w:rsidR="00227F6C" w:rsidRPr="00AB2EB7">
              <w:rPr>
                <w:rFonts w:ascii="Palatino Linotype" w:eastAsia="MS Mincho" w:hAnsi="Palatino Linotype"/>
                <w:color w:val="auto"/>
                <w:sz w:val="16"/>
                <w:szCs w:val="16"/>
                <w:lang w:val="en-GB" w:eastAsia="ja-JP"/>
              </w:rPr>
              <w:t xml:space="preserve">1) Singe Gloucester and </w:t>
            </w:r>
            <w:r w:rsidRPr="00AB2EB7">
              <w:rPr>
                <w:rFonts w:ascii="Palatino Linotype" w:eastAsia="MS Mincho" w:hAnsi="Palatino Linotype"/>
                <w:color w:val="auto"/>
                <w:sz w:val="16"/>
                <w:szCs w:val="16"/>
                <w:lang w:val="en-GB" w:eastAsia="ja-JP"/>
              </w:rPr>
              <w:t>(</w:t>
            </w:r>
            <w:r w:rsidR="00227F6C" w:rsidRPr="00AB2EB7">
              <w:rPr>
                <w:rFonts w:ascii="Palatino Linotype" w:eastAsia="MS Mincho" w:hAnsi="Palatino Linotype"/>
                <w:color w:val="auto"/>
                <w:sz w:val="16"/>
                <w:szCs w:val="16"/>
                <w:lang w:val="en-GB" w:eastAsia="ja-JP"/>
              </w:rPr>
              <w:t>2) Farmhouse Cheddar</w:t>
            </w:r>
          </w:p>
        </w:tc>
        <w:tc>
          <w:tcPr>
            <w:tcW w:w="0" w:type="auto"/>
            <w:tcBorders>
              <w:bottom w:val="single" w:sz="4" w:space="0" w:color="auto"/>
            </w:tcBorders>
          </w:tcPr>
          <w:p w14:paraId="69454E3B"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single" w:sz="4" w:space="0" w:color="auto"/>
            </w:tcBorders>
          </w:tcPr>
          <w:p w14:paraId="22D720FA"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Creamery Cheddar</w:t>
            </w:r>
          </w:p>
        </w:tc>
        <w:tc>
          <w:tcPr>
            <w:tcW w:w="0" w:type="auto"/>
            <w:tcBorders>
              <w:bottom w:val="single" w:sz="4" w:space="0" w:color="auto"/>
            </w:tcBorders>
          </w:tcPr>
          <w:p w14:paraId="3218CDB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single" w:sz="4" w:space="0" w:color="auto"/>
            </w:tcBorders>
          </w:tcPr>
          <w:p w14:paraId="7C99D154" w14:textId="2284FA37"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[38]</w:t>
            </w:r>
          </w:p>
        </w:tc>
      </w:tr>
      <w:tr w:rsidR="001A376C" w:rsidRPr="00AB2EB7" w14:paraId="26875CFA" w14:textId="77777777" w:rsidTr="0012734E">
        <w:tc>
          <w:tcPr>
            <w:tcW w:w="0" w:type="auto"/>
            <w:vMerge w:val="restart"/>
            <w:tcBorders>
              <w:top w:val="single" w:sz="4" w:space="0" w:color="auto"/>
              <w:bottom w:val="nil"/>
            </w:tcBorders>
          </w:tcPr>
          <w:p w14:paraId="130EF87D"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Fruits &amp; vegetables</w:t>
            </w:r>
          </w:p>
        </w:tc>
        <w:tc>
          <w:tcPr>
            <w:tcW w:w="0" w:type="auto"/>
            <w:tcBorders>
              <w:top w:val="single" w:sz="4" w:space="0" w:color="auto"/>
              <w:bottom w:val="nil"/>
            </w:tcBorders>
          </w:tcPr>
          <w:p w14:paraId="405F9D9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Latvia (BSC)</w:t>
            </w:r>
          </w:p>
        </w:tc>
        <w:tc>
          <w:tcPr>
            <w:tcW w:w="0" w:type="auto"/>
            <w:tcBorders>
              <w:top w:val="single" w:sz="4" w:space="0" w:color="auto"/>
              <w:bottom w:val="nil"/>
            </w:tcBorders>
          </w:tcPr>
          <w:p w14:paraId="2F2D7CF4"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Wild Blueberries</w:t>
            </w:r>
          </w:p>
        </w:tc>
        <w:tc>
          <w:tcPr>
            <w:tcW w:w="0" w:type="auto"/>
            <w:tcBorders>
              <w:top w:val="single" w:sz="4" w:space="0" w:color="auto"/>
              <w:bottom w:val="nil"/>
            </w:tcBorders>
          </w:tcPr>
          <w:p w14:paraId="7F1F60F9"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Global </w:t>
            </w:r>
            <w:r w:rsidR="00CE1109"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grey</w:t>
            </w:r>
            <w:r w:rsidR="00CE1109"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 xml:space="preserve"> blueberries</w:t>
            </w:r>
          </w:p>
        </w:tc>
        <w:tc>
          <w:tcPr>
            <w:tcW w:w="0" w:type="auto"/>
            <w:tcBorders>
              <w:top w:val="single" w:sz="4" w:space="0" w:color="auto"/>
              <w:bottom w:val="nil"/>
            </w:tcBorders>
          </w:tcPr>
          <w:p w14:paraId="71D8237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Global legal Blueberries</w:t>
            </w:r>
          </w:p>
        </w:tc>
        <w:tc>
          <w:tcPr>
            <w:tcW w:w="0" w:type="auto"/>
            <w:tcBorders>
              <w:top w:val="single" w:sz="4" w:space="0" w:color="auto"/>
              <w:bottom w:val="nil"/>
            </w:tcBorders>
          </w:tcPr>
          <w:p w14:paraId="0BD5ABE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top w:val="single" w:sz="4" w:space="0" w:color="auto"/>
              <w:bottom w:val="nil"/>
            </w:tcBorders>
          </w:tcPr>
          <w:p w14:paraId="1F3099C2" w14:textId="5785A488"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[52]</w:t>
            </w:r>
          </w:p>
        </w:tc>
      </w:tr>
      <w:tr w:rsidR="001A376C" w:rsidRPr="00AB2EB7" w14:paraId="08CF7E50" w14:textId="77777777" w:rsidTr="0012734E">
        <w:tc>
          <w:tcPr>
            <w:tcW w:w="0" w:type="auto"/>
            <w:vMerge/>
            <w:tcBorders>
              <w:bottom w:val="nil"/>
            </w:tcBorders>
          </w:tcPr>
          <w:p w14:paraId="3206B0D2"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nil"/>
            </w:tcBorders>
          </w:tcPr>
          <w:p w14:paraId="45BA458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Serbia (BEL)</w:t>
            </w:r>
          </w:p>
        </w:tc>
        <w:tc>
          <w:tcPr>
            <w:tcW w:w="0" w:type="auto"/>
            <w:tcBorders>
              <w:bottom w:val="nil"/>
            </w:tcBorders>
          </w:tcPr>
          <w:p w14:paraId="160917D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fresh </w:t>
            </w:r>
            <w:proofErr w:type="spellStart"/>
            <w:r w:rsidRPr="00AB2EB7">
              <w:rPr>
                <w:rFonts w:ascii="Palatino Linotype" w:eastAsia="MS Mincho" w:hAnsi="Palatino Linotype"/>
                <w:color w:val="auto"/>
                <w:sz w:val="16"/>
                <w:szCs w:val="16"/>
                <w:lang w:val="en-GB" w:eastAsia="ja-JP"/>
              </w:rPr>
              <w:t>Arilje</w:t>
            </w:r>
            <w:proofErr w:type="spellEnd"/>
            <w:r w:rsidRPr="00AB2EB7">
              <w:rPr>
                <w:rFonts w:ascii="Palatino Linotype" w:eastAsia="MS Mincho" w:hAnsi="Palatino Linotype"/>
                <w:color w:val="auto"/>
                <w:sz w:val="16"/>
                <w:szCs w:val="16"/>
                <w:lang w:val="en-GB" w:eastAsia="ja-JP"/>
              </w:rPr>
              <w:t xml:space="preserve"> raspberry</w:t>
            </w:r>
          </w:p>
        </w:tc>
        <w:tc>
          <w:tcPr>
            <w:tcW w:w="0" w:type="auto"/>
            <w:tcBorders>
              <w:bottom w:val="nil"/>
            </w:tcBorders>
          </w:tcPr>
          <w:p w14:paraId="75E472DC"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nil"/>
            </w:tcBorders>
          </w:tcPr>
          <w:p w14:paraId="5817675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Frozen exported Raspberries</w:t>
            </w:r>
          </w:p>
        </w:tc>
        <w:tc>
          <w:tcPr>
            <w:tcW w:w="0" w:type="auto"/>
            <w:tcBorders>
              <w:bottom w:val="nil"/>
            </w:tcBorders>
          </w:tcPr>
          <w:p w14:paraId="14E56E52"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2</w:t>
            </w:r>
          </w:p>
        </w:tc>
        <w:tc>
          <w:tcPr>
            <w:tcW w:w="0" w:type="auto"/>
            <w:tcBorders>
              <w:bottom w:val="nil"/>
            </w:tcBorders>
          </w:tcPr>
          <w:p w14:paraId="40C60C37" w14:textId="3312B572"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[31]</w:t>
            </w:r>
          </w:p>
        </w:tc>
      </w:tr>
      <w:tr w:rsidR="001A376C" w:rsidRPr="00AB2EB7" w14:paraId="6398566F" w14:textId="77777777" w:rsidTr="0012734E">
        <w:tc>
          <w:tcPr>
            <w:tcW w:w="0" w:type="auto"/>
            <w:vMerge/>
            <w:tcBorders>
              <w:bottom w:val="nil"/>
            </w:tcBorders>
          </w:tcPr>
          <w:p w14:paraId="1B2D7EDC"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nil"/>
            </w:tcBorders>
          </w:tcPr>
          <w:p w14:paraId="3B686F7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Belgium (KULE)</w:t>
            </w:r>
          </w:p>
        </w:tc>
        <w:tc>
          <w:tcPr>
            <w:tcW w:w="0" w:type="auto"/>
            <w:tcBorders>
              <w:bottom w:val="nil"/>
            </w:tcBorders>
          </w:tcPr>
          <w:p w14:paraId="30886B1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Flanders organic apples</w:t>
            </w:r>
          </w:p>
        </w:tc>
        <w:tc>
          <w:tcPr>
            <w:tcW w:w="0" w:type="auto"/>
            <w:tcBorders>
              <w:bottom w:val="nil"/>
            </w:tcBorders>
          </w:tcPr>
          <w:p w14:paraId="7C8122CD"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Flanders conventional apples</w:t>
            </w:r>
          </w:p>
        </w:tc>
        <w:tc>
          <w:tcPr>
            <w:tcW w:w="0" w:type="auto"/>
            <w:tcBorders>
              <w:bottom w:val="nil"/>
            </w:tcBorders>
          </w:tcPr>
          <w:p w14:paraId="0120FD5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New-</w:t>
            </w:r>
            <w:proofErr w:type="spellStart"/>
            <w:r w:rsidRPr="00AB2EB7">
              <w:rPr>
                <w:rFonts w:ascii="Palatino Linotype" w:eastAsia="MS Mincho" w:hAnsi="Palatino Linotype"/>
                <w:color w:val="auto"/>
                <w:sz w:val="16"/>
                <w:szCs w:val="16"/>
                <w:lang w:val="en-GB" w:eastAsia="ja-JP"/>
              </w:rPr>
              <w:t>Zealan</w:t>
            </w:r>
            <w:r w:rsidR="004815A0" w:rsidRPr="00AB2EB7">
              <w:rPr>
                <w:rFonts w:ascii="Palatino Linotype" w:eastAsia="MS Mincho" w:hAnsi="Palatino Linotype"/>
                <w:color w:val="auto"/>
                <w:sz w:val="16"/>
                <w:szCs w:val="16"/>
                <w:lang w:val="en-GB" w:eastAsia="ja-JP"/>
              </w:rPr>
              <w:t>d</w:t>
            </w:r>
            <w:r w:rsidRPr="00AB2EB7">
              <w:rPr>
                <w:rFonts w:ascii="Palatino Linotype" w:eastAsia="MS Mincho" w:hAnsi="Palatino Linotype"/>
                <w:color w:val="auto"/>
                <w:sz w:val="16"/>
                <w:szCs w:val="16"/>
                <w:lang w:val="en-GB" w:eastAsia="ja-JP"/>
              </w:rPr>
              <w:t>d</w:t>
            </w:r>
            <w:proofErr w:type="spellEnd"/>
            <w:r w:rsidRPr="00AB2EB7">
              <w:rPr>
                <w:rFonts w:ascii="Palatino Linotype" w:eastAsia="MS Mincho" w:hAnsi="Palatino Linotype"/>
                <w:color w:val="auto"/>
                <w:sz w:val="16"/>
                <w:szCs w:val="16"/>
                <w:lang w:val="en-GB" w:eastAsia="ja-JP"/>
              </w:rPr>
              <w:t xml:space="preserve"> apples</w:t>
            </w:r>
          </w:p>
        </w:tc>
        <w:tc>
          <w:tcPr>
            <w:tcW w:w="0" w:type="auto"/>
            <w:tcBorders>
              <w:bottom w:val="nil"/>
            </w:tcBorders>
          </w:tcPr>
          <w:p w14:paraId="69A30D86"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nil"/>
            </w:tcBorders>
          </w:tcPr>
          <w:p w14:paraId="2F4ACC9C" w14:textId="201C2BA8"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[33]</w:t>
            </w:r>
          </w:p>
        </w:tc>
      </w:tr>
      <w:tr w:rsidR="001A376C" w:rsidRPr="00AB2EB7" w14:paraId="7205CF03" w14:textId="77777777" w:rsidTr="0012734E">
        <w:tc>
          <w:tcPr>
            <w:tcW w:w="0" w:type="auto"/>
            <w:vMerge/>
            <w:tcBorders>
              <w:bottom w:val="nil"/>
            </w:tcBorders>
          </w:tcPr>
          <w:p w14:paraId="6638D164"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nil"/>
            </w:tcBorders>
          </w:tcPr>
          <w:p w14:paraId="2CC5C6D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Spain (UAB)</w:t>
            </w:r>
          </w:p>
        </w:tc>
        <w:tc>
          <w:tcPr>
            <w:tcW w:w="0" w:type="auto"/>
            <w:tcBorders>
              <w:bottom w:val="nil"/>
            </w:tcBorders>
          </w:tcPr>
          <w:p w14:paraId="3A69F3F5"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Catalonia local Apples (box scheme)</w:t>
            </w:r>
          </w:p>
        </w:tc>
        <w:tc>
          <w:tcPr>
            <w:tcW w:w="0" w:type="auto"/>
            <w:tcBorders>
              <w:bottom w:val="nil"/>
            </w:tcBorders>
          </w:tcPr>
          <w:p w14:paraId="0DC0CD4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nil"/>
            </w:tcBorders>
          </w:tcPr>
          <w:p w14:paraId="388FFD6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Catalonia global organic apples</w:t>
            </w:r>
          </w:p>
        </w:tc>
        <w:tc>
          <w:tcPr>
            <w:tcW w:w="0" w:type="auto"/>
            <w:tcBorders>
              <w:bottom w:val="nil"/>
            </w:tcBorders>
          </w:tcPr>
          <w:p w14:paraId="06F82AE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2</w:t>
            </w:r>
          </w:p>
        </w:tc>
        <w:tc>
          <w:tcPr>
            <w:tcW w:w="0" w:type="auto"/>
            <w:tcBorders>
              <w:bottom w:val="nil"/>
            </w:tcBorders>
          </w:tcPr>
          <w:p w14:paraId="7992063A" w14:textId="477BEB68"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[39]</w:t>
            </w:r>
          </w:p>
        </w:tc>
      </w:tr>
      <w:tr w:rsidR="001A376C" w:rsidRPr="00AB2EB7" w14:paraId="1BED6F31" w14:textId="77777777" w:rsidTr="0012734E">
        <w:tc>
          <w:tcPr>
            <w:tcW w:w="0" w:type="auto"/>
            <w:vMerge/>
            <w:tcBorders>
              <w:bottom w:val="nil"/>
            </w:tcBorders>
          </w:tcPr>
          <w:p w14:paraId="63E38E50"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nil"/>
            </w:tcBorders>
          </w:tcPr>
          <w:p w14:paraId="2BD7866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Spain (UAB)</w:t>
            </w:r>
          </w:p>
        </w:tc>
        <w:tc>
          <w:tcPr>
            <w:tcW w:w="0" w:type="auto"/>
            <w:tcBorders>
              <w:bottom w:val="nil"/>
            </w:tcBorders>
          </w:tcPr>
          <w:p w14:paraId="064AFF9F"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Local organic tomatoes (box scheme)</w:t>
            </w:r>
          </w:p>
        </w:tc>
        <w:tc>
          <w:tcPr>
            <w:tcW w:w="0" w:type="auto"/>
            <w:tcBorders>
              <w:bottom w:val="nil"/>
            </w:tcBorders>
          </w:tcPr>
          <w:p w14:paraId="063D3C1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Mixed organic tomatoes</w:t>
            </w:r>
          </w:p>
        </w:tc>
        <w:tc>
          <w:tcPr>
            <w:tcW w:w="0" w:type="auto"/>
            <w:tcBorders>
              <w:bottom w:val="nil"/>
            </w:tcBorders>
          </w:tcPr>
          <w:p w14:paraId="7636590D"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Global organic tomatoes</w:t>
            </w:r>
          </w:p>
        </w:tc>
        <w:tc>
          <w:tcPr>
            <w:tcW w:w="0" w:type="auto"/>
            <w:tcBorders>
              <w:bottom w:val="nil"/>
            </w:tcBorders>
          </w:tcPr>
          <w:p w14:paraId="1E0331C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nil"/>
            </w:tcBorders>
          </w:tcPr>
          <w:p w14:paraId="7B98471F" w14:textId="206591C2"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[66]</w:t>
            </w:r>
          </w:p>
        </w:tc>
      </w:tr>
      <w:tr w:rsidR="001A376C" w:rsidRPr="00AB2EB7" w14:paraId="43902FA9" w14:textId="77777777" w:rsidTr="0012734E">
        <w:tc>
          <w:tcPr>
            <w:tcW w:w="0" w:type="auto"/>
            <w:vMerge/>
            <w:tcBorders>
              <w:bottom w:val="nil"/>
            </w:tcBorders>
          </w:tcPr>
          <w:p w14:paraId="7ECF793F"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nil"/>
            </w:tcBorders>
          </w:tcPr>
          <w:p w14:paraId="786B6CE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France (INRA)</w:t>
            </w:r>
          </w:p>
        </w:tc>
        <w:tc>
          <w:tcPr>
            <w:tcW w:w="0" w:type="auto"/>
            <w:tcBorders>
              <w:bottom w:val="nil"/>
            </w:tcBorders>
          </w:tcPr>
          <w:p w14:paraId="4C3DE66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Languedoc-Roussillon tomatoes </w:t>
            </w:r>
            <w:r w:rsidR="001A376C"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 xml:space="preserve">1) organic and </w:t>
            </w:r>
            <w:r w:rsidR="001A376C"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2) conventional</w:t>
            </w:r>
          </w:p>
        </w:tc>
        <w:tc>
          <w:tcPr>
            <w:tcW w:w="0" w:type="auto"/>
            <w:tcBorders>
              <w:bottom w:val="nil"/>
            </w:tcBorders>
          </w:tcPr>
          <w:p w14:paraId="7DBD13CC"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nil"/>
            </w:tcBorders>
          </w:tcPr>
          <w:p w14:paraId="59AD682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Almeria tomatoes</w:t>
            </w:r>
          </w:p>
        </w:tc>
        <w:tc>
          <w:tcPr>
            <w:tcW w:w="0" w:type="auto"/>
            <w:tcBorders>
              <w:bottom w:val="nil"/>
            </w:tcBorders>
          </w:tcPr>
          <w:p w14:paraId="6C81817F"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nil"/>
            </w:tcBorders>
          </w:tcPr>
          <w:p w14:paraId="3F51E377" w14:textId="43E43F2B"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[36]</w:t>
            </w:r>
          </w:p>
        </w:tc>
      </w:tr>
      <w:tr w:rsidR="001A376C" w:rsidRPr="00AB2EB7" w14:paraId="2489ABBD" w14:textId="77777777" w:rsidTr="0012734E">
        <w:tc>
          <w:tcPr>
            <w:tcW w:w="0" w:type="auto"/>
            <w:vMerge/>
            <w:tcBorders>
              <w:bottom w:val="single" w:sz="4" w:space="0" w:color="auto"/>
            </w:tcBorders>
          </w:tcPr>
          <w:p w14:paraId="0D8141A9"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single" w:sz="4" w:space="0" w:color="auto"/>
            </w:tcBorders>
          </w:tcPr>
          <w:p w14:paraId="32C0AD0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Belgium (KULE)</w:t>
            </w:r>
          </w:p>
        </w:tc>
        <w:tc>
          <w:tcPr>
            <w:tcW w:w="0" w:type="auto"/>
            <w:tcBorders>
              <w:bottom w:val="single" w:sz="4" w:space="0" w:color="auto"/>
            </w:tcBorders>
          </w:tcPr>
          <w:p w14:paraId="24BA23E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White Flanders Asparagus</w:t>
            </w:r>
          </w:p>
        </w:tc>
        <w:tc>
          <w:tcPr>
            <w:tcW w:w="0" w:type="auto"/>
            <w:tcBorders>
              <w:bottom w:val="single" w:sz="4" w:space="0" w:color="auto"/>
            </w:tcBorders>
          </w:tcPr>
          <w:p w14:paraId="140050A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single" w:sz="4" w:space="0" w:color="auto"/>
            </w:tcBorders>
          </w:tcPr>
          <w:p w14:paraId="6B21DFB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Green Peru Asparagus</w:t>
            </w:r>
          </w:p>
        </w:tc>
        <w:tc>
          <w:tcPr>
            <w:tcW w:w="0" w:type="auto"/>
            <w:tcBorders>
              <w:bottom w:val="single" w:sz="4" w:space="0" w:color="auto"/>
            </w:tcBorders>
          </w:tcPr>
          <w:p w14:paraId="0D8F73C7"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2</w:t>
            </w:r>
          </w:p>
        </w:tc>
        <w:tc>
          <w:tcPr>
            <w:tcW w:w="0" w:type="auto"/>
            <w:tcBorders>
              <w:bottom w:val="single" w:sz="4" w:space="0" w:color="auto"/>
            </w:tcBorders>
          </w:tcPr>
          <w:p w14:paraId="5359511D" w14:textId="31108220"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[67]</w:t>
            </w:r>
          </w:p>
        </w:tc>
      </w:tr>
      <w:tr w:rsidR="001A376C" w:rsidRPr="00AB2EB7" w14:paraId="49F1F3CF" w14:textId="77777777" w:rsidTr="0012734E">
        <w:tc>
          <w:tcPr>
            <w:tcW w:w="0" w:type="auto"/>
            <w:vMerge w:val="restart"/>
            <w:tcBorders>
              <w:top w:val="single" w:sz="4" w:space="0" w:color="auto"/>
              <w:bottom w:val="nil"/>
            </w:tcBorders>
          </w:tcPr>
          <w:p w14:paraId="508E4235"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Wine</w:t>
            </w:r>
          </w:p>
        </w:tc>
        <w:tc>
          <w:tcPr>
            <w:tcW w:w="0" w:type="auto"/>
            <w:tcBorders>
              <w:top w:val="single" w:sz="4" w:space="0" w:color="auto"/>
              <w:bottom w:val="nil"/>
            </w:tcBorders>
          </w:tcPr>
          <w:p w14:paraId="7C8ECF34"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France (INRA)</w:t>
            </w:r>
          </w:p>
        </w:tc>
        <w:tc>
          <w:tcPr>
            <w:tcW w:w="0" w:type="auto"/>
            <w:tcBorders>
              <w:top w:val="single" w:sz="4" w:space="0" w:color="auto"/>
              <w:bottom w:val="nil"/>
            </w:tcBorders>
          </w:tcPr>
          <w:p w14:paraId="0DB009EF"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AOC Languedoc-Roussillon red wines</w:t>
            </w:r>
          </w:p>
        </w:tc>
        <w:tc>
          <w:tcPr>
            <w:tcW w:w="0" w:type="auto"/>
            <w:tcBorders>
              <w:top w:val="single" w:sz="4" w:space="0" w:color="auto"/>
              <w:bottom w:val="nil"/>
            </w:tcBorders>
          </w:tcPr>
          <w:p w14:paraId="3579DC0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AOC Languedoc-Roussillon exported as bottles</w:t>
            </w:r>
          </w:p>
        </w:tc>
        <w:tc>
          <w:tcPr>
            <w:tcW w:w="0" w:type="auto"/>
            <w:tcBorders>
              <w:top w:val="single" w:sz="4" w:space="0" w:color="auto"/>
              <w:bottom w:val="nil"/>
            </w:tcBorders>
          </w:tcPr>
          <w:p w14:paraId="1EFB005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bulk Pays </w:t>
            </w:r>
            <w:proofErr w:type="spellStart"/>
            <w:r w:rsidRPr="00AB2EB7">
              <w:rPr>
                <w:rFonts w:ascii="Palatino Linotype" w:eastAsia="MS Mincho" w:hAnsi="Palatino Linotype"/>
                <w:color w:val="auto"/>
                <w:sz w:val="16"/>
                <w:szCs w:val="16"/>
                <w:lang w:val="en-GB" w:eastAsia="ja-JP"/>
              </w:rPr>
              <w:t>d</w:t>
            </w:r>
            <w:r w:rsidR="00FC362C"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Oc</w:t>
            </w:r>
            <w:proofErr w:type="spellEnd"/>
            <w:r w:rsidRPr="00AB2EB7">
              <w:rPr>
                <w:rFonts w:ascii="Palatino Linotype" w:eastAsia="MS Mincho" w:hAnsi="Palatino Linotype"/>
                <w:color w:val="auto"/>
                <w:sz w:val="16"/>
                <w:szCs w:val="16"/>
                <w:lang w:val="en-GB" w:eastAsia="ja-JP"/>
              </w:rPr>
              <w:t xml:space="preserve"> red wine</w:t>
            </w:r>
          </w:p>
        </w:tc>
        <w:tc>
          <w:tcPr>
            <w:tcW w:w="0" w:type="auto"/>
            <w:tcBorders>
              <w:top w:val="single" w:sz="4" w:space="0" w:color="auto"/>
              <w:bottom w:val="nil"/>
            </w:tcBorders>
          </w:tcPr>
          <w:p w14:paraId="1E47DC0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top w:val="single" w:sz="4" w:space="0" w:color="auto"/>
              <w:bottom w:val="nil"/>
            </w:tcBorders>
          </w:tcPr>
          <w:p w14:paraId="45CFA4CC" w14:textId="3A7B6F2C"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[40]</w:t>
            </w:r>
          </w:p>
        </w:tc>
      </w:tr>
      <w:tr w:rsidR="001A376C" w:rsidRPr="00AB2EB7" w14:paraId="06B1DB86" w14:textId="77777777" w:rsidTr="0012734E">
        <w:tc>
          <w:tcPr>
            <w:tcW w:w="0" w:type="auto"/>
            <w:vMerge/>
            <w:tcBorders>
              <w:bottom w:val="single" w:sz="4" w:space="0" w:color="auto"/>
            </w:tcBorders>
          </w:tcPr>
          <w:p w14:paraId="622333E6"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single" w:sz="4" w:space="0" w:color="auto"/>
            </w:tcBorders>
          </w:tcPr>
          <w:p w14:paraId="7B8AE76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rPr>
            </w:pPr>
            <w:r w:rsidRPr="00AB2EB7">
              <w:rPr>
                <w:rFonts w:ascii="Palatino Linotype" w:eastAsia="MS Mincho" w:hAnsi="Palatino Linotype"/>
                <w:color w:val="auto"/>
                <w:sz w:val="16"/>
                <w:szCs w:val="16"/>
                <w:lang w:val="en-GB"/>
              </w:rPr>
              <w:t>Switzerland (</w:t>
            </w:r>
            <w:proofErr w:type="spellStart"/>
            <w:r w:rsidRPr="00AB2EB7">
              <w:rPr>
                <w:rFonts w:ascii="Palatino Linotype" w:eastAsia="MS Mincho" w:hAnsi="Palatino Linotype"/>
                <w:color w:val="auto"/>
                <w:sz w:val="16"/>
                <w:szCs w:val="16"/>
                <w:lang w:val="en-GB"/>
              </w:rPr>
              <w:t>FiBL</w:t>
            </w:r>
            <w:proofErr w:type="spellEnd"/>
            <w:r w:rsidRPr="00AB2EB7">
              <w:rPr>
                <w:rFonts w:ascii="Palatino Linotype" w:eastAsia="MS Mincho" w:hAnsi="Palatino Linotype"/>
                <w:color w:val="auto"/>
                <w:sz w:val="16"/>
                <w:szCs w:val="16"/>
                <w:lang w:val="en-GB"/>
              </w:rPr>
              <w:t>)</w:t>
            </w:r>
          </w:p>
        </w:tc>
        <w:tc>
          <w:tcPr>
            <w:tcW w:w="0" w:type="auto"/>
            <w:tcBorders>
              <w:bottom w:val="single" w:sz="4" w:space="0" w:color="auto"/>
            </w:tcBorders>
          </w:tcPr>
          <w:p w14:paraId="1ADB5280"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AOC Valais red wines</w:t>
            </w:r>
          </w:p>
        </w:tc>
        <w:tc>
          <w:tcPr>
            <w:tcW w:w="0" w:type="auto"/>
            <w:tcBorders>
              <w:bottom w:val="single" w:sz="4" w:space="0" w:color="auto"/>
            </w:tcBorders>
          </w:tcPr>
          <w:p w14:paraId="6AF8BF74"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single" w:sz="4" w:space="0" w:color="auto"/>
            </w:tcBorders>
          </w:tcPr>
          <w:p w14:paraId="63D5C5D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bottom w:val="single" w:sz="4" w:space="0" w:color="auto"/>
            </w:tcBorders>
          </w:tcPr>
          <w:p w14:paraId="1B14B1E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1</w:t>
            </w:r>
          </w:p>
        </w:tc>
        <w:tc>
          <w:tcPr>
            <w:tcW w:w="0" w:type="auto"/>
            <w:tcBorders>
              <w:bottom w:val="single" w:sz="4" w:space="0" w:color="auto"/>
            </w:tcBorders>
          </w:tcPr>
          <w:p w14:paraId="03F91BF3" w14:textId="5E1A115C"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[41]</w:t>
            </w:r>
          </w:p>
        </w:tc>
      </w:tr>
      <w:tr w:rsidR="001A376C" w:rsidRPr="00AB2EB7" w14:paraId="56BC4F35" w14:textId="77777777" w:rsidTr="0012734E">
        <w:tc>
          <w:tcPr>
            <w:tcW w:w="0" w:type="auto"/>
            <w:vMerge w:val="restart"/>
            <w:tcBorders>
              <w:top w:val="single" w:sz="4" w:space="0" w:color="auto"/>
              <w:bottom w:val="nil"/>
            </w:tcBorders>
          </w:tcPr>
          <w:p w14:paraId="703F5787"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color w:val="auto"/>
                <w:sz w:val="16"/>
                <w:szCs w:val="16"/>
                <w:lang w:val="en-GB"/>
              </w:rPr>
              <w:t>Grains (bread)</w:t>
            </w:r>
          </w:p>
        </w:tc>
        <w:tc>
          <w:tcPr>
            <w:tcW w:w="0" w:type="auto"/>
            <w:tcBorders>
              <w:top w:val="single" w:sz="4" w:space="0" w:color="auto"/>
              <w:bottom w:val="nil"/>
            </w:tcBorders>
          </w:tcPr>
          <w:p w14:paraId="490DCA8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UK (CITY)</w:t>
            </w:r>
          </w:p>
        </w:tc>
        <w:tc>
          <w:tcPr>
            <w:tcW w:w="0" w:type="auto"/>
            <w:tcBorders>
              <w:top w:val="single" w:sz="4" w:space="0" w:color="auto"/>
              <w:bottom w:val="nil"/>
            </w:tcBorders>
          </w:tcPr>
          <w:p w14:paraId="312094CF"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CRFT craft bakery bread</w:t>
            </w:r>
          </w:p>
        </w:tc>
        <w:tc>
          <w:tcPr>
            <w:tcW w:w="0" w:type="auto"/>
            <w:tcBorders>
              <w:top w:val="single" w:sz="4" w:space="0" w:color="auto"/>
              <w:bottom w:val="nil"/>
            </w:tcBorders>
          </w:tcPr>
          <w:p w14:paraId="49F9A044"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ISB in-store bakery bread</w:t>
            </w:r>
          </w:p>
        </w:tc>
        <w:tc>
          <w:tcPr>
            <w:tcW w:w="0" w:type="auto"/>
            <w:tcBorders>
              <w:top w:val="single" w:sz="4" w:space="0" w:color="auto"/>
              <w:bottom w:val="nil"/>
            </w:tcBorders>
          </w:tcPr>
          <w:p w14:paraId="08862D1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GC plant bakery white bread</w:t>
            </w:r>
          </w:p>
        </w:tc>
        <w:tc>
          <w:tcPr>
            <w:tcW w:w="0" w:type="auto"/>
            <w:tcBorders>
              <w:top w:val="single" w:sz="4" w:space="0" w:color="auto"/>
              <w:bottom w:val="nil"/>
            </w:tcBorders>
          </w:tcPr>
          <w:p w14:paraId="1E7CA3C6"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top w:val="single" w:sz="4" w:space="0" w:color="auto"/>
              <w:bottom w:val="nil"/>
            </w:tcBorders>
          </w:tcPr>
          <w:p w14:paraId="2EA3A34B" w14:textId="5A94CF31"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[51]</w:t>
            </w:r>
          </w:p>
        </w:tc>
      </w:tr>
      <w:tr w:rsidR="001A376C" w:rsidRPr="00AB2EB7" w14:paraId="07B8511F" w14:textId="77777777" w:rsidTr="0012734E">
        <w:tc>
          <w:tcPr>
            <w:tcW w:w="0" w:type="auto"/>
            <w:vMerge/>
            <w:tcBorders>
              <w:bottom w:val="single" w:sz="4" w:space="0" w:color="auto"/>
            </w:tcBorders>
          </w:tcPr>
          <w:p w14:paraId="113791BA"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rPr>
            </w:pPr>
          </w:p>
        </w:tc>
        <w:tc>
          <w:tcPr>
            <w:tcW w:w="0" w:type="auto"/>
            <w:tcBorders>
              <w:bottom w:val="single" w:sz="4" w:space="0" w:color="auto"/>
            </w:tcBorders>
          </w:tcPr>
          <w:p w14:paraId="1BDE4E82"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Italy (FIRAB)</w:t>
            </w:r>
          </w:p>
        </w:tc>
        <w:tc>
          <w:tcPr>
            <w:tcW w:w="0" w:type="auto"/>
            <w:tcBorders>
              <w:bottom w:val="single" w:sz="4" w:space="0" w:color="auto"/>
            </w:tcBorders>
          </w:tcPr>
          <w:p w14:paraId="3A76A512"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roofErr w:type="spellStart"/>
            <w:r w:rsidRPr="00AB2EB7">
              <w:rPr>
                <w:rFonts w:ascii="Palatino Linotype" w:eastAsia="MS Mincho" w:hAnsi="Palatino Linotype"/>
                <w:color w:val="auto"/>
                <w:sz w:val="16"/>
                <w:szCs w:val="16"/>
                <w:lang w:val="en-GB" w:eastAsia="ja-JP"/>
              </w:rPr>
              <w:t>Floriddia</w:t>
            </w:r>
            <w:r w:rsidR="00FC362C" w:rsidRPr="00AB2EB7">
              <w:rPr>
                <w:rFonts w:ascii="Palatino Linotype" w:eastAsia="MS Mincho" w:hAnsi="Palatino Linotype"/>
                <w:color w:val="auto"/>
                <w:sz w:val="16"/>
                <w:szCs w:val="16"/>
                <w:lang w:val="en-GB" w:eastAsia="ja-JP"/>
              </w:rPr>
              <w:t>’</w:t>
            </w:r>
            <w:r w:rsidRPr="00AB2EB7">
              <w:rPr>
                <w:rFonts w:ascii="Palatino Linotype" w:eastAsia="MS Mincho" w:hAnsi="Palatino Linotype"/>
                <w:color w:val="auto"/>
                <w:sz w:val="16"/>
                <w:szCs w:val="16"/>
                <w:lang w:val="en-GB" w:eastAsia="ja-JP"/>
              </w:rPr>
              <w:t>s</w:t>
            </w:r>
            <w:proofErr w:type="spellEnd"/>
            <w:r w:rsidRPr="00AB2EB7">
              <w:rPr>
                <w:rFonts w:ascii="Palatino Linotype" w:eastAsia="MS Mincho" w:hAnsi="Palatino Linotype"/>
                <w:color w:val="auto"/>
                <w:sz w:val="16"/>
                <w:szCs w:val="16"/>
                <w:lang w:val="en-GB" w:eastAsia="ja-JP"/>
              </w:rPr>
              <w:t xml:space="preserve"> farm bread</w:t>
            </w:r>
          </w:p>
        </w:tc>
        <w:tc>
          <w:tcPr>
            <w:tcW w:w="0" w:type="auto"/>
            <w:tcBorders>
              <w:bottom w:val="single" w:sz="4" w:space="0" w:color="auto"/>
            </w:tcBorders>
          </w:tcPr>
          <w:p w14:paraId="74A78731"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Sourdough Tuscan Bread</w:t>
            </w:r>
          </w:p>
        </w:tc>
        <w:tc>
          <w:tcPr>
            <w:tcW w:w="0" w:type="auto"/>
            <w:tcBorders>
              <w:bottom w:val="single" w:sz="4" w:space="0" w:color="auto"/>
            </w:tcBorders>
          </w:tcPr>
          <w:p w14:paraId="59FA52F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 xml:space="preserve">Pan </w:t>
            </w:r>
            <w:proofErr w:type="spellStart"/>
            <w:r w:rsidRPr="00AB2EB7">
              <w:rPr>
                <w:rFonts w:ascii="Palatino Linotype" w:eastAsia="MS Mincho" w:hAnsi="Palatino Linotype"/>
                <w:color w:val="auto"/>
                <w:sz w:val="16"/>
                <w:szCs w:val="16"/>
                <w:lang w:val="en-GB" w:eastAsia="ja-JP"/>
              </w:rPr>
              <w:t>Bauletto</w:t>
            </w:r>
            <w:proofErr w:type="spellEnd"/>
            <w:r w:rsidRPr="00AB2EB7">
              <w:rPr>
                <w:rFonts w:ascii="Palatino Linotype" w:eastAsia="MS Mincho" w:hAnsi="Palatino Linotype"/>
                <w:color w:val="auto"/>
                <w:sz w:val="16"/>
                <w:szCs w:val="16"/>
                <w:lang w:val="en-GB" w:eastAsia="ja-JP"/>
              </w:rPr>
              <w:t xml:space="preserve"> (Barilla)</w:t>
            </w:r>
          </w:p>
        </w:tc>
        <w:tc>
          <w:tcPr>
            <w:tcW w:w="0" w:type="auto"/>
            <w:tcBorders>
              <w:bottom w:val="single" w:sz="4" w:space="0" w:color="auto"/>
            </w:tcBorders>
          </w:tcPr>
          <w:p w14:paraId="734DCAC8"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color w:val="auto"/>
                <w:sz w:val="16"/>
                <w:szCs w:val="16"/>
                <w:lang w:val="en-GB" w:eastAsia="ja-JP"/>
              </w:rPr>
              <w:t>3</w:t>
            </w:r>
          </w:p>
        </w:tc>
        <w:tc>
          <w:tcPr>
            <w:tcW w:w="0" w:type="auto"/>
            <w:tcBorders>
              <w:bottom w:val="single" w:sz="4" w:space="0" w:color="auto"/>
            </w:tcBorders>
          </w:tcPr>
          <w:p w14:paraId="0A6960EE" w14:textId="433B600C" w:rsidR="00227F6C" w:rsidRPr="00AB2EB7" w:rsidRDefault="00B30FED"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noProof/>
                <w:color w:val="auto"/>
                <w:sz w:val="16"/>
                <w:szCs w:val="16"/>
                <w:lang w:val="en-GB" w:eastAsia="ja-JP"/>
              </w:rPr>
              <w:t>[29]</w:t>
            </w:r>
          </w:p>
        </w:tc>
      </w:tr>
      <w:tr w:rsidR="001A376C" w:rsidRPr="00AB2EB7" w14:paraId="3282049B" w14:textId="77777777" w:rsidTr="0012734E">
        <w:tc>
          <w:tcPr>
            <w:tcW w:w="0" w:type="auto"/>
            <w:tcBorders>
              <w:top w:val="single" w:sz="4" w:space="0" w:color="auto"/>
            </w:tcBorders>
          </w:tcPr>
          <w:p w14:paraId="450CD0C0" w14:textId="77777777" w:rsidR="00227F6C" w:rsidRPr="00AB2EB7" w:rsidRDefault="00BA6294" w:rsidP="0012734E">
            <w:pPr>
              <w:autoSpaceDE w:val="0"/>
              <w:autoSpaceDN w:val="0"/>
              <w:spacing w:line="240" w:lineRule="auto"/>
              <w:jc w:val="center"/>
              <w:rPr>
                <w:rFonts w:ascii="Palatino Linotype" w:eastAsia="MS Mincho" w:hAnsi="Palatino Linotype"/>
                <w:b/>
                <w:color w:val="auto"/>
                <w:sz w:val="16"/>
                <w:szCs w:val="16"/>
                <w:lang w:val="en-GB"/>
              </w:rPr>
            </w:pPr>
            <w:r w:rsidRPr="00AB2EB7">
              <w:rPr>
                <w:rFonts w:ascii="Palatino Linotype" w:eastAsia="MS Mincho" w:hAnsi="Palatino Linotype"/>
                <w:b/>
                <w:bCs/>
                <w:color w:val="auto"/>
                <w:sz w:val="16"/>
                <w:szCs w:val="16"/>
                <w:lang w:val="en-GB" w:eastAsia="ja-JP"/>
              </w:rPr>
              <w:t>TOT</w:t>
            </w:r>
          </w:p>
        </w:tc>
        <w:tc>
          <w:tcPr>
            <w:tcW w:w="0" w:type="auto"/>
            <w:tcBorders>
              <w:top w:val="single" w:sz="4" w:space="0" w:color="auto"/>
            </w:tcBorders>
          </w:tcPr>
          <w:p w14:paraId="17B1425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top w:val="single" w:sz="4" w:space="0" w:color="auto"/>
            </w:tcBorders>
          </w:tcPr>
          <w:p w14:paraId="064A2533"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top w:val="single" w:sz="4" w:space="0" w:color="auto"/>
            </w:tcBorders>
          </w:tcPr>
          <w:p w14:paraId="6581CE19"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top w:val="single" w:sz="4" w:space="0" w:color="auto"/>
            </w:tcBorders>
          </w:tcPr>
          <w:p w14:paraId="3FCC743E" w14:textId="77777777" w:rsidR="00227F6C" w:rsidRPr="00AB2EB7" w:rsidRDefault="00227F6C" w:rsidP="0012734E">
            <w:pPr>
              <w:autoSpaceDE w:val="0"/>
              <w:autoSpaceDN w:val="0"/>
              <w:spacing w:line="240" w:lineRule="auto"/>
              <w:jc w:val="center"/>
              <w:rPr>
                <w:rFonts w:ascii="Palatino Linotype" w:eastAsia="MS Mincho" w:hAnsi="Palatino Linotype"/>
                <w:color w:val="auto"/>
                <w:sz w:val="16"/>
                <w:szCs w:val="16"/>
                <w:lang w:val="en-GB" w:eastAsia="ja-JP"/>
              </w:rPr>
            </w:pPr>
          </w:p>
        </w:tc>
        <w:tc>
          <w:tcPr>
            <w:tcW w:w="0" w:type="auto"/>
            <w:tcBorders>
              <w:top w:val="single" w:sz="4" w:space="0" w:color="auto"/>
            </w:tcBorders>
          </w:tcPr>
          <w:p w14:paraId="21943C3A" w14:textId="77777777" w:rsidR="00227F6C" w:rsidRPr="00AB2EB7" w:rsidRDefault="00227F6C" w:rsidP="0012734E">
            <w:pPr>
              <w:autoSpaceDE w:val="0"/>
              <w:autoSpaceDN w:val="0"/>
              <w:spacing w:line="240" w:lineRule="auto"/>
              <w:jc w:val="center"/>
              <w:rPr>
                <w:rFonts w:ascii="Palatino Linotype" w:eastAsia="MS Mincho" w:hAnsi="Palatino Linotype"/>
                <w:b/>
                <w:color w:val="auto"/>
                <w:sz w:val="16"/>
                <w:szCs w:val="16"/>
                <w:lang w:val="en-GB" w:eastAsia="ja-JP"/>
              </w:rPr>
            </w:pPr>
          </w:p>
        </w:tc>
        <w:tc>
          <w:tcPr>
            <w:tcW w:w="0" w:type="auto"/>
            <w:tcBorders>
              <w:top w:val="single" w:sz="4" w:space="0" w:color="auto"/>
            </w:tcBorders>
          </w:tcPr>
          <w:p w14:paraId="4ED73E68" w14:textId="77777777" w:rsidR="00227F6C" w:rsidRPr="00AB2EB7" w:rsidRDefault="00B21C41" w:rsidP="0012734E">
            <w:pPr>
              <w:autoSpaceDE w:val="0"/>
              <w:autoSpaceDN w:val="0"/>
              <w:spacing w:line="240" w:lineRule="auto"/>
              <w:jc w:val="center"/>
              <w:rPr>
                <w:rFonts w:ascii="Palatino Linotype" w:eastAsia="MS Mincho" w:hAnsi="Palatino Linotype"/>
                <w:color w:val="auto"/>
                <w:sz w:val="16"/>
                <w:szCs w:val="16"/>
                <w:lang w:val="en-GB" w:eastAsia="ja-JP"/>
              </w:rPr>
            </w:pPr>
            <w:r w:rsidRPr="00AB2EB7">
              <w:rPr>
                <w:rFonts w:ascii="Palatino Linotype" w:eastAsia="MS Mincho" w:hAnsi="Palatino Linotype"/>
                <w:b/>
                <w:color w:val="auto"/>
                <w:sz w:val="16"/>
                <w:szCs w:val="16"/>
                <w:lang w:val="en-GB"/>
              </w:rPr>
              <w:t>39</w:t>
            </w:r>
          </w:p>
        </w:tc>
      </w:tr>
    </w:tbl>
    <w:p w14:paraId="40F78C92" w14:textId="77777777" w:rsidR="00CE1109" w:rsidRPr="00AB2EB7" w:rsidRDefault="00CE1109" w:rsidP="005932FE">
      <w:pPr>
        <w:pStyle w:val="MDPI31text"/>
        <w:rPr>
          <w:color w:val="auto"/>
          <w:lang w:val="en-GB"/>
        </w:rPr>
      </w:pPr>
    </w:p>
    <w:p w14:paraId="73D883D8" w14:textId="77777777" w:rsidR="00CE1109" w:rsidRPr="00AB2EB7" w:rsidRDefault="00CE1109" w:rsidP="005932FE">
      <w:pPr>
        <w:pStyle w:val="MDPI31text"/>
        <w:rPr>
          <w:color w:val="auto"/>
          <w:lang w:val="en-GB"/>
        </w:rPr>
        <w:sectPr w:rsidR="00CE1109" w:rsidRPr="00AB2EB7" w:rsidSect="001B22C5">
          <w:headerReference w:type="even" r:id="rId20"/>
          <w:headerReference w:type="default" r:id="rId21"/>
          <w:footerReference w:type="default" r:id="rId22"/>
          <w:headerReference w:type="first" r:id="rId23"/>
          <w:footerReference w:type="first" r:id="rId24"/>
          <w:pgSz w:w="16838" w:h="11906" w:orient="landscape" w:code="9"/>
          <w:pgMar w:top="1531" w:right="1417" w:bottom="1531" w:left="1077" w:header="1020" w:footer="850" w:gutter="0"/>
          <w:pgNumType w:start="18"/>
          <w:cols w:space="425"/>
          <w:titlePg/>
          <w:docGrid w:type="lines" w:linePitch="326"/>
        </w:sectPr>
      </w:pPr>
    </w:p>
    <w:p w14:paraId="5446E842" w14:textId="77777777" w:rsidR="00EA6423" w:rsidRPr="00AB2EB7" w:rsidRDefault="00EA6423" w:rsidP="005932FE">
      <w:pPr>
        <w:pStyle w:val="MDPI21heading1"/>
        <w:rPr>
          <w:color w:val="auto"/>
          <w:lang w:val="en-GB"/>
        </w:rPr>
      </w:pPr>
      <w:r w:rsidRPr="00AB2EB7">
        <w:rPr>
          <w:color w:val="auto"/>
          <w:lang w:val="en-GB"/>
        </w:rPr>
        <w:lastRenderedPageBreak/>
        <w:t>References</w:t>
      </w:r>
    </w:p>
    <w:p w14:paraId="3F49104E" w14:textId="51F70E20"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Kasriel-Alexander, D. </w:t>
      </w:r>
      <w:r w:rsidRPr="00AB2EB7">
        <w:rPr>
          <w:rFonts w:ascii="Palatino Linotype" w:hAnsi="Palatino Linotype"/>
          <w:i/>
          <w:color w:val="auto"/>
          <w:sz w:val="18"/>
          <w:szCs w:val="18"/>
          <w:lang w:val="en-US"/>
        </w:rPr>
        <w:t xml:space="preserve">Top 10 </w:t>
      </w:r>
      <w:r w:rsidR="001B22C5" w:rsidRPr="00AB2EB7">
        <w:rPr>
          <w:rFonts w:ascii="Palatino Linotype" w:hAnsi="Palatino Linotype"/>
          <w:i/>
          <w:color w:val="auto"/>
          <w:sz w:val="18"/>
          <w:szCs w:val="18"/>
          <w:lang w:val="en-US"/>
        </w:rPr>
        <w:t>Global Consumer Trends</w:t>
      </w:r>
      <w:r w:rsidRPr="00AB2EB7">
        <w:rPr>
          <w:rFonts w:ascii="Palatino Linotype" w:hAnsi="Palatino Linotype"/>
          <w:i/>
          <w:color w:val="auto"/>
          <w:sz w:val="18"/>
          <w:szCs w:val="18"/>
          <w:lang w:val="en-US"/>
        </w:rPr>
        <w:t xml:space="preserve"> for 2016</w:t>
      </w:r>
      <w:r w:rsidRPr="00AB2EB7">
        <w:rPr>
          <w:rFonts w:ascii="Palatino Linotype" w:hAnsi="Palatino Linotype"/>
          <w:color w:val="auto"/>
          <w:sz w:val="18"/>
          <w:szCs w:val="18"/>
          <w:lang w:val="en-US"/>
        </w:rPr>
        <w:t xml:space="preserve">; Euromonitor International: </w:t>
      </w:r>
      <w:r w:rsidR="00B626B1" w:rsidRPr="00AB2EB7">
        <w:rPr>
          <w:rFonts w:ascii="Palatino Linotype" w:hAnsi="Palatino Linotype"/>
          <w:color w:val="auto"/>
          <w:sz w:val="18"/>
          <w:szCs w:val="18"/>
          <w:lang w:val="en-US"/>
        </w:rPr>
        <w:t xml:space="preserve">London, UK, </w:t>
      </w:r>
      <w:r w:rsidRPr="00AB2EB7">
        <w:rPr>
          <w:rFonts w:ascii="Palatino Linotype" w:hAnsi="Palatino Linotype"/>
          <w:color w:val="auto"/>
          <w:sz w:val="18"/>
          <w:szCs w:val="18"/>
          <w:lang w:val="en-US"/>
        </w:rPr>
        <w:t>2015.</w:t>
      </w:r>
    </w:p>
    <w:p w14:paraId="7103627D"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Porter, M.E.; Kramer, M.R. </w:t>
      </w:r>
      <w:bookmarkStart w:id="46" w:name="OLE_LINK29"/>
      <w:bookmarkStart w:id="47" w:name="OLE_LINK30"/>
      <w:r w:rsidRPr="00AB2EB7">
        <w:rPr>
          <w:rFonts w:ascii="Palatino Linotype" w:hAnsi="Palatino Linotype"/>
          <w:color w:val="auto"/>
          <w:sz w:val="18"/>
          <w:szCs w:val="18"/>
          <w:lang w:val="en-US"/>
        </w:rPr>
        <w:t>The big idea: Creating shared value</w:t>
      </w:r>
      <w:bookmarkEnd w:id="46"/>
      <w:bookmarkEnd w:id="47"/>
      <w:r w:rsidRPr="00AB2EB7">
        <w:rPr>
          <w:rFonts w:ascii="Palatino Linotype" w:hAnsi="Palatino Linotype"/>
          <w:color w:val="auto"/>
          <w:sz w:val="18"/>
          <w:szCs w:val="18"/>
          <w:lang w:val="en-US"/>
        </w:rPr>
        <w:t xml:space="preserve">. </w:t>
      </w:r>
      <w:r w:rsidRPr="00AB2EB7">
        <w:rPr>
          <w:rFonts w:ascii="Palatino Linotype" w:hAnsi="Palatino Linotype"/>
          <w:i/>
          <w:color w:val="auto"/>
          <w:sz w:val="18"/>
          <w:szCs w:val="18"/>
        </w:rPr>
        <w:t>Harv</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Bus</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Rev</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2011</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89</w:t>
      </w:r>
      <w:r w:rsidRPr="00AB2EB7">
        <w:rPr>
          <w:rFonts w:ascii="Palatino Linotype" w:hAnsi="Palatino Linotype"/>
          <w:color w:val="auto"/>
          <w:sz w:val="18"/>
          <w:szCs w:val="18"/>
        </w:rPr>
        <w:t>, 2.</w:t>
      </w:r>
    </w:p>
    <w:p w14:paraId="29E653A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Blay-Palmer, A. </w:t>
      </w:r>
      <w:r w:rsidRPr="00AB2EB7">
        <w:rPr>
          <w:rFonts w:ascii="Palatino Linotype" w:hAnsi="Palatino Linotype"/>
          <w:i/>
          <w:color w:val="auto"/>
          <w:sz w:val="18"/>
          <w:szCs w:val="18"/>
          <w:lang w:val="en-US"/>
        </w:rPr>
        <w:t xml:space="preserve">Food </w:t>
      </w:r>
      <w:r w:rsidR="001B22C5" w:rsidRPr="00AB2EB7">
        <w:rPr>
          <w:rFonts w:ascii="Palatino Linotype" w:hAnsi="Palatino Linotype"/>
          <w:i/>
          <w:color w:val="auto"/>
          <w:sz w:val="18"/>
          <w:szCs w:val="18"/>
          <w:lang w:val="en-US"/>
        </w:rPr>
        <w:t>Fears</w:t>
      </w:r>
      <w:r w:rsidRPr="00AB2EB7">
        <w:rPr>
          <w:rFonts w:ascii="Palatino Linotype" w:hAnsi="Palatino Linotype"/>
          <w:i/>
          <w:color w:val="auto"/>
          <w:sz w:val="18"/>
          <w:szCs w:val="18"/>
          <w:lang w:val="en-US"/>
        </w:rPr>
        <w:t xml:space="preserve">: From </w:t>
      </w:r>
      <w:r w:rsidR="001B22C5" w:rsidRPr="00AB2EB7">
        <w:rPr>
          <w:rFonts w:ascii="Palatino Linotype" w:hAnsi="Palatino Linotype"/>
          <w:i/>
          <w:color w:val="auto"/>
          <w:sz w:val="18"/>
          <w:szCs w:val="18"/>
          <w:lang w:val="en-US"/>
        </w:rPr>
        <w:t xml:space="preserve">Industrial </w:t>
      </w:r>
      <w:r w:rsidRPr="00AB2EB7">
        <w:rPr>
          <w:rFonts w:ascii="Palatino Linotype" w:hAnsi="Palatino Linotype"/>
          <w:i/>
          <w:color w:val="auto"/>
          <w:sz w:val="18"/>
          <w:szCs w:val="18"/>
          <w:lang w:val="en-US"/>
        </w:rPr>
        <w:t xml:space="preserve">to </w:t>
      </w:r>
      <w:r w:rsidR="001B22C5" w:rsidRPr="00AB2EB7">
        <w:rPr>
          <w:rFonts w:ascii="Palatino Linotype" w:hAnsi="Palatino Linotype"/>
          <w:i/>
          <w:color w:val="auto"/>
          <w:sz w:val="18"/>
          <w:szCs w:val="18"/>
          <w:lang w:val="en-US"/>
        </w:rPr>
        <w:t>Sustainable Food Systems</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Ashgate Publishing, Ltd.: </w:t>
      </w:r>
      <w:r w:rsidR="00B626B1" w:rsidRPr="00AB2EB7">
        <w:rPr>
          <w:rFonts w:ascii="Palatino Linotype" w:hAnsi="Palatino Linotype"/>
          <w:color w:val="auto"/>
          <w:sz w:val="18"/>
          <w:szCs w:val="18"/>
          <w:lang w:val="en-US"/>
        </w:rPr>
        <w:t xml:space="preserve">Farnham, UK, </w:t>
      </w:r>
      <w:r w:rsidRPr="00AB2EB7">
        <w:rPr>
          <w:rFonts w:ascii="Palatino Linotype" w:hAnsi="Palatino Linotype"/>
          <w:color w:val="auto"/>
          <w:sz w:val="18"/>
          <w:szCs w:val="18"/>
          <w:lang w:val="en-US"/>
        </w:rPr>
        <w:t>2008.</w:t>
      </w:r>
    </w:p>
    <w:p w14:paraId="04247D26"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Nestle, M. </w:t>
      </w:r>
      <w:r w:rsidRPr="00AB2EB7">
        <w:rPr>
          <w:rFonts w:ascii="Palatino Linotype" w:hAnsi="Palatino Linotype"/>
          <w:i/>
          <w:color w:val="auto"/>
          <w:sz w:val="18"/>
          <w:szCs w:val="18"/>
          <w:lang w:val="en-US"/>
        </w:rPr>
        <w:t xml:space="preserve">Food </w:t>
      </w:r>
      <w:r w:rsidR="001B22C5" w:rsidRPr="00AB2EB7">
        <w:rPr>
          <w:rFonts w:ascii="Palatino Linotype" w:hAnsi="Palatino Linotype"/>
          <w:i/>
          <w:color w:val="auto"/>
          <w:sz w:val="18"/>
          <w:szCs w:val="18"/>
          <w:lang w:val="en-US"/>
        </w:rPr>
        <w:t>Politics</w:t>
      </w:r>
      <w:r w:rsidRPr="00AB2EB7">
        <w:rPr>
          <w:rFonts w:ascii="Palatino Linotype" w:hAnsi="Palatino Linotype"/>
          <w:i/>
          <w:color w:val="auto"/>
          <w:sz w:val="18"/>
          <w:szCs w:val="18"/>
          <w:lang w:val="en-US"/>
        </w:rPr>
        <w:t xml:space="preserve">: How the </w:t>
      </w:r>
      <w:r w:rsidR="001B22C5" w:rsidRPr="00AB2EB7">
        <w:rPr>
          <w:rFonts w:ascii="Palatino Linotype" w:hAnsi="Palatino Linotype"/>
          <w:i/>
          <w:color w:val="auto"/>
          <w:sz w:val="18"/>
          <w:szCs w:val="18"/>
          <w:lang w:val="en-US"/>
        </w:rPr>
        <w:t>Food Industry Influences</w:t>
      </w:r>
      <w:r w:rsidRPr="00AB2EB7">
        <w:rPr>
          <w:rFonts w:ascii="Palatino Linotype" w:hAnsi="Palatino Linotype"/>
          <w:i/>
          <w:color w:val="auto"/>
          <w:sz w:val="18"/>
          <w:szCs w:val="18"/>
          <w:lang w:val="en-US"/>
        </w:rPr>
        <w:t xml:space="preserve"> </w:t>
      </w:r>
      <w:r w:rsidR="001B22C5" w:rsidRPr="00AB2EB7">
        <w:rPr>
          <w:rFonts w:ascii="Palatino Linotype" w:hAnsi="Palatino Linotype"/>
          <w:i/>
          <w:color w:val="auto"/>
          <w:sz w:val="18"/>
          <w:szCs w:val="18"/>
          <w:lang w:val="en-US"/>
        </w:rPr>
        <w:t xml:space="preserve">Nutrition </w:t>
      </w:r>
      <w:r w:rsidRPr="00AB2EB7">
        <w:rPr>
          <w:rFonts w:ascii="Palatino Linotype" w:hAnsi="Palatino Linotype"/>
          <w:i/>
          <w:color w:val="auto"/>
          <w:sz w:val="18"/>
          <w:szCs w:val="18"/>
          <w:lang w:val="en-US"/>
        </w:rPr>
        <w:t xml:space="preserve">and </w:t>
      </w:r>
      <w:r w:rsidR="001B22C5" w:rsidRPr="00AB2EB7">
        <w:rPr>
          <w:rFonts w:ascii="Palatino Linotype" w:hAnsi="Palatino Linotype"/>
          <w:i/>
          <w:color w:val="auto"/>
          <w:sz w:val="18"/>
          <w:szCs w:val="18"/>
          <w:lang w:val="en-US"/>
        </w:rPr>
        <w:t>Health</w:t>
      </w:r>
      <w:r w:rsidR="00B626B1"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Univ</w:t>
      </w:r>
      <w:r w:rsidR="00B626B1" w:rsidRPr="00AB2EB7">
        <w:rPr>
          <w:rFonts w:ascii="Palatino Linotype" w:hAnsi="Palatino Linotype"/>
          <w:color w:val="auto"/>
          <w:sz w:val="18"/>
          <w:szCs w:val="18"/>
          <w:lang w:val="en-US"/>
        </w:rPr>
        <w:t>ersity</w:t>
      </w:r>
      <w:r w:rsidRPr="00AB2EB7">
        <w:rPr>
          <w:rFonts w:ascii="Palatino Linotype" w:hAnsi="Palatino Linotype"/>
          <w:color w:val="auto"/>
          <w:sz w:val="18"/>
          <w:szCs w:val="18"/>
          <w:lang w:val="en-US"/>
        </w:rPr>
        <w:t xml:space="preserve"> of California Press: </w:t>
      </w:r>
      <w:r w:rsidR="00B626B1" w:rsidRPr="00AB2EB7">
        <w:rPr>
          <w:rFonts w:ascii="Palatino Linotype" w:hAnsi="Palatino Linotype"/>
          <w:color w:val="auto"/>
          <w:sz w:val="18"/>
          <w:szCs w:val="18"/>
          <w:lang w:val="en-US"/>
        </w:rPr>
        <w:t xml:space="preserve">Berkeley, CA, USA, </w:t>
      </w:r>
      <w:r w:rsidRPr="00AB2EB7">
        <w:rPr>
          <w:rFonts w:ascii="Palatino Linotype" w:hAnsi="Palatino Linotype"/>
          <w:color w:val="auto"/>
          <w:sz w:val="18"/>
          <w:szCs w:val="18"/>
          <w:lang w:val="en-US"/>
        </w:rPr>
        <w:t>2013; Vol</w:t>
      </w:r>
      <w:r w:rsidR="00B626B1" w:rsidRPr="00AB2EB7">
        <w:rPr>
          <w:rFonts w:ascii="Palatino Linotype" w:hAnsi="Palatino Linotype"/>
          <w:color w:val="auto"/>
          <w:sz w:val="18"/>
          <w:szCs w:val="18"/>
          <w:lang w:val="en-US"/>
        </w:rPr>
        <w:t>ume</w:t>
      </w:r>
      <w:r w:rsidRPr="00AB2EB7">
        <w:rPr>
          <w:rFonts w:ascii="Palatino Linotype" w:hAnsi="Palatino Linotype"/>
          <w:color w:val="auto"/>
          <w:sz w:val="18"/>
          <w:szCs w:val="18"/>
          <w:lang w:val="en-US"/>
        </w:rPr>
        <w:t xml:space="preserve"> 3.</w:t>
      </w:r>
    </w:p>
    <w:p w14:paraId="06E1CCDC"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Murdoch, J.; Marsden, T.; Banks, J. Quality, nature, and embeddedness: Some theoretical considerations in the context of the food sector*. </w:t>
      </w:r>
      <w:r w:rsidRPr="00AB2EB7">
        <w:rPr>
          <w:rFonts w:ascii="Palatino Linotype" w:hAnsi="Palatino Linotype"/>
          <w:i/>
          <w:color w:val="auto"/>
          <w:sz w:val="18"/>
          <w:szCs w:val="18"/>
        </w:rPr>
        <w:t>Econ</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 xml:space="preserve">Geogr. </w:t>
      </w:r>
      <w:r w:rsidRPr="00AB2EB7">
        <w:rPr>
          <w:rFonts w:ascii="Palatino Linotype" w:hAnsi="Palatino Linotype"/>
          <w:b/>
          <w:color w:val="auto"/>
          <w:sz w:val="18"/>
          <w:szCs w:val="18"/>
        </w:rPr>
        <w:t>2000</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76</w:t>
      </w:r>
      <w:r w:rsidRPr="00AB2EB7">
        <w:rPr>
          <w:rFonts w:ascii="Palatino Linotype" w:hAnsi="Palatino Linotype"/>
          <w:color w:val="auto"/>
          <w:sz w:val="18"/>
          <w:szCs w:val="18"/>
        </w:rPr>
        <w:t>, 10</w:t>
      </w:r>
      <w:r w:rsidR="00FC362C" w:rsidRPr="00AB2EB7">
        <w:rPr>
          <w:rFonts w:ascii="Palatino Linotype" w:hAnsi="Palatino Linotype"/>
          <w:color w:val="auto"/>
          <w:sz w:val="18"/>
          <w:szCs w:val="18"/>
        </w:rPr>
        <w:t>7–1</w:t>
      </w:r>
      <w:r w:rsidRPr="00AB2EB7">
        <w:rPr>
          <w:rFonts w:ascii="Palatino Linotype" w:hAnsi="Palatino Linotype"/>
          <w:color w:val="auto"/>
          <w:sz w:val="18"/>
          <w:szCs w:val="18"/>
        </w:rPr>
        <w:t>25.</w:t>
      </w:r>
    </w:p>
    <w:p w14:paraId="1F7CD44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DuPuis, E.M.; Goodman, D. Should we go </w:t>
      </w:r>
      <w:r w:rsidR="00CE1109"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home</w:t>
      </w:r>
      <w:r w:rsidR="00CE1109" w:rsidRPr="00AB2EB7">
        <w:rPr>
          <w:rFonts w:ascii="Palatino Linotype" w:hAnsi="Palatino Linotype"/>
          <w:color w:val="auto"/>
          <w:sz w:val="18"/>
          <w:szCs w:val="18"/>
          <w:lang w:val="en-US"/>
        </w:rPr>
        <w:t>”</w:t>
      </w:r>
      <w:r w:rsidR="008D6AD1" w:rsidRPr="00AB2EB7">
        <w:rPr>
          <w:rFonts w:ascii="Palatino Linotype" w:hAnsi="Palatino Linotype"/>
          <w:color w:val="auto"/>
          <w:sz w:val="18"/>
          <w:szCs w:val="18"/>
          <w:lang w:val="en-US"/>
        </w:rPr>
        <w:t xml:space="preserve"> to eat?</w:t>
      </w:r>
      <w:r w:rsidRPr="00AB2EB7">
        <w:rPr>
          <w:rFonts w:ascii="Palatino Linotype" w:hAnsi="Palatino Linotype"/>
          <w:color w:val="auto"/>
          <w:sz w:val="18"/>
          <w:szCs w:val="18"/>
          <w:lang w:val="en-US"/>
        </w:rPr>
        <w:t xml:space="preserve"> Toward a reflexive politics of localism. </w:t>
      </w:r>
      <w:r w:rsidRPr="00AB2EB7">
        <w:rPr>
          <w:rFonts w:ascii="Palatino Linotype" w:hAnsi="Palatino Linotype"/>
          <w:i/>
          <w:color w:val="auto"/>
          <w:sz w:val="18"/>
          <w:szCs w:val="18"/>
        </w:rPr>
        <w:t>J</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Rural Stud.</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2005</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21</w:t>
      </w:r>
      <w:r w:rsidRPr="00AB2EB7">
        <w:rPr>
          <w:rFonts w:ascii="Palatino Linotype" w:hAnsi="Palatino Linotype"/>
          <w:color w:val="auto"/>
          <w:sz w:val="18"/>
          <w:szCs w:val="18"/>
        </w:rPr>
        <w:t>, 35</w:t>
      </w:r>
      <w:r w:rsidR="00FC362C" w:rsidRPr="00AB2EB7">
        <w:rPr>
          <w:rFonts w:ascii="Palatino Linotype" w:hAnsi="Palatino Linotype"/>
          <w:color w:val="auto"/>
          <w:sz w:val="18"/>
          <w:szCs w:val="18"/>
        </w:rPr>
        <w:t>9–3</w:t>
      </w:r>
      <w:r w:rsidRPr="00AB2EB7">
        <w:rPr>
          <w:rFonts w:ascii="Palatino Linotype" w:hAnsi="Palatino Linotype"/>
          <w:color w:val="auto"/>
          <w:sz w:val="18"/>
          <w:szCs w:val="18"/>
        </w:rPr>
        <w:t>71.</w:t>
      </w:r>
    </w:p>
    <w:p w14:paraId="12E8CF7C"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Morgan, K. Local and green, global and fair: The ethical foodscape and the politics of care. </w:t>
      </w:r>
      <w:r w:rsidRPr="00AB2EB7">
        <w:rPr>
          <w:rFonts w:ascii="Palatino Linotype" w:hAnsi="Palatino Linotype"/>
          <w:i/>
          <w:color w:val="auto"/>
          <w:sz w:val="18"/>
          <w:szCs w:val="18"/>
        </w:rPr>
        <w:t>Environ</w:t>
      </w:r>
      <w:r w:rsidR="001B22C5" w:rsidRPr="00AB2EB7">
        <w:rPr>
          <w:rFonts w:ascii="Palatino Linotype" w:hAnsi="Palatino Linotype"/>
          <w:i/>
          <w:color w:val="auto"/>
          <w:sz w:val="18"/>
          <w:szCs w:val="18"/>
        </w:rPr>
        <w:t xml:space="preserve">. </w:t>
      </w:r>
      <w:r w:rsidRPr="00AB2EB7">
        <w:rPr>
          <w:rFonts w:ascii="Palatino Linotype" w:hAnsi="Palatino Linotype"/>
          <w:i/>
          <w:color w:val="auto"/>
          <w:sz w:val="18"/>
          <w:szCs w:val="18"/>
        </w:rPr>
        <w:t>Plan</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A </w:t>
      </w:r>
      <w:r w:rsidRPr="00AB2EB7">
        <w:rPr>
          <w:rFonts w:ascii="Palatino Linotype" w:hAnsi="Palatino Linotype"/>
          <w:b/>
          <w:color w:val="auto"/>
          <w:sz w:val="18"/>
          <w:szCs w:val="18"/>
        </w:rPr>
        <w:t>2010</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42</w:t>
      </w:r>
      <w:r w:rsidRPr="00AB2EB7">
        <w:rPr>
          <w:rFonts w:ascii="Palatino Linotype" w:hAnsi="Palatino Linotype"/>
          <w:color w:val="auto"/>
          <w:sz w:val="18"/>
          <w:szCs w:val="18"/>
        </w:rPr>
        <w:t>, 185</w:t>
      </w:r>
      <w:r w:rsidR="00FC362C" w:rsidRPr="00AB2EB7">
        <w:rPr>
          <w:rFonts w:ascii="Palatino Linotype" w:hAnsi="Palatino Linotype"/>
          <w:color w:val="auto"/>
          <w:sz w:val="18"/>
          <w:szCs w:val="18"/>
        </w:rPr>
        <w:t>2–1</w:t>
      </w:r>
      <w:r w:rsidRPr="00AB2EB7">
        <w:rPr>
          <w:rFonts w:ascii="Palatino Linotype" w:hAnsi="Palatino Linotype"/>
          <w:color w:val="auto"/>
          <w:sz w:val="18"/>
          <w:szCs w:val="18"/>
        </w:rPr>
        <w:t>867.</w:t>
      </w:r>
    </w:p>
    <w:p w14:paraId="086C8F2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Carolan, M. </w:t>
      </w:r>
      <w:r w:rsidRPr="00AB2EB7">
        <w:rPr>
          <w:rFonts w:ascii="Palatino Linotype" w:hAnsi="Palatino Linotype"/>
          <w:i/>
          <w:color w:val="auto"/>
          <w:sz w:val="18"/>
          <w:szCs w:val="18"/>
          <w:lang w:val="en-US"/>
        </w:rPr>
        <w:t xml:space="preserve">The </w:t>
      </w:r>
      <w:r w:rsidR="001B22C5" w:rsidRPr="00AB2EB7">
        <w:rPr>
          <w:rFonts w:ascii="Palatino Linotype" w:hAnsi="Palatino Linotype"/>
          <w:i/>
          <w:color w:val="auto"/>
          <w:sz w:val="18"/>
          <w:szCs w:val="18"/>
          <w:lang w:val="en-US"/>
        </w:rPr>
        <w:t xml:space="preserve">Real Cost </w:t>
      </w:r>
      <w:r w:rsidR="008D6AD1" w:rsidRPr="00AB2EB7">
        <w:rPr>
          <w:rFonts w:ascii="Palatino Linotype" w:hAnsi="Palatino Linotype"/>
          <w:i/>
          <w:color w:val="auto"/>
          <w:sz w:val="18"/>
          <w:szCs w:val="18"/>
          <w:lang w:val="en-US"/>
        </w:rPr>
        <w:t>o</w:t>
      </w:r>
      <w:r w:rsidR="001B22C5" w:rsidRPr="00AB2EB7">
        <w:rPr>
          <w:rFonts w:ascii="Palatino Linotype" w:hAnsi="Palatino Linotype"/>
          <w:i/>
          <w:color w:val="auto"/>
          <w:sz w:val="18"/>
          <w:szCs w:val="18"/>
          <w:lang w:val="en-US"/>
        </w:rPr>
        <w:t>f Cheap Food</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Routledge: </w:t>
      </w:r>
      <w:r w:rsidR="00485B15" w:rsidRPr="00AB2EB7">
        <w:rPr>
          <w:rFonts w:ascii="Palatino Linotype" w:hAnsi="Palatino Linotype"/>
          <w:color w:val="auto"/>
          <w:sz w:val="18"/>
          <w:szCs w:val="18"/>
          <w:lang w:val="en-US"/>
        </w:rPr>
        <w:t xml:space="preserve">Abingdon-on-Thames, UK, </w:t>
      </w:r>
      <w:r w:rsidRPr="00AB2EB7">
        <w:rPr>
          <w:rFonts w:ascii="Palatino Linotype" w:hAnsi="Palatino Linotype"/>
          <w:color w:val="auto"/>
          <w:sz w:val="18"/>
          <w:szCs w:val="18"/>
          <w:lang w:val="en-US"/>
        </w:rPr>
        <w:t>2013.</w:t>
      </w:r>
    </w:p>
    <w:p w14:paraId="47BCB37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O</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Kane, G. What is the real cost of our food? Implications for the environment, society and public health nutrition. </w:t>
      </w:r>
      <w:r w:rsidRPr="00AB2EB7">
        <w:rPr>
          <w:rFonts w:ascii="Palatino Linotype" w:hAnsi="Palatino Linotype"/>
          <w:i/>
          <w:color w:val="auto"/>
          <w:sz w:val="18"/>
          <w:szCs w:val="18"/>
        </w:rPr>
        <w:t>Public Health Nutr</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2012</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15</w:t>
      </w:r>
      <w:r w:rsidRPr="00AB2EB7">
        <w:rPr>
          <w:rFonts w:ascii="Palatino Linotype" w:hAnsi="Palatino Linotype"/>
          <w:color w:val="auto"/>
          <w:sz w:val="18"/>
          <w:szCs w:val="18"/>
        </w:rPr>
        <w:t>, 26</w:t>
      </w:r>
      <w:r w:rsidR="00FC362C" w:rsidRPr="00AB2EB7">
        <w:rPr>
          <w:rFonts w:ascii="Palatino Linotype" w:hAnsi="Palatino Linotype"/>
          <w:color w:val="auto"/>
          <w:sz w:val="18"/>
          <w:szCs w:val="18"/>
        </w:rPr>
        <w:t>8–2</w:t>
      </w:r>
      <w:r w:rsidRPr="00AB2EB7">
        <w:rPr>
          <w:rFonts w:ascii="Palatino Linotype" w:hAnsi="Palatino Linotype"/>
          <w:color w:val="auto"/>
          <w:sz w:val="18"/>
          <w:szCs w:val="18"/>
        </w:rPr>
        <w:t>76.</w:t>
      </w:r>
    </w:p>
    <w:p w14:paraId="2D3DD671"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Martinez, S. </w:t>
      </w:r>
      <w:r w:rsidRPr="00AB2EB7">
        <w:rPr>
          <w:rFonts w:ascii="Palatino Linotype" w:hAnsi="Palatino Linotype"/>
          <w:i/>
          <w:color w:val="auto"/>
          <w:sz w:val="18"/>
          <w:szCs w:val="18"/>
          <w:lang w:val="en-US"/>
        </w:rPr>
        <w:t xml:space="preserve">Local </w:t>
      </w:r>
      <w:r w:rsidR="001B22C5" w:rsidRPr="00AB2EB7">
        <w:rPr>
          <w:rFonts w:ascii="Palatino Linotype" w:hAnsi="Palatino Linotype"/>
          <w:i/>
          <w:color w:val="auto"/>
          <w:sz w:val="18"/>
          <w:szCs w:val="18"/>
          <w:lang w:val="en-US"/>
        </w:rPr>
        <w:t>Food Systems; Concepts, Impacts</w:t>
      </w:r>
      <w:r w:rsidRPr="00AB2EB7">
        <w:rPr>
          <w:rFonts w:ascii="Palatino Linotype" w:hAnsi="Palatino Linotype"/>
          <w:i/>
          <w:color w:val="auto"/>
          <w:sz w:val="18"/>
          <w:szCs w:val="18"/>
          <w:lang w:val="en-US"/>
        </w:rPr>
        <w:t xml:space="preserve">, and </w:t>
      </w:r>
      <w:r w:rsidR="001B22C5" w:rsidRPr="00AB2EB7">
        <w:rPr>
          <w:rFonts w:ascii="Palatino Linotype" w:hAnsi="Palatino Linotype"/>
          <w:i/>
          <w:color w:val="auto"/>
          <w:sz w:val="18"/>
          <w:szCs w:val="18"/>
          <w:lang w:val="en-US"/>
        </w:rPr>
        <w:t>Issues</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Diane Publishing: </w:t>
      </w:r>
      <w:r w:rsidR="00485B15" w:rsidRPr="00AB2EB7">
        <w:rPr>
          <w:rFonts w:ascii="Palatino Linotype" w:hAnsi="Palatino Linotype"/>
          <w:color w:val="auto"/>
          <w:sz w:val="18"/>
          <w:szCs w:val="18"/>
          <w:lang w:val="en-US"/>
        </w:rPr>
        <w:t xml:space="preserve">Collingdale, PA, USA, </w:t>
      </w:r>
      <w:r w:rsidRPr="00AB2EB7">
        <w:rPr>
          <w:rFonts w:ascii="Palatino Linotype" w:hAnsi="Palatino Linotype"/>
          <w:color w:val="auto"/>
          <w:sz w:val="18"/>
          <w:szCs w:val="18"/>
          <w:lang w:val="en-US"/>
        </w:rPr>
        <w:t>2010.</w:t>
      </w:r>
    </w:p>
    <w:p w14:paraId="38586A5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Campbell, H. Breaking new ground in food regime theory: Corporate environmentalism, ecological feedbacks and the </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food from somewhere</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regime? </w:t>
      </w:r>
      <w:r w:rsidRPr="00AB2EB7">
        <w:rPr>
          <w:rFonts w:ascii="Palatino Linotype" w:hAnsi="Palatino Linotype"/>
          <w:i/>
          <w:color w:val="auto"/>
          <w:sz w:val="18"/>
          <w:szCs w:val="18"/>
        </w:rPr>
        <w:t>Agric</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Hum</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Values </w:t>
      </w:r>
      <w:r w:rsidRPr="00AB2EB7">
        <w:rPr>
          <w:rFonts w:ascii="Palatino Linotype" w:hAnsi="Palatino Linotype"/>
          <w:b/>
          <w:color w:val="auto"/>
          <w:sz w:val="18"/>
          <w:szCs w:val="18"/>
        </w:rPr>
        <w:t>2009</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26</w:t>
      </w:r>
      <w:r w:rsidRPr="00AB2EB7">
        <w:rPr>
          <w:rFonts w:ascii="Palatino Linotype" w:hAnsi="Palatino Linotype"/>
          <w:color w:val="auto"/>
          <w:sz w:val="18"/>
          <w:szCs w:val="18"/>
        </w:rPr>
        <w:t>, 30</w:t>
      </w:r>
      <w:r w:rsidR="00FC362C" w:rsidRPr="00AB2EB7">
        <w:rPr>
          <w:rFonts w:ascii="Palatino Linotype" w:hAnsi="Palatino Linotype"/>
          <w:color w:val="auto"/>
          <w:sz w:val="18"/>
          <w:szCs w:val="18"/>
        </w:rPr>
        <w:t>9–3</w:t>
      </w:r>
      <w:r w:rsidRPr="00AB2EB7">
        <w:rPr>
          <w:rFonts w:ascii="Palatino Linotype" w:hAnsi="Palatino Linotype"/>
          <w:color w:val="auto"/>
          <w:sz w:val="18"/>
          <w:szCs w:val="18"/>
        </w:rPr>
        <w:t>19.</w:t>
      </w:r>
    </w:p>
    <w:p w14:paraId="32F47BC6" w14:textId="7DE46474"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Mayes, C.; Kaldor, J. </w:t>
      </w:r>
      <w:bookmarkStart w:id="48" w:name="OLE_LINK31"/>
      <w:bookmarkStart w:id="49" w:name="OLE_LINK32"/>
      <w:r w:rsidRPr="00AB2EB7">
        <w:rPr>
          <w:rFonts w:ascii="Palatino Linotype" w:hAnsi="Palatino Linotype"/>
          <w:color w:val="auto"/>
          <w:sz w:val="18"/>
          <w:szCs w:val="18"/>
          <w:lang w:val="en-US"/>
        </w:rPr>
        <w:t xml:space="preserve">Big </w:t>
      </w:r>
      <w:r w:rsidR="003702A9" w:rsidRPr="00AB2EB7">
        <w:rPr>
          <w:rFonts w:ascii="Palatino Linotype" w:hAnsi="Palatino Linotype"/>
          <w:color w:val="auto"/>
          <w:sz w:val="18"/>
          <w:szCs w:val="18"/>
          <w:lang w:val="en-US"/>
        </w:rPr>
        <w:t xml:space="preserve">Food </w:t>
      </w:r>
      <w:r w:rsidRPr="00AB2EB7">
        <w:rPr>
          <w:rFonts w:ascii="Palatino Linotype" w:hAnsi="Palatino Linotype"/>
          <w:color w:val="auto"/>
          <w:sz w:val="18"/>
          <w:szCs w:val="18"/>
          <w:lang w:val="en-US"/>
        </w:rPr>
        <w:t xml:space="preserve">with a </w:t>
      </w:r>
      <w:r w:rsidR="003702A9" w:rsidRPr="00AB2EB7">
        <w:rPr>
          <w:rFonts w:ascii="Palatino Linotype" w:hAnsi="Palatino Linotype"/>
          <w:color w:val="auto"/>
          <w:sz w:val="18"/>
          <w:szCs w:val="18"/>
          <w:lang w:val="en-US"/>
        </w:rPr>
        <w:t>Regional Flavour</w:t>
      </w:r>
      <w:r w:rsidRPr="00AB2EB7">
        <w:rPr>
          <w:rFonts w:ascii="Palatino Linotype" w:hAnsi="Palatino Linotype"/>
          <w:color w:val="auto"/>
          <w:sz w:val="18"/>
          <w:szCs w:val="18"/>
          <w:lang w:val="en-US"/>
        </w:rPr>
        <w:t xml:space="preserve">: How </w:t>
      </w:r>
      <w:r w:rsidR="003702A9" w:rsidRPr="00AB2EB7">
        <w:rPr>
          <w:rFonts w:ascii="Palatino Linotype" w:hAnsi="Palatino Linotype"/>
          <w:color w:val="auto"/>
          <w:sz w:val="18"/>
          <w:szCs w:val="18"/>
          <w:lang w:val="en-US"/>
        </w:rPr>
        <w:t>Australia’s Food Lobby Works</w:t>
      </w:r>
      <w:bookmarkEnd w:id="48"/>
      <w:bookmarkEnd w:id="49"/>
      <w:r w:rsidRPr="00AB2EB7">
        <w:rPr>
          <w:rFonts w:ascii="Palatino Linotype" w:hAnsi="Palatino Linotype"/>
          <w:color w:val="auto"/>
          <w:sz w:val="18"/>
          <w:szCs w:val="18"/>
          <w:lang w:val="en-US"/>
        </w:rPr>
        <w:t xml:space="preserve">. </w:t>
      </w:r>
      <w:r w:rsidR="003702A9" w:rsidRPr="00AB2EB7">
        <w:rPr>
          <w:rFonts w:ascii="Palatino Linotype" w:hAnsi="Palatino Linotype"/>
          <w:color w:val="auto"/>
          <w:sz w:val="18"/>
          <w:szCs w:val="18"/>
        </w:rPr>
        <w:t xml:space="preserve">Available online: </w:t>
      </w:r>
      <w:hyperlink r:id="rId25" w:history="1">
        <w:r w:rsidR="003702A9" w:rsidRPr="00AB2EB7">
          <w:rPr>
            <w:rStyle w:val="Hyperlink"/>
            <w:rFonts w:ascii="Palatino Linotype" w:hAnsi="Palatino Linotype"/>
            <w:color w:val="auto"/>
            <w:sz w:val="18"/>
            <w:szCs w:val="18"/>
            <w:u w:val="none"/>
          </w:rPr>
          <w:t>http://prijipati.library.usyd.edu.au//bitstream/2123/12049/2/TheConv-big-food-with-2014.pdf</w:t>
        </w:r>
      </w:hyperlink>
      <w:r w:rsidR="003702A9" w:rsidRPr="00AB2EB7">
        <w:rPr>
          <w:rFonts w:ascii="Palatino Linotype" w:hAnsi="Palatino Linotype"/>
          <w:color w:val="auto"/>
          <w:sz w:val="18"/>
          <w:szCs w:val="18"/>
        </w:rPr>
        <w:t xml:space="preserve"> (accessed on 4 May 2016).</w:t>
      </w:r>
    </w:p>
    <w:p w14:paraId="683D318B" w14:textId="52549D74"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bookmarkStart w:id="50" w:name="OLE_LINK33"/>
      <w:bookmarkStart w:id="51" w:name="OLE_LINK34"/>
      <w:r w:rsidRPr="00AB2EB7">
        <w:rPr>
          <w:rFonts w:ascii="Palatino Linotype" w:hAnsi="Palatino Linotype"/>
          <w:color w:val="auto"/>
          <w:sz w:val="18"/>
          <w:szCs w:val="18"/>
          <w:lang w:val="en-US"/>
        </w:rPr>
        <w:t xml:space="preserve">Regulation </w:t>
      </w:r>
      <w:r w:rsidR="003702A9" w:rsidRPr="00AB2EB7">
        <w:rPr>
          <w:rFonts w:ascii="Palatino Linotype" w:hAnsi="Palatino Linotype"/>
          <w:color w:val="auto"/>
          <w:sz w:val="18"/>
          <w:szCs w:val="18"/>
          <w:lang w:val="en-US"/>
        </w:rPr>
        <w:t>(EU) No</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1169/2011 of the </w:t>
      </w:r>
      <w:r w:rsidR="00EF6E46" w:rsidRPr="00AB2EB7">
        <w:rPr>
          <w:rFonts w:ascii="Palatino Linotype" w:hAnsi="Palatino Linotype"/>
          <w:color w:val="auto"/>
          <w:sz w:val="18"/>
          <w:szCs w:val="18"/>
          <w:lang w:val="en-US"/>
        </w:rPr>
        <w:t>E</w:t>
      </w:r>
      <w:r w:rsidRPr="00AB2EB7">
        <w:rPr>
          <w:rFonts w:ascii="Palatino Linotype" w:hAnsi="Palatino Linotype"/>
          <w:color w:val="auto"/>
          <w:sz w:val="18"/>
          <w:szCs w:val="18"/>
          <w:lang w:val="en-US"/>
        </w:rPr>
        <w:t>uropean</w:t>
      </w:r>
      <w:r w:rsidR="00EF6E46" w:rsidRPr="00AB2EB7">
        <w:rPr>
          <w:rFonts w:ascii="Palatino Linotype" w:hAnsi="Palatino Linotype"/>
          <w:color w:val="auto"/>
          <w:sz w:val="18"/>
          <w:szCs w:val="18"/>
          <w:lang w:val="en-US"/>
        </w:rPr>
        <w:t xml:space="preserve"> P</w:t>
      </w:r>
      <w:r w:rsidRPr="00AB2EB7">
        <w:rPr>
          <w:rFonts w:ascii="Palatino Linotype" w:hAnsi="Palatino Linotype"/>
          <w:color w:val="auto"/>
          <w:sz w:val="18"/>
          <w:szCs w:val="18"/>
          <w:lang w:val="en-US"/>
        </w:rPr>
        <w:t xml:space="preserve">arliament and of the </w:t>
      </w:r>
      <w:r w:rsidR="00EF6E46" w:rsidRPr="00AB2EB7">
        <w:rPr>
          <w:rFonts w:ascii="Palatino Linotype" w:hAnsi="Palatino Linotype"/>
          <w:color w:val="auto"/>
          <w:sz w:val="18"/>
          <w:szCs w:val="18"/>
          <w:lang w:val="en-US"/>
        </w:rPr>
        <w:t>C</w:t>
      </w:r>
      <w:r w:rsidRPr="00AB2EB7">
        <w:rPr>
          <w:rFonts w:ascii="Palatino Linotype" w:hAnsi="Palatino Linotype"/>
          <w:color w:val="auto"/>
          <w:sz w:val="18"/>
          <w:szCs w:val="18"/>
          <w:lang w:val="en-US"/>
        </w:rPr>
        <w:t>ouncil</w:t>
      </w:r>
      <w:r w:rsidR="00EF6E46" w:rsidRPr="00AB2EB7">
        <w:rPr>
          <w:rFonts w:ascii="Palatino Linotype" w:hAnsi="Palatino Linotype"/>
          <w:color w:val="auto"/>
          <w:sz w:val="18"/>
          <w:szCs w:val="18"/>
          <w:lang w:val="en-US"/>
        </w:rPr>
        <w:t xml:space="preserve"> </w:t>
      </w:r>
      <w:bookmarkEnd w:id="50"/>
      <w:bookmarkEnd w:id="51"/>
      <w:r w:rsidRPr="00AB2EB7">
        <w:rPr>
          <w:rFonts w:ascii="Palatino Linotype" w:hAnsi="Palatino Linotype"/>
          <w:color w:val="auto"/>
          <w:sz w:val="18"/>
          <w:szCs w:val="18"/>
          <w:lang w:val="en-US"/>
        </w:rPr>
        <w:t xml:space="preserve">of 25 </w:t>
      </w:r>
      <w:r w:rsidR="000D1D1F" w:rsidRPr="00AB2EB7">
        <w:rPr>
          <w:rFonts w:ascii="Palatino Linotype" w:hAnsi="Palatino Linotype"/>
          <w:color w:val="auto"/>
          <w:sz w:val="18"/>
          <w:szCs w:val="18"/>
          <w:lang w:val="en-US"/>
        </w:rPr>
        <w:t xml:space="preserve">October </w:t>
      </w:r>
      <w:r w:rsidRPr="00AB2EB7">
        <w:rPr>
          <w:rFonts w:ascii="Palatino Linotype" w:hAnsi="Palatino Linotype"/>
          <w:color w:val="auto"/>
          <w:sz w:val="18"/>
          <w:szCs w:val="18"/>
          <w:lang w:val="en-US"/>
        </w:rPr>
        <w:t>2011.</w:t>
      </w:r>
      <w:r w:rsidR="003702A9" w:rsidRPr="00AB2EB7">
        <w:rPr>
          <w:rFonts w:ascii="Palatino Linotype" w:hAnsi="Palatino Linotype"/>
          <w:color w:val="auto"/>
          <w:sz w:val="18"/>
          <w:szCs w:val="18"/>
          <w:lang w:val="en-US"/>
        </w:rPr>
        <w:t xml:space="preserve"> </w:t>
      </w:r>
      <w:r w:rsidR="003702A9" w:rsidRPr="00AB2EB7">
        <w:rPr>
          <w:rFonts w:ascii="Palatino Linotype" w:hAnsi="Palatino Linotype"/>
          <w:color w:val="auto"/>
          <w:sz w:val="18"/>
          <w:szCs w:val="18"/>
        </w:rPr>
        <w:t>Available online: http://faolex.fao.org/docs/pdf/eur128444.pdf (accessed on 4 May 2016).</w:t>
      </w:r>
    </w:p>
    <w:p w14:paraId="0EA2A0CD"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Gasparatos, A. Embedded value systems in sustainability assessment tools and their implications. </w:t>
      </w:r>
      <w:r w:rsidR="00D76063" w:rsidRPr="00AB2EB7">
        <w:rPr>
          <w:rFonts w:ascii="Palatino Linotype" w:hAnsi="Palatino Linotype"/>
          <w:color w:val="auto"/>
          <w:sz w:val="18"/>
          <w:szCs w:val="18"/>
          <w:lang w:val="en-US"/>
        </w:rPr>
        <w:br/>
      </w:r>
      <w:r w:rsidRPr="00AB2EB7">
        <w:rPr>
          <w:rFonts w:ascii="Palatino Linotype" w:hAnsi="Palatino Linotype"/>
          <w:i/>
          <w:color w:val="auto"/>
          <w:sz w:val="18"/>
          <w:szCs w:val="18"/>
        </w:rPr>
        <w:t>J</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Environ. Manag.</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2010</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91</w:t>
      </w:r>
      <w:r w:rsidRPr="00AB2EB7">
        <w:rPr>
          <w:rFonts w:ascii="Palatino Linotype" w:hAnsi="Palatino Linotype"/>
          <w:color w:val="auto"/>
          <w:sz w:val="18"/>
          <w:szCs w:val="18"/>
        </w:rPr>
        <w:t>, 161</w:t>
      </w:r>
      <w:r w:rsidR="00FC362C" w:rsidRPr="00AB2EB7">
        <w:rPr>
          <w:rFonts w:ascii="Palatino Linotype" w:hAnsi="Palatino Linotype"/>
          <w:color w:val="auto"/>
          <w:sz w:val="18"/>
          <w:szCs w:val="18"/>
        </w:rPr>
        <w:t>3–1</w:t>
      </w:r>
      <w:r w:rsidRPr="00AB2EB7">
        <w:rPr>
          <w:rFonts w:ascii="Palatino Linotype" w:hAnsi="Palatino Linotype"/>
          <w:color w:val="auto"/>
          <w:sz w:val="18"/>
          <w:szCs w:val="18"/>
        </w:rPr>
        <w:t>622.</w:t>
      </w:r>
    </w:p>
    <w:p w14:paraId="0FFFA341"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Schader, C.; Grenz, J.; Meier, M.S.; Stolze, M. Scope and precision of sustainability assessment approaches to food systems. </w:t>
      </w:r>
      <w:r w:rsidRPr="00AB2EB7">
        <w:rPr>
          <w:rFonts w:ascii="Palatino Linotype" w:hAnsi="Palatino Linotype"/>
          <w:i/>
          <w:color w:val="auto"/>
          <w:sz w:val="18"/>
          <w:szCs w:val="18"/>
        </w:rPr>
        <w:t>Ecol</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Soc</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2014</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19</w:t>
      </w:r>
      <w:r w:rsidRPr="00AB2EB7">
        <w:rPr>
          <w:rFonts w:ascii="Palatino Linotype" w:hAnsi="Palatino Linotype"/>
          <w:color w:val="auto"/>
          <w:sz w:val="18"/>
          <w:szCs w:val="18"/>
        </w:rPr>
        <w:t>, 42.</w:t>
      </w:r>
    </w:p>
    <w:p w14:paraId="5D26B2B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Gasparatos, A.; El-Haram, M.; Horner, M. A critical review of reductionist approaches for assessing the progress towards sustainability. </w:t>
      </w:r>
      <w:r w:rsidRPr="00AB2EB7">
        <w:rPr>
          <w:rFonts w:ascii="Palatino Linotype" w:hAnsi="Palatino Linotype"/>
          <w:i/>
          <w:color w:val="auto"/>
          <w:sz w:val="18"/>
          <w:szCs w:val="18"/>
        </w:rPr>
        <w:t>Environ</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Impact Assess</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Rev</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2008</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28</w:t>
      </w:r>
      <w:r w:rsidRPr="00AB2EB7">
        <w:rPr>
          <w:rFonts w:ascii="Palatino Linotype" w:hAnsi="Palatino Linotype"/>
          <w:color w:val="auto"/>
          <w:sz w:val="18"/>
          <w:szCs w:val="18"/>
        </w:rPr>
        <w:t>, 28</w:t>
      </w:r>
      <w:r w:rsidR="00FC362C" w:rsidRPr="00AB2EB7">
        <w:rPr>
          <w:rFonts w:ascii="Palatino Linotype" w:hAnsi="Palatino Linotype"/>
          <w:color w:val="auto"/>
          <w:sz w:val="18"/>
          <w:szCs w:val="18"/>
        </w:rPr>
        <w:t>6–3</w:t>
      </w:r>
      <w:r w:rsidRPr="00AB2EB7">
        <w:rPr>
          <w:rFonts w:ascii="Palatino Linotype" w:hAnsi="Palatino Linotype"/>
          <w:color w:val="auto"/>
          <w:sz w:val="18"/>
          <w:szCs w:val="18"/>
        </w:rPr>
        <w:t>11.</w:t>
      </w:r>
    </w:p>
    <w:p w14:paraId="30A379A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FAO. </w:t>
      </w:r>
      <w:r w:rsidRPr="00AB2EB7">
        <w:rPr>
          <w:rFonts w:ascii="Palatino Linotype" w:hAnsi="Palatino Linotype"/>
          <w:i/>
          <w:color w:val="auto"/>
          <w:sz w:val="18"/>
          <w:szCs w:val="18"/>
          <w:lang w:val="en-US"/>
        </w:rPr>
        <w:t xml:space="preserve">Sustainability </w:t>
      </w:r>
      <w:r w:rsidR="001B22C5" w:rsidRPr="00AB2EB7">
        <w:rPr>
          <w:rFonts w:ascii="Palatino Linotype" w:hAnsi="Palatino Linotype"/>
          <w:i/>
          <w:color w:val="auto"/>
          <w:sz w:val="18"/>
          <w:szCs w:val="18"/>
          <w:lang w:val="en-US"/>
        </w:rPr>
        <w:t>Pathways</w:t>
      </w:r>
      <w:r w:rsidRPr="00AB2EB7">
        <w:rPr>
          <w:rFonts w:ascii="Palatino Linotype" w:hAnsi="Palatino Linotype"/>
          <w:i/>
          <w:color w:val="auto"/>
          <w:sz w:val="18"/>
          <w:szCs w:val="18"/>
          <w:lang w:val="en-US"/>
        </w:rPr>
        <w:t xml:space="preserve">: Sustainability </w:t>
      </w:r>
      <w:r w:rsidR="001B22C5" w:rsidRPr="00AB2EB7">
        <w:rPr>
          <w:rFonts w:ascii="Palatino Linotype" w:hAnsi="Palatino Linotype"/>
          <w:i/>
          <w:color w:val="auto"/>
          <w:sz w:val="18"/>
          <w:szCs w:val="18"/>
          <w:lang w:val="en-US"/>
        </w:rPr>
        <w:t xml:space="preserve">Assessment </w:t>
      </w:r>
      <w:r w:rsidRPr="00AB2EB7">
        <w:rPr>
          <w:rFonts w:ascii="Palatino Linotype" w:hAnsi="Palatino Linotype"/>
          <w:i/>
          <w:color w:val="auto"/>
          <w:sz w:val="18"/>
          <w:szCs w:val="18"/>
          <w:lang w:val="en-US"/>
        </w:rPr>
        <w:t xml:space="preserve">of </w:t>
      </w:r>
      <w:r w:rsidR="001B22C5" w:rsidRPr="00AB2EB7">
        <w:rPr>
          <w:rFonts w:ascii="Palatino Linotype" w:hAnsi="Palatino Linotype"/>
          <w:i/>
          <w:color w:val="auto"/>
          <w:sz w:val="18"/>
          <w:szCs w:val="18"/>
          <w:lang w:val="en-US"/>
        </w:rPr>
        <w:t xml:space="preserve">Food </w:t>
      </w:r>
      <w:r w:rsidRPr="00AB2EB7">
        <w:rPr>
          <w:rFonts w:ascii="Palatino Linotype" w:hAnsi="Palatino Linotype"/>
          <w:i/>
          <w:color w:val="auto"/>
          <w:sz w:val="18"/>
          <w:szCs w:val="18"/>
          <w:lang w:val="en-US"/>
        </w:rPr>
        <w:t>and</w:t>
      </w:r>
      <w:r w:rsidR="00EF6E46" w:rsidRPr="00AB2EB7">
        <w:rPr>
          <w:rFonts w:ascii="Palatino Linotype" w:hAnsi="Palatino Linotype"/>
          <w:i/>
          <w:color w:val="auto"/>
          <w:sz w:val="18"/>
          <w:szCs w:val="18"/>
          <w:lang w:val="en-US"/>
        </w:rPr>
        <w:t xml:space="preserve"> </w:t>
      </w:r>
      <w:r w:rsidR="001B22C5" w:rsidRPr="00AB2EB7">
        <w:rPr>
          <w:rFonts w:ascii="Palatino Linotype" w:hAnsi="Palatino Linotype"/>
          <w:i/>
          <w:color w:val="auto"/>
          <w:sz w:val="18"/>
          <w:szCs w:val="18"/>
          <w:lang w:val="en-US"/>
        </w:rPr>
        <w:t>Agriculture Systems (Safa)</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FAO: Rome, </w:t>
      </w:r>
      <w:r w:rsidR="00485B15" w:rsidRPr="00AB2EB7">
        <w:rPr>
          <w:rFonts w:ascii="Palatino Linotype" w:hAnsi="Palatino Linotype"/>
          <w:color w:val="auto"/>
          <w:sz w:val="18"/>
          <w:szCs w:val="18"/>
          <w:lang w:val="en-US"/>
        </w:rPr>
        <w:t xml:space="preserve">Italy, </w:t>
      </w:r>
      <w:r w:rsidRPr="00AB2EB7">
        <w:rPr>
          <w:rFonts w:ascii="Palatino Linotype" w:hAnsi="Palatino Linotype"/>
          <w:color w:val="auto"/>
          <w:sz w:val="18"/>
          <w:szCs w:val="18"/>
          <w:lang w:val="en-US"/>
        </w:rPr>
        <w:t>2014.</w:t>
      </w:r>
    </w:p>
    <w:p w14:paraId="0A7F3E69"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Sala, S.; Farioli, F.; Zamagni, A. Life cycle sustainability assessment in the context of sustainability science progress (part 2). </w:t>
      </w:r>
      <w:r w:rsidRPr="00AB2EB7">
        <w:rPr>
          <w:rFonts w:ascii="Palatino Linotype" w:hAnsi="Palatino Linotype"/>
          <w:i/>
          <w:color w:val="auto"/>
          <w:sz w:val="18"/>
          <w:szCs w:val="18"/>
        </w:rPr>
        <w:t>Int</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J</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Life Cycle Assess</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2013</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18</w:t>
      </w:r>
      <w:r w:rsidRPr="00AB2EB7">
        <w:rPr>
          <w:rFonts w:ascii="Palatino Linotype" w:hAnsi="Palatino Linotype"/>
          <w:color w:val="auto"/>
          <w:sz w:val="18"/>
          <w:szCs w:val="18"/>
        </w:rPr>
        <w:t>, 168</w:t>
      </w:r>
      <w:r w:rsidR="00FC362C" w:rsidRPr="00AB2EB7">
        <w:rPr>
          <w:rFonts w:ascii="Palatino Linotype" w:hAnsi="Palatino Linotype"/>
          <w:color w:val="auto"/>
          <w:sz w:val="18"/>
          <w:szCs w:val="18"/>
        </w:rPr>
        <w:t>6–1</w:t>
      </w:r>
      <w:r w:rsidRPr="00AB2EB7">
        <w:rPr>
          <w:rFonts w:ascii="Palatino Linotype" w:hAnsi="Palatino Linotype"/>
          <w:color w:val="auto"/>
          <w:sz w:val="18"/>
          <w:szCs w:val="18"/>
        </w:rPr>
        <w:t>697.</w:t>
      </w:r>
    </w:p>
    <w:p w14:paraId="4E89F8D7"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Sala, S.; Ciuffo, B.; Nijkamp, P. A systemic framework for sustainability assessment. </w:t>
      </w:r>
      <w:r w:rsidRPr="00AB2EB7">
        <w:rPr>
          <w:rFonts w:ascii="Palatino Linotype" w:hAnsi="Palatino Linotype"/>
          <w:i/>
          <w:color w:val="auto"/>
          <w:sz w:val="18"/>
          <w:szCs w:val="18"/>
        </w:rPr>
        <w:t>Ecol</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Econ</w:t>
      </w:r>
      <w:r w:rsidR="001B22C5"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2015</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119</w:t>
      </w:r>
      <w:r w:rsidRPr="00AB2EB7">
        <w:rPr>
          <w:rFonts w:ascii="Palatino Linotype" w:hAnsi="Palatino Linotype"/>
          <w:color w:val="auto"/>
          <w:sz w:val="18"/>
          <w:szCs w:val="18"/>
        </w:rPr>
        <w:t>, 31</w:t>
      </w:r>
      <w:r w:rsidR="00FC362C" w:rsidRPr="00AB2EB7">
        <w:rPr>
          <w:rFonts w:ascii="Palatino Linotype" w:hAnsi="Palatino Linotype"/>
          <w:color w:val="auto"/>
          <w:sz w:val="18"/>
          <w:szCs w:val="18"/>
        </w:rPr>
        <w:t>4–3</w:t>
      </w:r>
      <w:r w:rsidRPr="00AB2EB7">
        <w:rPr>
          <w:rFonts w:ascii="Palatino Linotype" w:hAnsi="Palatino Linotype"/>
          <w:color w:val="auto"/>
          <w:sz w:val="18"/>
          <w:szCs w:val="18"/>
        </w:rPr>
        <w:t>25.</w:t>
      </w:r>
    </w:p>
    <w:p w14:paraId="1E1C40E0" w14:textId="095AD975"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Voss, J.-P.; Bauknecht, D. </w:t>
      </w:r>
      <w:r w:rsidRPr="00AB2EB7">
        <w:rPr>
          <w:rFonts w:ascii="Palatino Linotype" w:hAnsi="Palatino Linotype"/>
          <w:i/>
          <w:color w:val="auto"/>
          <w:sz w:val="18"/>
          <w:szCs w:val="18"/>
          <w:lang w:val="en-US"/>
        </w:rPr>
        <w:t xml:space="preserve">Reflexive </w:t>
      </w:r>
      <w:r w:rsidR="001B22C5" w:rsidRPr="00AB2EB7">
        <w:rPr>
          <w:rFonts w:ascii="Palatino Linotype" w:hAnsi="Palatino Linotype"/>
          <w:i/>
          <w:color w:val="auto"/>
          <w:sz w:val="18"/>
          <w:szCs w:val="18"/>
          <w:lang w:val="en-US"/>
        </w:rPr>
        <w:t xml:space="preserve">Governance </w:t>
      </w:r>
      <w:r w:rsidRPr="00AB2EB7">
        <w:rPr>
          <w:rFonts w:ascii="Palatino Linotype" w:hAnsi="Palatino Linotype"/>
          <w:i/>
          <w:color w:val="auto"/>
          <w:sz w:val="18"/>
          <w:szCs w:val="18"/>
          <w:lang w:val="en-US"/>
        </w:rPr>
        <w:t xml:space="preserve">for </w:t>
      </w:r>
      <w:r w:rsidR="001B22C5" w:rsidRPr="00AB2EB7">
        <w:rPr>
          <w:rFonts w:ascii="Palatino Linotype" w:hAnsi="Palatino Linotype"/>
          <w:i/>
          <w:color w:val="auto"/>
          <w:sz w:val="18"/>
          <w:szCs w:val="18"/>
          <w:lang w:val="en-US"/>
        </w:rPr>
        <w:t>Sustainable Development</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Edward Elgar Publishing:</w:t>
      </w:r>
      <w:r w:rsidR="003B1772" w:rsidRPr="00AB2EB7">
        <w:rPr>
          <w:rFonts w:ascii="Palatino Linotype" w:hAnsi="Palatino Linotype"/>
          <w:color w:val="auto"/>
          <w:sz w:val="18"/>
          <w:szCs w:val="18"/>
          <w:lang w:val="en-US"/>
        </w:rPr>
        <w:t xml:space="preserve"> Cheltenham, UK,</w:t>
      </w:r>
      <w:r w:rsidRPr="00AB2EB7">
        <w:rPr>
          <w:rFonts w:ascii="Palatino Linotype" w:hAnsi="Palatino Linotype"/>
          <w:color w:val="auto"/>
          <w:sz w:val="18"/>
          <w:szCs w:val="18"/>
          <w:lang w:val="en-US"/>
        </w:rPr>
        <w:t xml:space="preserve"> 2006.</w:t>
      </w:r>
    </w:p>
    <w:p w14:paraId="3CF19303" w14:textId="2E8ED69B"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Smith, A.; Stirling, A. Moving outside or inside? Objectification and reflexivity in the governance of socio-technical systems. </w:t>
      </w:r>
      <w:r w:rsidR="00B626B1" w:rsidRPr="00AB2EB7">
        <w:rPr>
          <w:rFonts w:ascii="Palatino Linotype" w:hAnsi="Palatino Linotype"/>
          <w:i/>
          <w:color w:val="auto"/>
          <w:sz w:val="18"/>
          <w:szCs w:val="18"/>
        </w:rPr>
        <w:t>J. Environ. Pol</w:t>
      </w:r>
      <w:r w:rsidR="000D1D1F"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Plan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2007</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9</w:t>
      </w:r>
      <w:r w:rsidRPr="00AB2EB7">
        <w:rPr>
          <w:rFonts w:ascii="Palatino Linotype" w:hAnsi="Palatino Linotype"/>
          <w:color w:val="auto"/>
          <w:sz w:val="18"/>
          <w:szCs w:val="18"/>
        </w:rPr>
        <w:t>, 35</w:t>
      </w:r>
      <w:r w:rsidR="00FC362C" w:rsidRPr="00AB2EB7">
        <w:rPr>
          <w:rFonts w:ascii="Palatino Linotype" w:hAnsi="Palatino Linotype"/>
          <w:color w:val="auto"/>
          <w:sz w:val="18"/>
          <w:szCs w:val="18"/>
        </w:rPr>
        <w:t>1–3</w:t>
      </w:r>
      <w:r w:rsidRPr="00AB2EB7">
        <w:rPr>
          <w:rFonts w:ascii="Palatino Linotype" w:hAnsi="Palatino Linotype"/>
          <w:color w:val="auto"/>
          <w:sz w:val="18"/>
          <w:szCs w:val="18"/>
        </w:rPr>
        <w:t>73.</w:t>
      </w:r>
    </w:p>
    <w:p w14:paraId="1AA1B86D"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Tilman, D.; Clark, M. Global diets link environmental sustainability and human health. </w:t>
      </w:r>
      <w:r w:rsidRPr="00AB2EB7">
        <w:rPr>
          <w:rFonts w:ascii="Palatino Linotype" w:hAnsi="Palatino Linotype"/>
          <w:i/>
          <w:color w:val="auto"/>
          <w:sz w:val="18"/>
          <w:szCs w:val="18"/>
        </w:rPr>
        <w:t xml:space="preserve">Nature </w:t>
      </w:r>
      <w:r w:rsidRPr="00AB2EB7">
        <w:rPr>
          <w:rFonts w:ascii="Palatino Linotype" w:hAnsi="Palatino Linotype"/>
          <w:b/>
          <w:color w:val="auto"/>
          <w:sz w:val="18"/>
          <w:szCs w:val="18"/>
        </w:rPr>
        <w:t>2014</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515</w:t>
      </w:r>
      <w:r w:rsidRPr="00AB2EB7">
        <w:rPr>
          <w:rFonts w:ascii="Palatino Linotype" w:hAnsi="Palatino Linotype"/>
          <w:color w:val="auto"/>
          <w:sz w:val="18"/>
          <w:szCs w:val="18"/>
        </w:rPr>
        <w:t>, 51</w:t>
      </w:r>
      <w:r w:rsidR="00FC362C" w:rsidRPr="00AB2EB7">
        <w:rPr>
          <w:rFonts w:ascii="Palatino Linotype" w:hAnsi="Palatino Linotype"/>
          <w:color w:val="auto"/>
          <w:sz w:val="18"/>
          <w:szCs w:val="18"/>
        </w:rPr>
        <w:t>8–5</w:t>
      </w:r>
      <w:r w:rsidRPr="00AB2EB7">
        <w:rPr>
          <w:rFonts w:ascii="Palatino Linotype" w:hAnsi="Palatino Linotype"/>
          <w:color w:val="auto"/>
          <w:sz w:val="18"/>
          <w:szCs w:val="18"/>
        </w:rPr>
        <w:t>22.</w:t>
      </w:r>
    </w:p>
    <w:p w14:paraId="492CFB5F" w14:textId="31283409"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FAO</w:t>
      </w:r>
      <w:r w:rsidR="00B626B1"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Pr="00AB2EB7">
        <w:rPr>
          <w:rFonts w:ascii="Palatino Linotype" w:hAnsi="Palatino Linotype"/>
          <w:i/>
          <w:color w:val="auto"/>
          <w:sz w:val="18"/>
          <w:szCs w:val="18"/>
          <w:lang w:val="en-US"/>
        </w:rPr>
        <w:t>Oecd-</w:t>
      </w:r>
      <w:r w:rsidR="001B22C5" w:rsidRPr="00AB2EB7">
        <w:rPr>
          <w:rFonts w:ascii="Palatino Linotype" w:hAnsi="Palatino Linotype"/>
          <w:i/>
          <w:color w:val="auto"/>
          <w:sz w:val="18"/>
          <w:szCs w:val="18"/>
          <w:lang w:val="en-US"/>
        </w:rPr>
        <w:t>F</w:t>
      </w:r>
      <w:r w:rsidR="00485B15" w:rsidRPr="00AB2EB7">
        <w:rPr>
          <w:rFonts w:ascii="Palatino Linotype" w:hAnsi="Palatino Linotype"/>
          <w:i/>
          <w:color w:val="auto"/>
          <w:sz w:val="18"/>
          <w:szCs w:val="18"/>
          <w:lang w:val="en-US"/>
        </w:rPr>
        <w:t>AO</w:t>
      </w:r>
      <w:r w:rsidR="001B22C5" w:rsidRPr="00AB2EB7">
        <w:rPr>
          <w:rFonts w:ascii="Palatino Linotype" w:hAnsi="Palatino Linotype"/>
          <w:i/>
          <w:color w:val="auto"/>
          <w:sz w:val="18"/>
          <w:szCs w:val="18"/>
          <w:lang w:val="en-US"/>
        </w:rPr>
        <w:t xml:space="preserve"> Guidance </w:t>
      </w:r>
      <w:r w:rsidRPr="00AB2EB7">
        <w:rPr>
          <w:rFonts w:ascii="Palatino Linotype" w:hAnsi="Palatino Linotype"/>
          <w:i/>
          <w:color w:val="auto"/>
          <w:sz w:val="18"/>
          <w:szCs w:val="18"/>
          <w:lang w:val="en-US"/>
        </w:rPr>
        <w:t xml:space="preserve">for </w:t>
      </w:r>
      <w:r w:rsidR="001B22C5" w:rsidRPr="00AB2EB7">
        <w:rPr>
          <w:rFonts w:ascii="Palatino Linotype" w:hAnsi="Palatino Linotype"/>
          <w:i/>
          <w:color w:val="auto"/>
          <w:sz w:val="18"/>
          <w:szCs w:val="18"/>
          <w:lang w:val="en-US"/>
        </w:rPr>
        <w:t>Responsible Agricultural Supply Chains</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0D1D1F" w:rsidRPr="00AB2EB7">
        <w:rPr>
          <w:rFonts w:ascii="Palatino Linotype" w:hAnsi="Palatino Linotype"/>
          <w:color w:val="auto"/>
          <w:sz w:val="18"/>
          <w:szCs w:val="18"/>
          <w:lang w:val="en-US"/>
        </w:rPr>
        <w:t xml:space="preserve">FAO: </w:t>
      </w:r>
      <w:r w:rsidR="00485B15" w:rsidRPr="00AB2EB7">
        <w:rPr>
          <w:rFonts w:ascii="Palatino Linotype" w:hAnsi="Palatino Linotype"/>
          <w:color w:val="auto"/>
          <w:sz w:val="18"/>
          <w:szCs w:val="18"/>
          <w:lang w:val="en-US"/>
        </w:rPr>
        <w:t xml:space="preserve">Rome, Italy, </w:t>
      </w:r>
      <w:r w:rsidRPr="00AB2EB7">
        <w:rPr>
          <w:rFonts w:ascii="Palatino Linotype" w:hAnsi="Palatino Linotype"/>
          <w:color w:val="auto"/>
          <w:sz w:val="18"/>
          <w:szCs w:val="18"/>
          <w:lang w:val="en-US"/>
        </w:rPr>
        <w:t>2016.</w:t>
      </w:r>
    </w:p>
    <w:p w14:paraId="5DB45A2E"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Kirwan, J.; Maye, D.; Bundhoo, D.; Keech, D.; Brunori, G. </w:t>
      </w:r>
      <w:r w:rsidRPr="00AB2EB7">
        <w:rPr>
          <w:rFonts w:ascii="Palatino Linotype" w:hAnsi="Palatino Linotype"/>
          <w:i/>
          <w:color w:val="auto"/>
          <w:sz w:val="18"/>
          <w:szCs w:val="18"/>
          <w:lang w:val="en-US"/>
        </w:rPr>
        <w:t>Glamur wp2-</w:t>
      </w:r>
      <w:r w:rsidR="00485B15" w:rsidRPr="00AB2EB7">
        <w:rPr>
          <w:rFonts w:ascii="Palatino Linotype" w:hAnsi="Palatino Linotype"/>
          <w:i/>
          <w:color w:val="auto"/>
          <w:sz w:val="18"/>
          <w:szCs w:val="18"/>
          <w:lang w:val="en-US"/>
        </w:rPr>
        <w:t>Scoping/Framing General Comparative Re</w:t>
      </w:r>
      <w:r w:rsidRPr="00AB2EB7">
        <w:rPr>
          <w:rFonts w:ascii="Palatino Linotype" w:hAnsi="Palatino Linotype"/>
          <w:i/>
          <w:color w:val="auto"/>
          <w:sz w:val="18"/>
          <w:szCs w:val="18"/>
          <w:lang w:val="en-US"/>
        </w:rPr>
        <w:t xml:space="preserve">port on </w:t>
      </w:r>
      <w:r w:rsidR="00485B15" w:rsidRPr="00AB2EB7">
        <w:rPr>
          <w:rFonts w:ascii="Palatino Linotype" w:hAnsi="Palatino Linotype"/>
          <w:i/>
          <w:color w:val="auto"/>
          <w:sz w:val="18"/>
          <w:szCs w:val="18"/>
          <w:lang w:val="en-US"/>
        </w:rPr>
        <w:t>Food Chain Performance (Deliverable</w:t>
      </w:r>
      <w:r w:rsidRPr="00AB2EB7">
        <w:rPr>
          <w:rFonts w:ascii="Palatino Linotype" w:hAnsi="Palatino Linotype"/>
          <w:i/>
          <w:color w:val="auto"/>
          <w:sz w:val="18"/>
          <w:szCs w:val="18"/>
          <w:lang w:val="en-US"/>
        </w:rPr>
        <w:t xml:space="preserve"> 2.3)</w:t>
      </w:r>
      <w:r w:rsidR="00485B1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Countryside and Community Research Institute, University of Gloucestershire: </w:t>
      </w:r>
      <w:r w:rsidR="00485B15" w:rsidRPr="00AB2EB7">
        <w:rPr>
          <w:rFonts w:ascii="Palatino Linotype" w:hAnsi="Palatino Linotype"/>
          <w:color w:val="auto"/>
          <w:sz w:val="18"/>
          <w:szCs w:val="18"/>
          <w:lang w:val="en-US"/>
        </w:rPr>
        <w:t xml:space="preserve">Gloucester, </w:t>
      </w:r>
      <w:r w:rsidRPr="00AB2EB7">
        <w:rPr>
          <w:rFonts w:ascii="Palatino Linotype" w:hAnsi="Palatino Linotype"/>
          <w:color w:val="auto"/>
          <w:sz w:val="18"/>
          <w:szCs w:val="18"/>
          <w:lang w:val="en-US"/>
        </w:rPr>
        <w:t>UK</w:t>
      </w:r>
      <w:r w:rsidR="00485B15" w:rsidRPr="00AB2EB7">
        <w:rPr>
          <w:rFonts w:ascii="Palatino Linotype" w:hAnsi="Palatino Linotype"/>
          <w:color w:val="auto"/>
          <w:sz w:val="18"/>
          <w:szCs w:val="18"/>
          <w:lang w:val="en-US"/>
        </w:rPr>
        <w:t>,</w:t>
      </w:r>
      <w:r w:rsidRPr="00AB2EB7">
        <w:rPr>
          <w:rFonts w:ascii="Palatino Linotype" w:hAnsi="Palatino Linotype"/>
          <w:i/>
          <w:color w:val="auto"/>
          <w:sz w:val="18"/>
          <w:szCs w:val="18"/>
          <w:lang w:val="en-US"/>
        </w:rPr>
        <w:t xml:space="preserve"> </w:t>
      </w:r>
      <w:r w:rsidRPr="00AB2EB7">
        <w:rPr>
          <w:rFonts w:ascii="Palatino Linotype" w:hAnsi="Palatino Linotype"/>
          <w:color w:val="auto"/>
          <w:sz w:val="18"/>
          <w:szCs w:val="18"/>
          <w:lang w:val="en-US"/>
        </w:rPr>
        <w:t>2014.</w:t>
      </w:r>
    </w:p>
    <w:p w14:paraId="6AF47B6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rPr>
        <w:t xml:space="preserve">Schwarz, J.; Mathijs, E. </w:t>
      </w:r>
      <w:r w:rsidRPr="00AB2EB7">
        <w:rPr>
          <w:rFonts w:ascii="Palatino Linotype" w:hAnsi="Palatino Linotype"/>
          <w:i/>
          <w:color w:val="auto"/>
          <w:sz w:val="18"/>
          <w:szCs w:val="18"/>
        </w:rPr>
        <w:t>Glamur wp4</w:t>
      </w:r>
      <w:r w:rsidR="00773486"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Methodology Evaluation Report (Deliverable 4.3)</w:t>
      </w:r>
      <w:r w:rsidRPr="00AB2EB7">
        <w:rPr>
          <w:rFonts w:ascii="Palatino Linotype" w:hAnsi="Palatino Linotype"/>
          <w:color w:val="auto"/>
          <w:sz w:val="18"/>
          <w:szCs w:val="18"/>
        </w:rPr>
        <w:t>; KU Leuven</w:t>
      </w:r>
      <w:r w:rsidR="00485B15" w:rsidRPr="00AB2EB7">
        <w:rPr>
          <w:rFonts w:ascii="Palatino Linotype" w:hAnsi="Palatino Linotype"/>
          <w:color w:val="auto"/>
          <w:sz w:val="18"/>
          <w:szCs w:val="18"/>
        </w:rPr>
        <w:t>:</w:t>
      </w:r>
      <w:r w:rsidRPr="00AB2EB7">
        <w:rPr>
          <w:rFonts w:ascii="Palatino Linotype" w:hAnsi="Palatino Linotype"/>
          <w:color w:val="auto"/>
          <w:sz w:val="18"/>
          <w:szCs w:val="18"/>
        </w:rPr>
        <w:t xml:space="preserve"> </w:t>
      </w:r>
      <w:r w:rsidR="00485B15" w:rsidRPr="00AB2EB7">
        <w:rPr>
          <w:rFonts w:ascii="Palatino Linotype" w:hAnsi="Palatino Linotype"/>
          <w:color w:val="auto"/>
          <w:sz w:val="18"/>
          <w:szCs w:val="18"/>
        </w:rPr>
        <w:t xml:space="preserve">Leuven, </w:t>
      </w:r>
      <w:r w:rsidRPr="00AB2EB7">
        <w:rPr>
          <w:rFonts w:ascii="Palatino Linotype" w:hAnsi="Palatino Linotype"/>
          <w:color w:val="auto"/>
          <w:sz w:val="18"/>
          <w:szCs w:val="18"/>
        </w:rPr>
        <w:t>Belgium</w:t>
      </w:r>
      <w:r w:rsidR="00485B15" w:rsidRPr="00AB2EB7">
        <w:rPr>
          <w:rFonts w:ascii="Palatino Linotype" w:hAnsi="Palatino Linotype"/>
          <w:color w:val="auto"/>
          <w:sz w:val="18"/>
          <w:szCs w:val="18"/>
        </w:rPr>
        <w:t>,</w:t>
      </w:r>
      <w:r w:rsidRPr="00AB2EB7">
        <w:rPr>
          <w:rFonts w:ascii="Palatino Linotype" w:hAnsi="Palatino Linotype"/>
          <w:color w:val="auto"/>
          <w:sz w:val="18"/>
          <w:szCs w:val="18"/>
        </w:rPr>
        <w:t xml:space="preserve"> 2015.</w:t>
      </w:r>
    </w:p>
    <w:p w14:paraId="402F7024"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rPr>
        <w:t xml:space="preserve">Mathijs, E.; Annaert, B.; Schwarz, J. </w:t>
      </w:r>
      <w:r w:rsidRPr="00AB2EB7">
        <w:rPr>
          <w:rFonts w:ascii="Palatino Linotype" w:hAnsi="Palatino Linotype"/>
          <w:i/>
          <w:color w:val="auto"/>
          <w:sz w:val="18"/>
          <w:szCs w:val="18"/>
        </w:rPr>
        <w:t>Glamur wp4</w:t>
      </w:r>
      <w:r w:rsidR="00B7240F"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Synthesis Comparative Report</w:t>
      </w:r>
      <w:r w:rsidR="001B22C5" w:rsidRPr="00AB2EB7">
        <w:rPr>
          <w:rFonts w:ascii="Palatino Linotype" w:hAnsi="Palatino Linotype"/>
          <w:color w:val="auto"/>
          <w:sz w:val="18"/>
          <w:szCs w:val="18"/>
        </w:rPr>
        <w:t xml:space="preserve">; </w:t>
      </w:r>
      <w:r w:rsidRPr="00AB2EB7">
        <w:rPr>
          <w:rFonts w:ascii="Palatino Linotype" w:hAnsi="Palatino Linotype"/>
          <w:color w:val="auto"/>
          <w:sz w:val="18"/>
          <w:szCs w:val="18"/>
        </w:rPr>
        <w:t xml:space="preserve">Katholieke Universiteit Leuven: </w:t>
      </w:r>
      <w:r w:rsidR="00485B15" w:rsidRPr="00AB2EB7">
        <w:rPr>
          <w:rFonts w:ascii="Palatino Linotype" w:hAnsi="Palatino Linotype"/>
          <w:color w:val="auto"/>
          <w:sz w:val="18"/>
          <w:szCs w:val="18"/>
        </w:rPr>
        <w:t xml:space="preserve">Leuven, </w:t>
      </w:r>
      <w:r w:rsidRPr="00AB2EB7">
        <w:rPr>
          <w:rFonts w:ascii="Palatino Linotype" w:hAnsi="Palatino Linotype"/>
          <w:color w:val="auto"/>
          <w:sz w:val="18"/>
          <w:szCs w:val="18"/>
        </w:rPr>
        <w:t>Belgium, 2015.</w:t>
      </w:r>
    </w:p>
    <w:p w14:paraId="76EDFECD"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Di Masso, M.; Gamboa, G.; Mingorría, S.; Giampietro, M. </w:t>
      </w:r>
      <w:r w:rsidRPr="00AB2EB7">
        <w:rPr>
          <w:rFonts w:ascii="Palatino Linotype" w:hAnsi="Palatino Linotype"/>
          <w:i/>
          <w:color w:val="auto"/>
          <w:sz w:val="18"/>
          <w:szCs w:val="18"/>
          <w:lang w:val="en-US"/>
        </w:rPr>
        <w:t>Glamur wp5</w:t>
      </w:r>
      <w:r w:rsidR="001B22C5" w:rsidRPr="00AB2EB7">
        <w:rPr>
          <w:rFonts w:ascii="Palatino Linotype" w:hAnsi="Palatino Linotype"/>
          <w:i/>
          <w:color w:val="auto"/>
          <w:sz w:val="18"/>
          <w:szCs w:val="18"/>
          <w:lang w:val="en-US"/>
        </w:rPr>
        <w:t xml:space="preserve"> Integrated Assessment Report (Deliverable </w:t>
      </w:r>
      <w:r w:rsidRPr="00AB2EB7">
        <w:rPr>
          <w:rFonts w:ascii="Palatino Linotype" w:hAnsi="Palatino Linotype"/>
          <w:i/>
          <w:color w:val="auto"/>
          <w:sz w:val="18"/>
          <w:szCs w:val="18"/>
          <w:lang w:val="en-US"/>
        </w:rPr>
        <w:t>5.1)</w:t>
      </w:r>
      <w:r w:rsidRPr="00AB2EB7">
        <w:rPr>
          <w:rFonts w:ascii="Palatino Linotype" w:hAnsi="Palatino Linotype"/>
          <w:color w:val="auto"/>
          <w:sz w:val="18"/>
          <w:szCs w:val="18"/>
          <w:lang w:val="en-US"/>
        </w:rPr>
        <w:t xml:space="preserve">; ICTA-UAB: </w:t>
      </w:r>
      <w:r w:rsidR="00485B15" w:rsidRPr="00AB2EB7">
        <w:rPr>
          <w:rStyle w:val="xbe"/>
          <w:rFonts w:ascii="Palatino Linotype" w:hAnsi="Palatino Linotype"/>
          <w:color w:val="auto"/>
          <w:sz w:val="18"/>
          <w:szCs w:val="18"/>
          <w:lang w:val="en-US"/>
        </w:rPr>
        <w:t>Barcelona,</w:t>
      </w:r>
      <w:r w:rsidR="00485B15" w:rsidRPr="00AB2EB7">
        <w:rPr>
          <w:rFonts w:ascii="Palatino Linotype" w:hAnsi="Palatino Linotype"/>
          <w:color w:val="auto"/>
          <w:sz w:val="18"/>
          <w:szCs w:val="18"/>
          <w:lang w:val="en-US"/>
        </w:rPr>
        <w:t xml:space="preserve"> </w:t>
      </w:r>
      <w:r w:rsidRPr="00AB2EB7">
        <w:rPr>
          <w:rFonts w:ascii="Palatino Linotype" w:hAnsi="Palatino Linotype"/>
          <w:color w:val="auto"/>
          <w:sz w:val="18"/>
          <w:szCs w:val="18"/>
          <w:lang w:val="en-US"/>
        </w:rPr>
        <w:t>Spain, 2016.</w:t>
      </w:r>
    </w:p>
    <w:p w14:paraId="2354E3A1" w14:textId="6E610BF1"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lastRenderedPageBreak/>
        <w:t xml:space="preserve">Galli, F.; Bartolini, F.; Brunori, G. Handling diversity of visions and priorities in food chain sustainability assessment. </w:t>
      </w:r>
      <w:r w:rsidRPr="00AB2EB7">
        <w:rPr>
          <w:rFonts w:ascii="Palatino Linotype" w:hAnsi="Palatino Linotype"/>
          <w:i/>
          <w:color w:val="auto"/>
          <w:sz w:val="18"/>
          <w:szCs w:val="18"/>
        </w:rPr>
        <w:t xml:space="preserve">Sustainability </w:t>
      </w:r>
      <w:r w:rsidRPr="00AB2EB7">
        <w:rPr>
          <w:rFonts w:ascii="Palatino Linotype" w:hAnsi="Palatino Linotype"/>
          <w:b/>
          <w:color w:val="auto"/>
          <w:sz w:val="18"/>
          <w:szCs w:val="18"/>
        </w:rPr>
        <w:t>2016</w:t>
      </w:r>
      <w:r w:rsidRPr="00AB2EB7">
        <w:rPr>
          <w:rFonts w:ascii="Palatino Linotype" w:hAnsi="Palatino Linotype"/>
          <w:color w:val="auto"/>
          <w:sz w:val="18"/>
          <w:szCs w:val="18"/>
        </w:rPr>
        <w:t xml:space="preserve">, </w:t>
      </w:r>
      <w:r w:rsidR="00F164D1" w:rsidRPr="00AB2EB7">
        <w:rPr>
          <w:rFonts w:ascii="Palatino Linotype" w:hAnsi="Palatino Linotype"/>
          <w:noProof w:val="0"/>
          <w:color w:val="auto"/>
          <w:sz w:val="18"/>
          <w:szCs w:val="18"/>
          <w:lang w:val="en-US"/>
        </w:rPr>
        <w:t>doi:10.3390/su8040305.</w:t>
      </w:r>
    </w:p>
    <w:p w14:paraId="0AAD535C" w14:textId="4832E1DF"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Galli, F.; Gava, O.; Bartolini, F.; Marescotti, A.; Brunori, G. </w:t>
      </w:r>
      <w:bookmarkStart w:id="52" w:name="OLE_LINK41"/>
      <w:bookmarkStart w:id="53" w:name="OLE_LINK42"/>
      <w:r w:rsidRPr="00AB2EB7">
        <w:rPr>
          <w:rFonts w:ascii="Palatino Linotype" w:hAnsi="Palatino Linotype"/>
          <w:i/>
          <w:color w:val="auto"/>
          <w:sz w:val="18"/>
          <w:szCs w:val="18"/>
          <w:lang w:val="en-US"/>
        </w:rPr>
        <w:t xml:space="preserve">Global and </w:t>
      </w:r>
      <w:r w:rsidR="001B22C5" w:rsidRPr="00AB2EB7">
        <w:rPr>
          <w:rFonts w:ascii="Palatino Linotype" w:hAnsi="Palatino Linotype"/>
          <w:i/>
          <w:color w:val="auto"/>
          <w:sz w:val="18"/>
          <w:szCs w:val="18"/>
          <w:lang w:val="en-US"/>
        </w:rPr>
        <w:t>Local Wheat</w:t>
      </w:r>
      <w:r w:rsidRPr="00AB2EB7">
        <w:rPr>
          <w:rFonts w:ascii="Palatino Linotype" w:hAnsi="Palatino Linotype"/>
          <w:i/>
          <w:color w:val="auto"/>
          <w:sz w:val="18"/>
          <w:szCs w:val="18"/>
          <w:lang w:val="en-US"/>
        </w:rPr>
        <w:t>-to-</w:t>
      </w:r>
      <w:r w:rsidR="001B22C5" w:rsidRPr="00AB2EB7">
        <w:rPr>
          <w:rFonts w:ascii="Palatino Linotype" w:hAnsi="Palatino Linotype"/>
          <w:i/>
          <w:color w:val="auto"/>
          <w:sz w:val="18"/>
          <w:szCs w:val="18"/>
          <w:lang w:val="en-US"/>
        </w:rPr>
        <w:t xml:space="preserve">Bread Supply Chains. </w:t>
      </w:r>
      <w:r w:rsidRPr="00AB2EB7">
        <w:rPr>
          <w:rFonts w:ascii="Palatino Linotype" w:hAnsi="Palatino Linotype"/>
          <w:i/>
          <w:color w:val="auto"/>
          <w:sz w:val="18"/>
          <w:szCs w:val="18"/>
          <w:lang w:val="en-US"/>
        </w:rPr>
        <w:t xml:space="preserve">Italian </w:t>
      </w:r>
      <w:r w:rsidR="001B22C5" w:rsidRPr="00AB2EB7">
        <w:rPr>
          <w:rFonts w:ascii="Palatino Linotype" w:hAnsi="Palatino Linotype"/>
          <w:i/>
          <w:color w:val="auto"/>
          <w:sz w:val="18"/>
          <w:szCs w:val="18"/>
          <w:lang w:val="en-US"/>
        </w:rPr>
        <w:t>Case Study Report (Task</w:t>
      </w:r>
      <w:r w:rsidRPr="00AB2EB7">
        <w:rPr>
          <w:rFonts w:ascii="Palatino Linotype" w:hAnsi="Palatino Linotype"/>
          <w:i/>
          <w:color w:val="auto"/>
          <w:sz w:val="18"/>
          <w:szCs w:val="18"/>
          <w:lang w:val="en-US"/>
        </w:rPr>
        <w:t xml:space="preserve"> 3.5), </w:t>
      </w:r>
      <w:r w:rsidR="001B22C5" w:rsidRPr="00AB2EB7">
        <w:rPr>
          <w:rFonts w:ascii="Palatino Linotype" w:hAnsi="Palatino Linotype"/>
          <w:i/>
          <w:color w:val="auto"/>
          <w:sz w:val="18"/>
          <w:szCs w:val="18"/>
          <w:lang w:val="en-US"/>
        </w:rPr>
        <w:t>Glamur Project Firab</w:t>
      </w:r>
      <w:bookmarkEnd w:id="52"/>
      <w:bookmarkEnd w:id="53"/>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Fondazione Italiana per la Ricerca in Agricoltura Biologica e Biodinamica: Rome, </w:t>
      </w:r>
      <w:r w:rsidR="00485B15" w:rsidRPr="00AB2EB7">
        <w:rPr>
          <w:rFonts w:ascii="Palatino Linotype" w:hAnsi="Palatino Linotype"/>
          <w:color w:val="auto"/>
          <w:sz w:val="18"/>
          <w:szCs w:val="18"/>
          <w:lang w:val="en-US"/>
        </w:rPr>
        <w:t xml:space="preserve">Italy, </w:t>
      </w:r>
      <w:r w:rsidRPr="00AB2EB7">
        <w:rPr>
          <w:rFonts w:ascii="Palatino Linotype" w:hAnsi="Palatino Linotype"/>
          <w:color w:val="auto"/>
          <w:sz w:val="18"/>
          <w:szCs w:val="18"/>
          <w:lang w:val="en-US"/>
        </w:rPr>
        <w:t>2015.</w:t>
      </w:r>
    </w:p>
    <w:p w14:paraId="3663A8EB" w14:textId="21E0BE5B"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i/>
          <w:color w:val="auto"/>
          <w:sz w:val="18"/>
          <w:szCs w:val="18"/>
          <w:lang w:val="en-US"/>
        </w:rPr>
      </w:pPr>
      <w:r w:rsidRPr="00AB2EB7">
        <w:rPr>
          <w:rFonts w:ascii="Palatino Linotype" w:hAnsi="Palatino Linotype"/>
          <w:color w:val="auto"/>
          <w:sz w:val="18"/>
          <w:szCs w:val="18"/>
          <w:lang w:val="en-US"/>
        </w:rPr>
        <w:t xml:space="preserve">Oostindie, H.; Horlings, I.; Van Broekhuizen, R.; Hees, E. </w:t>
      </w:r>
      <w:r w:rsidR="000D1D1F" w:rsidRPr="00AB2EB7">
        <w:rPr>
          <w:rFonts w:ascii="Palatino Linotype" w:hAnsi="Palatino Linotype"/>
          <w:i/>
          <w:color w:val="auto"/>
          <w:sz w:val="18"/>
          <w:szCs w:val="18"/>
          <w:lang w:val="en-US"/>
        </w:rPr>
        <w:t>GLAMUR Case-Study Report: The Compari</w:t>
      </w:r>
      <w:commentRangeStart w:id="54"/>
      <w:r w:rsidR="000D1D1F" w:rsidRPr="00AB2EB7">
        <w:rPr>
          <w:rFonts w:ascii="Palatino Linotype" w:hAnsi="Palatino Linotype"/>
          <w:i/>
          <w:color w:val="auto"/>
          <w:sz w:val="18"/>
          <w:szCs w:val="18"/>
          <w:lang w:val="en-US"/>
        </w:rPr>
        <w:t>son</w:t>
      </w:r>
      <w:commentRangeEnd w:id="54"/>
      <w:r w:rsidR="000D1D1F" w:rsidRPr="00AB2EB7">
        <w:rPr>
          <w:rStyle w:val="CommentReference"/>
          <w:rFonts w:ascii="Palatino Linotype" w:hAnsi="Palatino Linotype"/>
          <w:noProof w:val="0"/>
          <w:sz w:val="18"/>
          <w:szCs w:val="18"/>
          <w:lang w:val="x-none"/>
        </w:rPr>
        <w:commentReference w:id="54"/>
      </w:r>
      <w:r w:rsidR="000D1D1F" w:rsidRPr="00AB2EB7">
        <w:rPr>
          <w:rFonts w:ascii="Palatino Linotype" w:hAnsi="Palatino Linotype"/>
          <w:i/>
          <w:color w:val="auto"/>
          <w:sz w:val="18"/>
          <w:szCs w:val="18"/>
          <w:lang w:val="en-US"/>
        </w:rPr>
        <w:t xml:space="preserve"> of Three Dutch Pork Cases (Tasks 3.5)</w:t>
      </w:r>
      <w:r w:rsidRPr="00AB2EB7">
        <w:rPr>
          <w:rFonts w:ascii="Palatino Linotype" w:hAnsi="Palatino Linotype"/>
          <w:color w:val="auto"/>
          <w:sz w:val="18"/>
          <w:szCs w:val="18"/>
          <w:lang w:val="en-US"/>
        </w:rPr>
        <w:t xml:space="preserve">; </w:t>
      </w:r>
      <w:bookmarkStart w:id="59" w:name="OLE_LINK39"/>
      <w:bookmarkStart w:id="60" w:name="OLE_LINK40"/>
      <w:r w:rsidR="000D1D1F" w:rsidRPr="00AB2EB7">
        <w:rPr>
          <w:rFonts w:ascii="Palatino Linotype" w:hAnsi="Palatino Linotype"/>
          <w:color w:val="auto"/>
          <w:sz w:val="18"/>
          <w:szCs w:val="18"/>
          <w:lang w:val="en-US"/>
        </w:rPr>
        <w:t>Global and Local food chain Assessment: A Multidimensional performance-based approach (GLAMUR)</w:t>
      </w:r>
      <w:bookmarkEnd w:id="59"/>
      <w:bookmarkEnd w:id="60"/>
      <w:r w:rsidR="000D1D1F" w:rsidRPr="00AB2EB7">
        <w:rPr>
          <w:rFonts w:ascii="Palatino Linotype" w:hAnsi="Palatino Linotype"/>
          <w:color w:val="auto"/>
          <w:sz w:val="18"/>
          <w:szCs w:val="18"/>
          <w:lang w:val="en-US"/>
        </w:rPr>
        <w:t xml:space="preserve">: </w:t>
      </w:r>
      <w:r w:rsidR="00485B15" w:rsidRPr="00AB2EB7">
        <w:rPr>
          <w:rFonts w:ascii="Palatino Linotype" w:hAnsi="Palatino Linotype"/>
          <w:color w:val="auto"/>
          <w:sz w:val="18"/>
          <w:szCs w:val="18"/>
          <w:lang w:val="en-US"/>
        </w:rPr>
        <w:t xml:space="preserve">Wageningen, </w:t>
      </w:r>
      <w:r w:rsidRPr="00AB2EB7">
        <w:rPr>
          <w:rFonts w:ascii="Palatino Linotype" w:hAnsi="Palatino Linotype"/>
          <w:color w:val="auto"/>
          <w:sz w:val="18"/>
          <w:szCs w:val="18"/>
          <w:lang w:val="en-US"/>
        </w:rPr>
        <w:t>The Netherlands.</w:t>
      </w:r>
    </w:p>
    <w:p w14:paraId="28541790"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Stojanovic, Z.; Jovanovic Gavrilovic, B.; Loncar, D.; Jankovic, I.; Ristic, B.; Gligoric, M. </w:t>
      </w:r>
      <w:r w:rsidRPr="00AB2EB7">
        <w:rPr>
          <w:rFonts w:ascii="Palatino Linotype" w:hAnsi="Palatino Linotype"/>
          <w:i/>
          <w:color w:val="auto"/>
          <w:sz w:val="18"/>
          <w:szCs w:val="18"/>
          <w:lang w:val="en-US"/>
        </w:rPr>
        <w:t xml:space="preserve">Global and </w:t>
      </w:r>
      <w:r w:rsidR="001B22C5" w:rsidRPr="00AB2EB7">
        <w:rPr>
          <w:rFonts w:ascii="Palatino Linotype" w:hAnsi="Palatino Linotype"/>
          <w:i/>
          <w:color w:val="auto"/>
          <w:sz w:val="18"/>
          <w:szCs w:val="18"/>
          <w:lang w:val="en-US"/>
        </w:rPr>
        <w:t>Local Raspberry Supply Chains:</w:t>
      </w:r>
      <w:r w:rsidR="00CA5E66" w:rsidRPr="00AB2EB7">
        <w:rPr>
          <w:rFonts w:ascii="Palatino Linotype" w:hAnsi="Palatino Linotype"/>
          <w:i/>
          <w:color w:val="auto"/>
          <w:sz w:val="18"/>
          <w:szCs w:val="18"/>
          <w:lang w:val="en-US"/>
        </w:rPr>
        <w:t xml:space="preserve"> </w:t>
      </w:r>
      <w:r w:rsidRPr="00AB2EB7">
        <w:rPr>
          <w:rFonts w:ascii="Palatino Linotype" w:hAnsi="Palatino Linotype"/>
          <w:i/>
          <w:color w:val="auto"/>
          <w:sz w:val="18"/>
          <w:szCs w:val="18"/>
          <w:lang w:val="en-US"/>
        </w:rPr>
        <w:t>National-</w:t>
      </w:r>
      <w:r w:rsidR="001B22C5" w:rsidRPr="00AB2EB7">
        <w:rPr>
          <w:rFonts w:ascii="Palatino Linotype" w:hAnsi="Palatino Linotype"/>
          <w:i/>
          <w:color w:val="auto"/>
          <w:sz w:val="18"/>
          <w:szCs w:val="18"/>
          <w:lang w:val="en-US"/>
        </w:rPr>
        <w:t>Level Report</w:t>
      </w:r>
      <w:r w:rsidRPr="00AB2EB7">
        <w:rPr>
          <w:rFonts w:ascii="Palatino Linotype" w:hAnsi="Palatino Linotype"/>
          <w:i/>
          <w:color w:val="auto"/>
          <w:sz w:val="18"/>
          <w:szCs w:val="18"/>
          <w:lang w:val="en-US"/>
        </w:rPr>
        <w:t xml:space="preserve"> of </w:t>
      </w:r>
      <w:r w:rsidR="001B22C5" w:rsidRPr="00AB2EB7">
        <w:rPr>
          <w:rFonts w:ascii="Palatino Linotype" w:hAnsi="Palatino Linotype"/>
          <w:i/>
          <w:color w:val="auto"/>
          <w:sz w:val="18"/>
          <w:szCs w:val="18"/>
          <w:lang w:val="en-US"/>
        </w:rPr>
        <w:t>Serbia</w:t>
      </w:r>
      <w:r w:rsidRPr="00AB2EB7">
        <w:rPr>
          <w:rFonts w:ascii="Palatino Linotype" w:hAnsi="Palatino Linotype"/>
          <w:color w:val="auto"/>
          <w:sz w:val="18"/>
          <w:szCs w:val="18"/>
          <w:lang w:val="en-US"/>
        </w:rPr>
        <w:t>; Faculty of Economics, University of</w:t>
      </w:r>
      <w:r w:rsidR="00CA5E66" w:rsidRPr="00AB2EB7">
        <w:rPr>
          <w:rFonts w:ascii="Palatino Linotype" w:hAnsi="Palatino Linotype"/>
          <w:color w:val="auto"/>
          <w:sz w:val="18"/>
          <w:szCs w:val="18"/>
          <w:lang w:val="en-US"/>
        </w:rPr>
        <w:t xml:space="preserve"> </w:t>
      </w:r>
      <w:r w:rsidRPr="00AB2EB7">
        <w:rPr>
          <w:rFonts w:ascii="Palatino Linotype" w:hAnsi="Palatino Linotype"/>
          <w:color w:val="auto"/>
          <w:sz w:val="18"/>
          <w:szCs w:val="18"/>
          <w:lang w:val="en-US"/>
        </w:rPr>
        <w:t>Belgrade: Belgrade, Serbia, 2014.</w:t>
      </w:r>
    </w:p>
    <w:p w14:paraId="3D18C122"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Schmitt, E.; Tanquerey-Cado, A.; Cravero, V.; Gratteau, L.; Le Goff, U.; Barjolle, D. </w:t>
      </w:r>
      <w:r w:rsidRPr="00AB2EB7">
        <w:rPr>
          <w:rFonts w:ascii="Palatino Linotype" w:hAnsi="Palatino Linotype"/>
          <w:i/>
          <w:color w:val="auto"/>
          <w:sz w:val="18"/>
          <w:szCs w:val="18"/>
          <w:lang w:val="en-US"/>
        </w:rPr>
        <w:t xml:space="preserve">Comparison of </w:t>
      </w:r>
      <w:r w:rsidR="001B22C5" w:rsidRPr="00AB2EB7">
        <w:rPr>
          <w:rFonts w:ascii="Palatino Linotype" w:hAnsi="Palatino Linotype"/>
          <w:i/>
          <w:color w:val="auto"/>
          <w:sz w:val="18"/>
          <w:szCs w:val="18"/>
          <w:lang w:val="en-US"/>
        </w:rPr>
        <w:t xml:space="preserve">Local </w:t>
      </w:r>
      <w:r w:rsidRPr="00AB2EB7">
        <w:rPr>
          <w:rFonts w:ascii="Palatino Linotype" w:hAnsi="Palatino Linotype"/>
          <w:i/>
          <w:color w:val="auto"/>
          <w:sz w:val="18"/>
          <w:szCs w:val="18"/>
          <w:lang w:val="en-US"/>
        </w:rPr>
        <w:t xml:space="preserve">and </w:t>
      </w:r>
      <w:r w:rsidR="001B22C5" w:rsidRPr="00AB2EB7">
        <w:rPr>
          <w:rFonts w:ascii="Palatino Linotype" w:hAnsi="Palatino Linotype"/>
          <w:i/>
          <w:color w:val="auto"/>
          <w:sz w:val="18"/>
          <w:szCs w:val="18"/>
          <w:lang w:val="en-US"/>
        </w:rPr>
        <w:t>Global Cheese Value Chains</w:t>
      </w:r>
      <w:r w:rsidRPr="00AB2EB7">
        <w:rPr>
          <w:rFonts w:ascii="Palatino Linotype" w:hAnsi="Palatino Linotype"/>
          <w:i/>
          <w:color w:val="auto"/>
          <w:sz w:val="18"/>
          <w:szCs w:val="18"/>
          <w:lang w:val="en-US"/>
        </w:rPr>
        <w:t xml:space="preserve"> in </w:t>
      </w:r>
      <w:r w:rsidR="001B22C5" w:rsidRPr="00AB2EB7">
        <w:rPr>
          <w:rFonts w:ascii="Palatino Linotype" w:hAnsi="Palatino Linotype"/>
          <w:i/>
          <w:color w:val="auto"/>
          <w:sz w:val="18"/>
          <w:szCs w:val="18"/>
          <w:lang w:val="en-US"/>
        </w:rPr>
        <w:t>Switzerland</w:t>
      </w:r>
      <w:r w:rsidRPr="00AB2EB7">
        <w:rPr>
          <w:rFonts w:ascii="Palatino Linotype" w:hAnsi="Palatino Linotype"/>
          <w:i/>
          <w:color w:val="auto"/>
          <w:sz w:val="18"/>
          <w:szCs w:val="18"/>
          <w:lang w:val="en-US"/>
        </w:rPr>
        <w:t xml:space="preserve">. </w:t>
      </w:r>
      <w:r w:rsidRPr="00AB2EB7">
        <w:rPr>
          <w:rFonts w:ascii="Palatino Linotype" w:hAnsi="Palatino Linotype"/>
          <w:i/>
          <w:color w:val="auto"/>
          <w:sz w:val="18"/>
          <w:szCs w:val="18"/>
        </w:rPr>
        <w:t xml:space="preserve">Glamur </w:t>
      </w:r>
      <w:r w:rsidR="001B22C5" w:rsidRPr="00AB2EB7">
        <w:rPr>
          <w:rFonts w:ascii="Palatino Linotype" w:hAnsi="Palatino Linotype"/>
          <w:i/>
          <w:color w:val="auto"/>
          <w:sz w:val="18"/>
          <w:szCs w:val="18"/>
        </w:rPr>
        <w:t xml:space="preserve">Project (Task </w:t>
      </w:r>
      <w:r w:rsidRPr="00AB2EB7">
        <w:rPr>
          <w:rFonts w:ascii="Palatino Linotype" w:hAnsi="Palatino Linotype"/>
          <w:i/>
          <w:color w:val="auto"/>
          <w:sz w:val="18"/>
          <w:szCs w:val="18"/>
        </w:rPr>
        <w:t>3.5)</w:t>
      </w:r>
      <w:r w:rsidRPr="00AB2EB7">
        <w:rPr>
          <w:rFonts w:ascii="Palatino Linotype" w:hAnsi="Palatino Linotype"/>
          <w:color w:val="auto"/>
          <w:sz w:val="18"/>
          <w:szCs w:val="18"/>
        </w:rPr>
        <w:t>; Fibl: Frick, Switzerland, 2015.</w:t>
      </w:r>
    </w:p>
    <w:p w14:paraId="79B61CAD" w14:textId="4490EE51" w:rsidR="00B30FED" w:rsidRPr="00AB2EB7" w:rsidRDefault="00FC362C"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Annaert, B.; Schwarz, J.; </w:t>
      </w:r>
      <w:r w:rsidR="001711DF" w:rsidRPr="00AB2EB7">
        <w:rPr>
          <w:rFonts w:ascii="Palatino Linotype" w:hAnsi="Palatino Linotype"/>
          <w:sz w:val="18"/>
          <w:szCs w:val="18"/>
        </w:rPr>
        <w:t>Mathijs,</w:t>
      </w:r>
      <w:r w:rsidR="001711DF" w:rsidRPr="00AB2EB7">
        <w:rPr>
          <w:rFonts w:ascii="Palatino Linotype" w:hAnsi="Palatino Linotype"/>
          <w:color w:val="auto"/>
          <w:sz w:val="18"/>
          <w:szCs w:val="18"/>
          <w:lang w:val="en-US"/>
        </w:rPr>
        <w:t xml:space="preserve"> E</w:t>
      </w:r>
      <w:r w:rsidR="00B30FED" w:rsidRPr="00AB2EB7">
        <w:rPr>
          <w:rFonts w:ascii="Palatino Linotype" w:hAnsi="Palatino Linotype"/>
          <w:color w:val="auto"/>
          <w:sz w:val="18"/>
          <w:szCs w:val="18"/>
          <w:lang w:val="en-US"/>
        </w:rPr>
        <w:t xml:space="preserve">. </w:t>
      </w:r>
      <w:bookmarkStart w:id="61" w:name="OLE_LINK45"/>
      <w:bookmarkStart w:id="62" w:name="OLE_LINK46"/>
      <w:r w:rsidR="00B30FED" w:rsidRPr="00AB2EB7">
        <w:rPr>
          <w:rFonts w:ascii="Palatino Linotype" w:hAnsi="Palatino Linotype"/>
          <w:i/>
          <w:color w:val="auto"/>
          <w:sz w:val="18"/>
          <w:szCs w:val="18"/>
          <w:lang w:val="en-US"/>
        </w:rPr>
        <w:t xml:space="preserve">Glamur </w:t>
      </w:r>
      <w:r w:rsidR="001B22C5" w:rsidRPr="00AB2EB7">
        <w:rPr>
          <w:rFonts w:ascii="Palatino Linotype" w:hAnsi="Palatino Linotype"/>
          <w:i/>
          <w:color w:val="auto"/>
          <w:sz w:val="18"/>
          <w:szCs w:val="18"/>
          <w:lang w:val="en-US"/>
        </w:rPr>
        <w:t>Project</w:t>
      </w:r>
      <w:r w:rsidR="00B30FED" w:rsidRPr="00AB2EB7">
        <w:rPr>
          <w:rFonts w:ascii="Palatino Linotype" w:hAnsi="Palatino Linotype"/>
          <w:i/>
          <w:color w:val="auto"/>
          <w:sz w:val="18"/>
          <w:szCs w:val="18"/>
          <w:lang w:val="en-US"/>
        </w:rPr>
        <w:t xml:space="preserve">: Case </w:t>
      </w:r>
      <w:r w:rsidR="001B22C5" w:rsidRPr="00AB2EB7">
        <w:rPr>
          <w:rFonts w:ascii="Palatino Linotype" w:hAnsi="Palatino Linotype"/>
          <w:i/>
          <w:color w:val="auto"/>
          <w:sz w:val="18"/>
          <w:szCs w:val="18"/>
          <w:lang w:val="en-US"/>
        </w:rPr>
        <w:t xml:space="preserve">Study </w:t>
      </w:r>
      <w:r w:rsidR="00B30FED" w:rsidRPr="00AB2EB7">
        <w:rPr>
          <w:rFonts w:ascii="Palatino Linotype" w:hAnsi="Palatino Linotype"/>
          <w:i/>
          <w:color w:val="auto"/>
          <w:sz w:val="18"/>
          <w:szCs w:val="18"/>
          <w:lang w:val="en-US"/>
        </w:rPr>
        <w:t xml:space="preserve">on </w:t>
      </w:r>
      <w:r w:rsidR="001B22C5" w:rsidRPr="00AB2EB7">
        <w:rPr>
          <w:rFonts w:ascii="Palatino Linotype" w:hAnsi="Palatino Linotype"/>
          <w:i/>
          <w:color w:val="auto"/>
          <w:sz w:val="18"/>
          <w:szCs w:val="18"/>
          <w:lang w:val="en-US"/>
        </w:rPr>
        <w:t xml:space="preserve">Apple Supply Chains </w:t>
      </w:r>
      <w:r w:rsidR="00B30FED" w:rsidRPr="00AB2EB7">
        <w:rPr>
          <w:rFonts w:ascii="Palatino Linotype" w:hAnsi="Palatino Linotype"/>
          <w:i/>
          <w:color w:val="auto"/>
          <w:sz w:val="18"/>
          <w:szCs w:val="18"/>
          <w:lang w:val="en-US"/>
        </w:rPr>
        <w:t xml:space="preserve">in </w:t>
      </w:r>
      <w:r w:rsidR="001B22C5" w:rsidRPr="00AB2EB7">
        <w:rPr>
          <w:rFonts w:ascii="Palatino Linotype" w:hAnsi="Palatino Linotype"/>
          <w:i/>
          <w:color w:val="auto"/>
          <w:sz w:val="18"/>
          <w:szCs w:val="18"/>
          <w:lang w:val="en-US"/>
        </w:rPr>
        <w:t>Belgium</w:t>
      </w:r>
      <w:bookmarkEnd w:id="61"/>
      <w:bookmarkEnd w:id="62"/>
      <w:r w:rsidR="00B30FED" w:rsidRPr="00AB2EB7">
        <w:rPr>
          <w:rFonts w:ascii="Palatino Linotype" w:hAnsi="Palatino Linotype"/>
          <w:color w:val="auto"/>
          <w:sz w:val="18"/>
          <w:szCs w:val="18"/>
          <w:lang w:val="en-US"/>
        </w:rPr>
        <w:t xml:space="preserve">; KU Leuven: </w:t>
      </w:r>
      <w:r w:rsidR="00485B15" w:rsidRPr="00AB2EB7">
        <w:rPr>
          <w:rFonts w:ascii="Palatino Linotype" w:hAnsi="Palatino Linotype"/>
          <w:color w:val="auto"/>
          <w:sz w:val="18"/>
          <w:szCs w:val="18"/>
          <w:lang w:val="en-US"/>
        </w:rPr>
        <w:t xml:space="preserve">Leuven, </w:t>
      </w:r>
      <w:r w:rsidR="00B30FED" w:rsidRPr="00AB2EB7">
        <w:rPr>
          <w:rFonts w:ascii="Palatino Linotype" w:hAnsi="Palatino Linotype"/>
          <w:color w:val="auto"/>
          <w:sz w:val="18"/>
          <w:szCs w:val="18"/>
          <w:lang w:val="en-US"/>
        </w:rPr>
        <w:t>Belgium, 2014.</w:t>
      </w:r>
    </w:p>
    <w:p w14:paraId="5A770531"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Galli, F.; Bartolini, F.; Brunori, G.; Colombo, L.; Gava, O.; Grando, S.; Marescotti, A. Sustainability assessment of food supply chains: An application to local and global bread in italy. </w:t>
      </w:r>
      <w:r w:rsidRPr="00AB2EB7">
        <w:rPr>
          <w:rFonts w:ascii="Palatino Linotype" w:hAnsi="Palatino Linotype"/>
          <w:i/>
          <w:color w:val="auto"/>
          <w:sz w:val="18"/>
          <w:szCs w:val="18"/>
        </w:rPr>
        <w:t>Agric</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Food Econ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2015</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3</w:t>
      </w:r>
      <w:r w:rsidRPr="00AB2EB7">
        <w:rPr>
          <w:rFonts w:ascii="Palatino Linotype" w:hAnsi="Palatino Linotype"/>
          <w:color w:val="auto"/>
          <w:sz w:val="18"/>
          <w:szCs w:val="18"/>
        </w:rPr>
        <w:t xml:space="preserve">, </w:t>
      </w:r>
      <w:r w:rsidR="00FC362C" w:rsidRPr="00AB2EB7">
        <w:rPr>
          <w:rFonts w:ascii="Palatino Linotype" w:hAnsi="Palatino Linotype"/>
          <w:color w:val="auto"/>
          <w:sz w:val="18"/>
          <w:szCs w:val="18"/>
        </w:rPr>
        <w:t>1–1</w:t>
      </w:r>
      <w:r w:rsidRPr="00AB2EB7">
        <w:rPr>
          <w:rFonts w:ascii="Palatino Linotype" w:hAnsi="Palatino Linotype"/>
          <w:color w:val="auto"/>
          <w:sz w:val="18"/>
          <w:szCs w:val="18"/>
        </w:rPr>
        <w:t>7.</w:t>
      </w:r>
    </w:p>
    <w:p w14:paraId="230F1BD1" w14:textId="2E18AB2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rPr>
        <w:t>Bressoud, F</w:t>
      </w:r>
      <w:bookmarkStart w:id="63" w:name="OLE_LINK47"/>
      <w:bookmarkStart w:id="64" w:name="OLE_LINK48"/>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 xml:space="preserve">Systèmes de </w:t>
      </w:r>
      <w:r w:rsidR="00F164D1" w:rsidRPr="00AB2EB7">
        <w:rPr>
          <w:rFonts w:ascii="Palatino Linotype" w:hAnsi="Palatino Linotype"/>
          <w:i/>
          <w:color w:val="auto"/>
          <w:sz w:val="18"/>
          <w:szCs w:val="18"/>
        </w:rPr>
        <w:t xml:space="preserve">Culture </w:t>
      </w:r>
      <w:r w:rsidRPr="00AB2EB7">
        <w:rPr>
          <w:rFonts w:ascii="Palatino Linotype" w:hAnsi="Palatino Linotype"/>
          <w:i/>
          <w:color w:val="auto"/>
          <w:sz w:val="18"/>
          <w:szCs w:val="18"/>
        </w:rPr>
        <w:t xml:space="preserve">et </w:t>
      </w:r>
      <w:r w:rsidR="00F164D1" w:rsidRPr="00AB2EB7">
        <w:rPr>
          <w:rFonts w:ascii="Palatino Linotype" w:hAnsi="Palatino Linotype"/>
          <w:i/>
          <w:color w:val="auto"/>
          <w:sz w:val="18"/>
          <w:szCs w:val="18"/>
        </w:rPr>
        <w:t xml:space="preserve">Qualité </w:t>
      </w:r>
      <w:r w:rsidRPr="00AB2EB7">
        <w:rPr>
          <w:rFonts w:ascii="Palatino Linotype" w:hAnsi="Palatino Linotype"/>
          <w:i/>
          <w:color w:val="auto"/>
          <w:sz w:val="18"/>
          <w:szCs w:val="18"/>
        </w:rPr>
        <w:t xml:space="preserve">de la </w:t>
      </w:r>
      <w:r w:rsidR="00F164D1" w:rsidRPr="00AB2EB7">
        <w:rPr>
          <w:rFonts w:ascii="Palatino Linotype" w:hAnsi="Palatino Linotype"/>
          <w:i/>
          <w:color w:val="auto"/>
          <w:sz w:val="18"/>
          <w:szCs w:val="18"/>
        </w:rPr>
        <w:t>Tomate</w:t>
      </w:r>
      <w:bookmarkEnd w:id="63"/>
      <w:bookmarkEnd w:id="64"/>
      <w:r w:rsidR="00F164D1" w:rsidRPr="00AB2EB7">
        <w:rPr>
          <w:rFonts w:ascii="Palatino Linotype" w:hAnsi="Palatino Linotype"/>
          <w:color w:val="auto"/>
          <w:sz w:val="18"/>
          <w:szCs w:val="18"/>
        </w:rPr>
        <w:t xml:space="preserve">; INRA: </w:t>
      </w:r>
      <w:r w:rsidR="00843460" w:rsidRPr="00AB2EB7">
        <w:rPr>
          <w:rFonts w:ascii="Palatino Linotype" w:hAnsi="Palatino Linotype"/>
          <w:color w:val="auto"/>
          <w:sz w:val="18"/>
          <w:szCs w:val="18"/>
        </w:rPr>
        <w:t>Pa</w:t>
      </w:r>
      <w:commentRangeStart w:id="65"/>
      <w:r w:rsidR="00843460" w:rsidRPr="00AB2EB7">
        <w:rPr>
          <w:rFonts w:ascii="Palatino Linotype" w:hAnsi="Palatino Linotype"/>
          <w:color w:val="auto"/>
          <w:sz w:val="18"/>
          <w:szCs w:val="18"/>
        </w:rPr>
        <w:t>ris</w:t>
      </w:r>
      <w:commentRangeEnd w:id="65"/>
      <w:r w:rsidR="004962EE" w:rsidRPr="00AB2EB7">
        <w:rPr>
          <w:rStyle w:val="CommentReference"/>
          <w:rFonts w:ascii="Palatino Linotype" w:hAnsi="Palatino Linotype"/>
          <w:noProof w:val="0"/>
          <w:sz w:val="18"/>
          <w:szCs w:val="18"/>
          <w:lang w:val="x-none"/>
        </w:rPr>
        <w:commentReference w:id="65"/>
      </w:r>
      <w:r w:rsidR="00F164D1" w:rsidRPr="00AB2EB7">
        <w:rPr>
          <w:rFonts w:ascii="Palatino Linotype" w:hAnsi="Palatino Linotype"/>
          <w:color w:val="auto"/>
          <w:sz w:val="18"/>
          <w:szCs w:val="18"/>
        </w:rPr>
        <w:t>, France,</w:t>
      </w:r>
      <w:r w:rsidRPr="00AB2EB7">
        <w:rPr>
          <w:rFonts w:ascii="Palatino Linotype" w:hAnsi="Palatino Linotype"/>
          <w:color w:val="auto"/>
          <w:sz w:val="18"/>
          <w:szCs w:val="18"/>
        </w:rPr>
        <w:t xml:space="preserve"> 2010.</w:t>
      </w:r>
    </w:p>
    <w:p w14:paraId="15AAF3CD"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Bellec-Gauche, A.; Chiffoleau, Y.; Maffezzoli, C. </w:t>
      </w:r>
      <w:bookmarkStart w:id="66" w:name="OLE_LINK49"/>
      <w:bookmarkStart w:id="67" w:name="OLE_LINK50"/>
      <w:bookmarkStart w:id="68" w:name="OLE_LINK53"/>
      <w:r w:rsidRPr="00AB2EB7">
        <w:rPr>
          <w:rFonts w:ascii="Palatino Linotype" w:hAnsi="Palatino Linotype"/>
          <w:i/>
          <w:color w:val="auto"/>
          <w:sz w:val="18"/>
          <w:szCs w:val="18"/>
          <w:lang w:val="en-US"/>
        </w:rPr>
        <w:t xml:space="preserve">Glamur </w:t>
      </w:r>
      <w:r w:rsidR="001B22C5" w:rsidRPr="00AB2EB7">
        <w:rPr>
          <w:rFonts w:ascii="Palatino Linotype" w:hAnsi="Palatino Linotype"/>
          <w:i/>
          <w:color w:val="auto"/>
          <w:sz w:val="18"/>
          <w:szCs w:val="18"/>
          <w:lang w:val="en-US"/>
        </w:rPr>
        <w:t>Project Multidimensional Comparison</w:t>
      </w:r>
      <w:r w:rsidRPr="00AB2EB7">
        <w:rPr>
          <w:rFonts w:ascii="Palatino Linotype" w:hAnsi="Palatino Linotype"/>
          <w:i/>
          <w:color w:val="auto"/>
          <w:sz w:val="18"/>
          <w:szCs w:val="18"/>
          <w:lang w:val="en-US"/>
        </w:rPr>
        <w:t xml:space="preserve"> of </w:t>
      </w:r>
      <w:r w:rsidR="001B22C5" w:rsidRPr="00AB2EB7">
        <w:rPr>
          <w:rFonts w:ascii="Palatino Linotype" w:hAnsi="Palatino Linotype"/>
          <w:i/>
          <w:color w:val="auto"/>
          <w:sz w:val="18"/>
          <w:szCs w:val="18"/>
          <w:lang w:val="en-US"/>
        </w:rPr>
        <w:t xml:space="preserve">Local </w:t>
      </w:r>
      <w:r w:rsidRPr="00AB2EB7">
        <w:rPr>
          <w:rFonts w:ascii="Palatino Linotype" w:hAnsi="Palatino Linotype"/>
          <w:i/>
          <w:color w:val="auto"/>
          <w:sz w:val="18"/>
          <w:szCs w:val="18"/>
          <w:lang w:val="en-US"/>
        </w:rPr>
        <w:t xml:space="preserve">and </w:t>
      </w:r>
      <w:r w:rsidR="001B22C5" w:rsidRPr="00AB2EB7">
        <w:rPr>
          <w:rFonts w:ascii="Palatino Linotype" w:hAnsi="Palatino Linotype"/>
          <w:i/>
          <w:color w:val="auto"/>
          <w:sz w:val="18"/>
          <w:szCs w:val="18"/>
          <w:lang w:val="en-US"/>
        </w:rPr>
        <w:t>Global Fresh Tomato Supply Chains</w:t>
      </w:r>
      <w:bookmarkEnd w:id="66"/>
      <w:bookmarkEnd w:id="67"/>
      <w:bookmarkEnd w:id="68"/>
      <w:r w:rsidR="00FC362C" w:rsidRPr="00AB2EB7">
        <w:rPr>
          <w:rFonts w:ascii="Palatino Linotype" w:hAnsi="Palatino Linotype"/>
          <w:color w:val="auto"/>
          <w:sz w:val="18"/>
          <w:szCs w:val="18"/>
          <w:lang w:val="en-US"/>
        </w:rPr>
        <w:t>; INRA</w:t>
      </w:r>
      <w:r w:rsidRPr="00AB2EB7">
        <w:rPr>
          <w:rFonts w:ascii="Palatino Linotype" w:hAnsi="Palatino Linotype"/>
          <w:color w:val="auto"/>
          <w:sz w:val="18"/>
          <w:szCs w:val="18"/>
          <w:lang w:val="en-US"/>
        </w:rPr>
        <w:t>: Montpellier, France, 2015.</w:t>
      </w:r>
    </w:p>
    <w:p w14:paraId="5A57AEE7"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de Roest, K.; Pignedoli, S.; Belletti, G.; Menozzi, D.; Arfini, F. </w:t>
      </w:r>
      <w:r w:rsidRPr="00AB2EB7">
        <w:rPr>
          <w:rFonts w:ascii="Palatino Linotype" w:hAnsi="Palatino Linotype"/>
          <w:i/>
          <w:color w:val="auto"/>
          <w:sz w:val="18"/>
          <w:szCs w:val="18"/>
          <w:lang w:val="en-US"/>
        </w:rPr>
        <w:t xml:space="preserve">Glamur </w:t>
      </w:r>
      <w:r w:rsidR="00FC362C" w:rsidRPr="00AB2EB7">
        <w:rPr>
          <w:rFonts w:ascii="Palatino Linotype" w:hAnsi="Palatino Linotype"/>
          <w:i/>
          <w:color w:val="auto"/>
          <w:sz w:val="18"/>
          <w:szCs w:val="18"/>
          <w:lang w:val="en-US"/>
        </w:rPr>
        <w:t>Project Italian Case Study:</w:t>
      </w:r>
      <w:r w:rsidRPr="00AB2EB7">
        <w:rPr>
          <w:rFonts w:ascii="Palatino Linotype" w:hAnsi="Palatino Linotype"/>
          <w:i/>
          <w:color w:val="auto"/>
          <w:sz w:val="18"/>
          <w:szCs w:val="18"/>
          <w:lang w:val="en-US"/>
        </w:rPr>
        <w:t xml:space="preserve"> Local and </w:t>
      </w:r>
      <w:r w:rsidR="00FC362C" w:rsidRPr="00AB2EB7">
        <w:rPr>
          <w:rFonts w:ascii="Palatino Linotype" w:hAnsi="Palatino Linotype"/>
          <w:i/>
          <w:color w:val="auto"/>
          <w:sz w:val="18"/>
          <w:szCs w:val="18"/>
          <w:lang w:val="en-US"/>
        </w:rPr>
        <w:t>Global Cured Ham Chains</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Crpa</w:t>
      </w:r>
      <w:r w:rsidR="00FC362C" w:rsidRPr="00AB2EB7">
        <w:rPr>
          <w:rFonts w:ascii="Palatino Linotype" w:hAnsi="Palatino Linotype"/>
          <w:color w:val="auto"/>
          <w:sz w:val="18"/>
          <w:szCs w:val="18"/>
          <w:lang w:val="en-US"/>
        </w:rPr>
        <w:t>: Baton Rouge, LA, USA,</w:t>
      </w:r>
      <w:r w:rsidR="00B626B1" w:rsidRPr="00AB2EB7">
        <w:rPr>
          <w:rFonts w:ascii="Palatino Linotype" w:hAnsi="Palatino Linotype"/>
          <w:color w:val="auto"/>
          <w:sz w:val="18"/>
          <w:szCs w:val="18"/>
          <w:lang w:val="en-US"/>
        </w:rPr>
        <w:t xml:space="preserve"> </w:t>
      </w:r>
      <w:commentRangeStart w:id="69"/>
      <w:r w:rsidR="00B626B1" w:rsidRPr="00AB2EB7">
        <w:rPr>
          <w:rFonts w:ascii="Palatino Linotype" w:hAnsi="Palatino Linotype"/>
          <w:color w:val="auto"/>
          <w:sz w:val="18"/>
          <w:szCs w:val="18"/>
          <w:lang w:val="en-US"/>
        </w:rPr>
        <w:t>2014.</w:t>
      </w:r>
      <w:commentRangeEnd w:id="69"/>
      <w:r w:rsidR="00EA16D6" w:rsidRPr="00AB2EB7">
        <w:rPr>
          <w:rStyle w:val="CommentReference"/>
          <w:rFonts w:ascii="Palatino Linotype" w:hAnsi="Palatino Linotype"/>
          <w:noProof w:val="0"/>
          <w:sz w:val="18"/>
          <w:szCs w:val="18"/>
          <w:lang w:val="x-none"/>
        </w:rPr>
        <w:commentReference w:id="69"/>
      </w:r>
    </w:p>
    <w:p w14:paraId="70DDACEE" w14:textId="466F3E74"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Keech, D.; Kirwan, J.; Bundhoo, D.; Maye, D. </w:t>
      </w:r>
      <w:r w:rsidRPr="00AB2EB7">
        <w:rPr>
          <w:rFonts w:ascii="Palatino Linotype" w:hAnsi="Palatino Linotype"/>
          <w:i/>
          <w:color w:val="auto"/>
          <w:sz w:val="18"/>
          <w:szCs w:val="18"/>
          <w:lang w:val="en-US"/>
        </w:rPr>
        <w:t xml:space="preserve">Glamur </w:t>
      </w:r>
      <w:r w:rsidR="001B22C5" w:rsidRPr="00AB2EB7">
        <w:rPr>
          <w:rFonts w:ascii="Palatino Linotype" w:hAnsi="Palatino Linotype"/>
          <w:i/>
          <w:color w:val="auto"/>
          <w:sz w:val="18"/>
          <w:szCs w:val="18"/>
          <w:lang w:val="en-US"/>
        </w:rPr>
        <w:t>Project</w:t>
      </w:r>
      <w:r w:rsidRPr="00AB2EB7">
        <w:rPr>
          <w:rFonts w:ascii="Palatino Linotype" w:hAnsi="Palatino Linotype"/>
          <w:i/>
          <w:color w:val="auto"/>
          <w:sz w:val="18"/>
          <w:szCs w:val="18"/>
          <w:lang w:val="en-US"/>
        </w:rPr>
        <w:t>: U</w:t>
      </w:r>
      <w:r w:rsidR="00FC362C" w:rsidRPr="00AB2EB7">
        <w:rPr>
          <w:rFonts w:ascii="Palatino Linotype" w:hAnsi="Palatino Linotype"/>
          <w:i/>
          <w:color w:val="auto"/>
          <w:sz w:val="18"/>
          <w:szCs w:val="18"/>
          <w:lang w:val="en-US"/>
        </w:rPr>
        <w:t>K</w:t>
      </w:r>
      <w:r w:rsidRPr="00AB2EB7">
        <w:rPr>
          <w:rFonts w:ascii="Palatino Linotype" w:hAnsi="Palatino Linotype"/>
          <w:i/>
          <w:color w:val="auto"/>
          <w:sz w:val="18"/>
          <w:szCs w:val="18"/>
          <w:lang w:val="en-US"/>
        </w:rPr>
        <w:t xml:space="preserve"> </w:t>
      </w:r>
      <w:r w:rsidR="001B22C5" w:rsidRPr="00AB2EB7">
        <w:rPr>
          <w:rFonts w:ascii="Palatino Linotype" w:hAnsi="Palatino Linotype"/>
          <w:i/>
          <w:color w:val="auto"/>
          <w:sz w:val="18"/>
          <w:szCs w:val="18"/>
          <w:lang w:val="en-US"/>
        </w:rPr>
        <w:t>Cheese Value Chain Case Study</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EA16D6" w:rsidRPr="00AB2EB7">
        <w:rPr>
          <w:rFonts w:ascii="Palatino Linotype" w:hAnsi="Palatino Linotype"/>
          <w:color w:val="auto"/>
          <w:sz w:val="18"/>
          <w:szCs w:val="18"/>
          <w:lang w:val="en-US"/>
        </w:rPr>
        <w:t>Countryside and Community Research Institute (</w:t>
      </w:r>
      <w:r w:rsidRPr="00AB2EB7">
        <w:rPr>
          <w:rFonts w:ascii="Palatino Linotype" w:hAnsi="Palatino Linotype"/>
          <w:color w:val="auto"/>
          <w:sz w:val="18"/>
          <w:szCs w:val="18"/>
          <w:lang w:val="en-US"/>
        </w:rPr>
        <w:t>CCRI</w:t>
      </w:r>
      <w:r w:rsidR="00EA16D6"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University of Gloucestershire</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FC362C" w:rsidRPr="00AB2EB7">
        <w:rPr>
          <w:rFonts w:ascii="Palatino Linotype" w:hAnsi="Palatino Linotype"/>
          <w:color w:val="auto"/>
          <w:sz w:val="18"/>
          <w:szCs w:val="18"/>
          <w:lang w:val="en-US"/>
        </w:rPr>
        <w:t xml:space="preserve">Gloucester, </w:t>
      </w:r>
      <w:r w:rsidRPr="00AB2EB7">
        <w:rPr>
          <w:rFonts w:ascii="Palatino Linotype" w:hAnsi="Palatino Linotype"/>
          <w:color w:val="auto"/>
          <w:sz w:val="18"/>
          <w:szCs w:val="18"/>
          <w:lang w:val="en-US"/>
        </w:rPr>
        <w:t>UK, 2014.</w:t>
      </w:r>
    </w:p>
    <w:p w14:paraId="03401E93" w14:textId="7ACD811D"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Gamboa, G.; Mingorria, S.; </w:t>
      </w:r>
      <w:r w:rsidR="00FC362C" w:rsidRPr="00AB2EB7">
        <w:rPr>
          <w:rFonts w:ascii="Palatino Linotype" w:hAnsi="Palatino Linotype"/>
          <w:color w:val="auto"/>
          <w:sz w:val="18"/>
          <w:szCs w:val="18"/>
          <w:lang w:val="en-US"/>
        </w:rPr>
        <w:t>d</w:t>
      </w:r>
      <w:r w:rsidRPr="00AB2EB7">
        <w:rPr>
          <w:rFonts w:ascii="Palatino Linotype" w:hAnsi="Palatino Linotype"/>
          <w:color w:val="auto"/>
          <w:sz w:val="18"/>
          <w:szCs w:val="18"/>
          <w:lang w:val="en-US"/>
        </w:rPr>
        <w:t xml:space="preserve">i Masso, M. </w:t>
      </w:r>
      <w:r w:rsidRPr="00AB2EB7">
        <w:rPr>
          <w:rFonts w:ascii="Palatino Linotype" w:hAnsi="Palatino Linotype"/>
          <w:i/>
          <w:color w:val="auto"/>
          <w:sz w:val="18"/>
          <w:szCs w:val="18"/>
          <w:lang w:val="en-US"/>
        </w:rPr>
        <w:t xml:space="preserve">Case </w:t>
      </w:r>
      <w:r w:rsidR="001B22C5" w:rsidRPr="00AB2EB7">
        <w:rPr>
          <w:rFonts w:ascii="Palatino Linotype" w:hAnsi="Palatino Linotype"/>
          <w:i/>
          <w:color w:val="auto"/>
          <w:sz w:val="18"/>
          <w:szCs w:val="18"/>
          <w:lang w:val="en-US"/>
        </w:rPr>
        <w:t>Study</w:t>
      </w:r>
      <w:r w:rsidRPr="00AB2EB7">
        <w:rPr>
          <w:rFonts w:ascii="Palatino Linotype" w:hAnsi="Palatino Linotype"/>
          <w:i/>
          <w:color w:val="auto"/>
          <w:sz w:val="18"/>
          <w:szCs w:val="18"/>
          <w:lang w:val="en-US"/>
        </w:rPr>
        <w:t>: Multi-</w:t>
      </w:r>
      <w:r w:rsidR="001B22C5" w:rsidRPr="00AB2EB7">
        <w:rPr>
          <w:rFonts w:ascii="Palatino Linotype" w:hAnsi="Palatino Linotype"/>
          <w:i/>
          <w:color w:val="auto"/>
          <w:sz w:val="18"/>
          <w:szCs w:val="18"/>
          <w:lang w:val="en-US"/>
        </w:rPr>
        <w:t xml:space="preserve">Dimensional Comparison </w:t>
      </w:r>
      <w:r w:rsidRPr="00AB2EB7">
        <w:rPr>
          <w:rFonts w:ascii="Palatino Linotype" w:hAnsi="Palatino Linotype"/>
          <w:i/>
          <w:color w:val="auto"/>
          <w:sz w:val="18"/>
          <w:szCs w:val="18"/>
          <w:lang w:val="en-US"/>
        </w:rPr>
        <w:t xml:space="preserve">of </w:t>
      </w:r>
      <w:r w:rsidR="001B22C5" w:rsidRPr="00AB2EB7">
        <w:rPr>
          <w:rFonts w:ascii="Palatino Linotype" w:hAnsi="Palatino Linotype"/>
          <w:i/>
          <w:color w:val="auto"/>
          <w:sz w:val="18"/>
          <w:szCs w:val="18"/>
          <w:lang w:val="en-US"/>
        </w:rPr>
        <w:t xml:space="preserve">Local </w:t>
      </w:r>
      <w:r w:rsidRPr="00AB2EB7">
        <w:rPr>
          <w:rFonts w:ascii="Palatino Linotype" w:hAnsi="Palatino Linotype"/>
          <w:i/>
          <w:color w:val="auto"/>
          <w:sz w:val="18"/>
          <w:szCs w:val="18"/>
          <w:lang w:val="en-US"/>
        </w:rPr>
        <w:t xml:space="preserve">and </w:t>
      </w:r>
      <w:r w:rsidR="001B22C5" w:rsidRPr="00AB2EB7">
        <w:rPr>
          <w:rFonts w:ascii="Palatino Linotype" w:hAnsi="Palatino Linotype"/>
          <w:i/>
          <w:color w:val="auto"/>
          <w:sz w:val="18"/>
          <w:szCs w:val="18"/>
          <w:lang w:val="en-US"/>
        </w:rPr>
        <w:t>Global Organic Fresh Apples Supply Chains</w:t>
      </w:r>
      <w:r w:rsidRPr="00AB2EB7">
        <w:rPr>
          <w:rFonts w:ascii="Palatino Linotype" w:hAnsi="Palatino Linotype"/>
          <w:i/>
          <w:color w:val="auto"/>
          <w:sz w:val="18"/>
          <w:szCs w:val="18"/>
          <w:lang w:val="en-US"/>
        </w:rPr>
        <w:t xml:space="preserve"> in </w:t>
      </w:r>
      <w:r w:rsidR="001B22C5" w:rsidRPr="00AB2EB7">
        <w:rPr>
          <w:rFonts w:ascii="Palatino Linotype" w:hAnsi="Palatino Linotype"/>
          <w:i/>
          <w:color w:val="auto"/>
          <w:sz w:val="18"/>
          <w:szCs w:val="18"/>
          <w:lang w:val="en-US"/>
        </w:rPr>
        <w:t>Spain</w:t>
      </w:r>
      <w:r w:rsidRPr="00AB2EB7">
        <w:rPr>
          <w:rFonts w:ascii="Palatino Linotype" w:hAnsi="Palatino Linotype"/>
          <w:color w:val="auto"/>
          <w:sz w:val="18"/>
          <w:szCs w:val="18"/>
          <w:lang w:val="en-US"/>
        </w:rPr>
        <w:t xml:space="preserve">; </w:t>
      </w:r>
      <w:r w:rsidR="00EA16D6" w:rsidRPr="00AB2EB7">
        <w:rPr>
          <w:rFonts w:ascii="Palatino Linotype" w:hAnsi="Palatino Linotype"/>
          <w:color w:val="auto"/>
          <w:sz w:val="18"/>
          <w:szCs w:val="18"/>
          <w:lang w:val="en-US"/>
        </w:rPr>
        <w:t>Institut de Ciència i Tecnologia Ambientals (</w:t>
      </w:r>
      <w:r w:rsidRPr="00AB2EB7">
        <w:rPr>
          <w:rFonts w:ascii="Palatino Linotype" w:hAnsi="Palatino Linotype"/>
          <w:color w:val="auto"/>
          <w:sz w:val="18"/>
          <w:szCs w:val="18"/>
          <w:lang w:val="en-US"/>
        </w:rPr>
        <w:t>ICTA</w:t>
      </w:r>
      <w:r w:rsidR="00EA16D6"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UAB: Barcelona,</w:t>
      </w:r>
      <w:r w:rsidR="00FC362C" w:rsidRPr="00AB2EB7">
        <w:rPr>
          <w:rFonts w:ascii="Palatino Linotype" w:hAnsi="Palatino Linotype"/>
          <w:color w:val="auto"/>
          <w:sz w:val="18"/>
          <w:szCs w:val="18"/>
          <w:lang w:val="en-US"/>
        </w:rPr>
        <w:t xml:space="preserve"> Spain,</w:t>
      </w:r>
      <w:r w:rsidRPr="00AB2EB7">
        <w:rPr>
          <w:rFonts w:ascii="Palatino Linotype" w:hAnsi="Palatino Linotype"/>
          <w:color w:val="auto"/>
          <w:sz w:val="18"/>
          <w:szCs w:val="18"/>
          <w:lang w:val="en-US"/>
        </w:rPr>
        <w:t xml:space="preserve"> 2015.</w:t>
      </w:r>
    </w:p>
    <w:p w14:paraId="4DE1A779"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Touzard, J.-M.; Maffezzoli, C. </w:t>
      </w:r>
      <w:r w:rsidRPr="00AB2EB7">
        <w:rPr>
          <w:rFonts w:ascii="Palatino Linotype" w:hAnsi="Palatino Linotype"/>
          <w:i/>
          <w:color w:val="auto"/>
          <w:sz w:val="18"/>
          <w:szCs w:val="18"/>
          <w:lang w:val="en-US"/>
        </w:rPr>
        <w:t xml:space="preserve">Glamur </w:t>
      </w:r>
      <w:r w:rsidR="001B22C5" w:rsidRPr="00AB2EB7">
        <w:rPr>
          <w:rFonts w:ascii="Palatino Linotype" w:hAnsi="Palatino Linotype"/>
          <w:i/>
          <w:color w:val="auto"/>
          <w:sz w:val="18"/>
          <w:szCs w:val="18"/>
          <w:lang w:val="en-US"/>
        </w:rPr>
        <w:t>Project Multidimensional Comparison</w:t>
      </w:r>
      <w:r w:rsidRPr="00AB2EB7">
        <w:rPr>
          <w:rFonts w:ascii="Palatino Linotype" w:hAnsi="Palatino Linotype"/>
          <w:i/>
          <w:color w:val="auto"/>
          <w:sz w:val="18"/>
          <w:szCs w:val="18"/>
          <w:lang w:val="en-US"/>
        </w:rPr>
        <w:t xml:space="preserve"> of a </w:t>
      </w:r>
      <w:r w:rsidR="001B22C5" w:rsidRPr="00AB2EB7">
        <w:rPr>
          <w:rFonts w:ascii="Palatino Linotype" w:hAnsi="Palatino Linotype"/>
          <w:i/>
          <w:color w:val="auto"/>
          <w:sz w:val="18"/>
          <w:szCs w:val="18"/>
          <w:lang w:val="en-US"/>
        </w:rPr>
        <w:t xml:space="preserve">Local </w:t>
      </w:r>
      <w:r w:rsidRPr="00AB2EB7">
        <w:rPr>
          <w:rFonts w:ascii="Palatino Linotype" w:hAnsi="Palatino Linotype"/>
          <w:i/>
          <w:color w:val="auto"/>
          <w:sz w:val="18"/>
          <w:szCs w:val="18"/>
          <w:lang w:val="en-US"/>
        </w:rPr>
        <w:t xml:space="preserve">and </w:t>
      </w:r>
      <w:r w:rsidR="001B22C5" w:rsidRPr="00AB2EB7">
        <w:rPr>
          <w:rFonts w:ascii="Palatino Linotype" w:hAnsi="Palatino Linotype"/>
          <w:i/>
          <w:color w:val="auto"/>
          <w:sz w:val="18"/>
          <w:szCs w:val="18"/>
          <w:lang w:val="en-US"/>
        </w:rPr>
        <w:t>Global Wine Supply Chain</w:t>
      </w:r>
      <w:r w:rsidRPr="00AB2EB7">
        <w:rPr>
          <w:rFonts w:ascii="Palatino Linotype" w:hAnsi="Palatino Linotype"/>
          <w:color w:val="auto"/>
          <w:sz w:val="18"/>
          <w:szCs w:val="18"/>
          <w:lang w:val="en-US"/>
        </w:rPr>
        <w:t>; INRA:</w:t>
      </w:r>
      <w:r w:rsidR="00FC362C" w:rsidRPr="00AB2EB7">
        <w:rPr>
          <w:rFonts w:ascii="Palatino Linotype" w:hAnsi="Palatino Linotype"/>
          <w:color w:val="auto"/>
          <w:sz w:val="18"/>
          <w:szCs w:val="18"/>
          <w:lang w:val="en-US"/>
        </w:rPr>
        <w:t xml:space="preserve"> Paris,</w:t>
      </w:r>
      <w:r w:rsidRPr="00AB2EB7">
        <w:rPr>
          <w:rFonts w:ascii="Palatino Linotype" w:hAnsi="Palatino Linotype"/>
          <w:color w:val="auto"/>
          <w:sz w:val="18"/>
          <w:szCs w:val="18"/>
          <w:lang w:val="en-US"/>
        </w:rPr>
        <w:t xml:space="preserve"> France, 2015.</w:t>
      </w:r>
    </w:p>
    <w:p w14:paraId="64E29E0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Cravero, V.; Schmitt, E.; Gratteau, L.; Le Goff, U.; Tanquerey-Cado, A.; Barjolle, D. </w:t>
      </w:r>
      <w:r w:rsidRPr="00AB2EB7">
        <w:rPr>
          <w:rFonts w:ascii="Palatino Linotype" w:hAnsi="Palatino Linotype"/>
          <w:i/>
          <w:color w:val="auto"/>
          <w:sz w:val="18"/>
          <w:szCs w:val="18"/>
          <w:lang w:val="en-US"/>
        </w:rPr>
        <w:t xml:space="preserve">Sustainability </w:t>
      </w:r>
      <w:r w:rsidR="001B22C5" w:rsidRPr="00AB2EB7">
        <w:rPr>
          <w:rFonts w:ascii="Palatino Linotype" w:hAnsi="Palatino Linotype"/>
          <w:i/>
          <w:color w:val="auto"/>
          <w:sz w:val="18"/>
          <w:szCs w:val="18"/>
          <w:lang w:val="en-US"/>
        </w:rPr>
        <w:t xml:space="preserve">Assessment </w:t>
      </w:r>
      <w:r w:rsidRPr="00AB2EB7">
        <w:rPr>
          <w:rFonts w:ascii="Palatino Linotype" w:hAnsi="Palatino Linotype"/>
          <w:i/>
          <w:color w:val="auto"/>
          <w:sz w:val="18"/>
          <w:szCs w:val="18"/>
          <w:lang w:val="en-US"/>
        </w:rPr>
        <w:t xml:space="preserve">of a </w:t>
      </w:r>
      <w:r w:rsidR="001B22C5" w:rsidRPr="00AB2EB7">
        <w:rPr>
          <w:rFonts w:ascii="Palatino Linotype" w:hAnsi="Palatino Linotype"/>
          <w:i/>
          <w:color w:val="auto"/>
          <w:sz w:val="18"/>
          <w:szCs w:val="18"/>
          <w:lang w:val="en-US"/>
        </w:rPr>
        <w:t>Local Wine Value Chain</w:t>
      </w:r>
      <w:r w:rsidRPr="00AB2EB7">
        <w:rPr>
          <w:rFonts w:ascii="Palatino Linotype" w:hAnsi="Palatino Linotype"/>
          <w:i/>
          <w:color w:val="auto"/>
          <w:sz w:val="18"/>
          <w:szCs w:val="18"/>
          <w:lang w:val="en-US"/>
        </w:rPr>
        <w:t xml:space="preserve"> in </w:t>
      </w:r>
      <w:r w:rsidR="001B22C5" w:rsidRPr="00AB2EB7">
        <w:rPr>
          <w:rFonts w:ascii="Palatino Linotype" w:hAnsi="Palatino Linotype"/>
          <w:i/>
          <w:color w:val="auto"/>
          <w:sz w:val="18"/>
          <w:szCs w:val="18"/>
          <w:lang w:val="en-US"/>
        </w:rPr>
        <w:t>Switzerland</w:t>
      </w:r>
      <w:r w:rsidRPr="00AB2EB7">
        <w:rPr>
          <w:rFonts w:ascii="Palatino Linotype" w:hAnsi="Palatino Linotype"/>
          <w:i/>
          <w:color w:val="auto"/>
          <w:sz w:val="18"/>
          <w:szCs w:val="18"/>
          <w:lang w:val="en-US"/>
        </w:rPr>
        <w:t xml:space="preserve">. </w:t>
      </w:r>
      <w:r w:rsidRPr="00AB2EB7">
        <w:rPr>
          <w:rFonts w:ascii="Palatino Linotype" w:hAnsi="Palatino Linotype"/>
          <w:i/>
          <w:color w:val="auto"/>
          <w:sz w:val="18"/>
          <w:szCs w:val="18"/>
        </w:rPr>
        <w:t xml:space="preserve">Glamur </w:t>
      </w:r>
      <w:r w:rsidR="001B22C5" w:rsidRPr="00AB2EB7">
        <w:rPr>
          <w:rFonts w:ascii="Palatino Linotype" w:hAnsi="Palatino Linotype"/>
          <w:i/>
          <w:color w:val="auto"/>
          <w:sz w:val="18"/>
          <w:szCs w:val="18"/>
        </w:rPr>
        <w:t>Project</w:t>
      </w:r>
      <w:r w:rsidRPr="00AB2EB7">
        <w:rPr>
          <w:rFonts w:ascii="Palatino Linotype" w:hAnsi="Palatino Linotype"/>
          <w:color w:val="auto"/>
          <w:sz w:val="18"/>
          <w:szCs w:val="18"/>
        </w:rPr>
        <w:t>; Fibl: Frick, Switzerland, 2015.</w:t>
      </w:r>
    </w:p>
    <w:p w14:paraId="64D577EA" w14:textId="45AC49A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Galli, F.; Brunori, G. </w:t>
      </w:r>
      <w:r w:rsidRPr="00AB2EB7">
        <w:rPr>
          <w:rFonts w:ascii="Palatino Linotype" w:hAnsi="Palatino Linotype"/>
          <w:i/>
          <w:color w:val="auto"/>
          <w:sz w:val="18"/>
          <w:szCs w:val="18"/>
          <w:lang w:val="en-US"/>
        </w:rPr>
        <w:t xml:space="preserve">Short </w:t>
      </w:r>
      <w:r w:rsidR="00F164D1" w:rsidRPr="00AB2EB7">
        <w:rPr>
          <w:rFonts w:ascii="Palatino Linotype" w:hAnsi="Palatino Linotype"/>
          <w:i/>
          <w:color w:val="auto"/>
          <w:sz w:val="18"/>
          <w:szCs w:val="18"/>
          <w:lang w:val="en-US"/>
        </w:rPr>
        <w:t>Food Supply Chains</w:t>
      </w:r>
      <w:r w:rsidRPr="00AB2EB7">
        <w:rPr>
          <w:rFonts w:ascii="Palatino Linotype" w:hAnsi="Palatino Linotype"/>
          <w:i/>
          <w:color w:val="auto"/>
          <w:sz w:val="18"/>
          <w:szCs w:val="18"/>
          <w:lang w:val="en-US"/>
        </w:rPr>
        <w:t xml:space="preserve"> as </w:t>
      </w:r>
      <w:r w:rsidR="00F164D1" w:rsidRPr="00AB2EB7">
        <w:rPr>
          <w:rFonts w:ascii="Palatino Linotype" w:hAnsi="Palatino Linotype"/>
          <w:i/>
          <w:color w:val="auto"/>
          <w:sz w:val="18"/>
          <w:szCs w:val="18"/>
          <w:lang w:val="en-US"/>
        </w:rPr>
        <w:t xml:space="preserve">Drivers </w:t>
      </w:r>
      <w:r w:rsidRPr="00AB2EB7">
        <w:rPr>
          <w:rFonts w:ascii="Palatino Linotype" w:hAnsi="Palatino Linotype"/>
          <w:i/>
          <w:color w:val="auto"/>
          <w:sz w:val="18"/>
          <w:szCs w:val="18"/>
          <w:lang w:val="en-US"/>
        </w:rPr>
        <w:t xml:space="preserve">of </w:t>
      </w:r>
      <w:r w:rsidR="00F164D1" w:rsidRPr="00AB2EB7">
        <w:rPr>
          <w:rFonts w:ascii="Palatino Linotype" w:hAnsi="Palatino Linotype"/>
          <w:i/>
          <w:color w:val="auto"/>
          <w:sz w:val="18"/>
          <w:szCs w:val="18"/>
          <w:lang w:val="en-US"/>
        </w:rPr>
        <w:t>Sustainable Development</w:t>
      </w:r>
      <w:r w:rsidR="00EA16D6"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Pr="00AB2EB7">
        <w:rPr>
          <w:rFonts w:ascii="Palatino Linotype" w:hAnsi="Palatino Linotype"/>
          <w:i/>
          <w:color w:val="auto"/>
          <w:sz w:val="18"/>
          <w:szCs w:val="18"/>
          <w:lang w:val="en-US"/>
        </w:rPr>
        <w:t xml:space="preserve">Evidence </w:t>
      </w:r>
      <w:r w:rsidR="00F164D1" w:rsidRPr="00AB2EB7">
        <w:rPr>
          <w:rFonts w:ascii="Palatino Linotype" w:hAnsi="Palatino Linotype"/>
          <w:i/>
          <w:color w:val="auto"/>
          <w:sz w:val="18"/>
          <w:szCs w:val="18"/>
          <w:lang w:val="en-US"/>
        </w:rPr>
        <w:t>Document</w:t>
      </w:r>
      <w:r w:rsidR="00F164D1"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EA16D6" w:rsidRPr="00AB2EB7">
        <w:rPr>
          <w:rFonts w:ascii="Palatino Linotype" w:hAnsi="Palatino Linotype"/>
          <w:color w:val="auto"/>
          <w:sz w:val="18"/>
          <w:szCs w:val="18"/>
          <w:lang w:val="en-US"/>
        </w:rPr>
        <w:t xml:space="preserve">Document developed in the framework of the FP7 project FOODLINKS (GA No. 265287); Laboratorio di studi rurali Sismondi: City, Country, </w:t>
      </w:r>
      <w:r w:rsidRPr="00AB2EB7">
        <w:rPr>
          <w:rFonts w:ascii="Palatino Linotype" w:hAnsi="Palatino Linotype"/>
          <w:color w:val="auto"/>
          <w:sz w:val="18"/>
          <w:szCs w:val="18"/>
          <w:lang w:val="en-US"/>
        </w:rPr>
        <w:t>201</w:t>
      </w:r>
      <w:commentRangeStart w:id="70"/>
      <w:r w:rsidRPr="00AB2EB7">
        <w:rPr>
          <w:rFonts w:ascii="Palatino Linotype" w:hAnsi="Palatino Linotype"/>
          <w:color w:val="auto"/>
          <w:sz w:val="18"/>
          <w:szCs w:val="18"/>
          <w:lang w:val="en-US"/>
        </w:rPr>
        <w:t>3.</w:t>
      </w:r>
      <w:commentRangeEnd w:id="70"/>
      <w:r w:rsidR="009546D8" w:rsidRPr="00AB2EB7">
        <w:rPr>
          <w:rStyle w:val="CommentReference"/>
          <w:rFonts w:ascii="Palatino Linotype" w:hAnsi="Palatino Linotype"/>
          <w:noProof w:val="0"/>
          <w:sz w:val="18"/>
          <w:szCs w:val="18"/>
          <w:lang w:val="x-none"/>
        </w:rPr>
        <w:commentReference w:id="70"/>
      </w:r>
    </w:p>
    <w:p w14:paraId="6C663222"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Mekonnen, M.M.; Hoekstra, A.Y. The green, blue and grey water footprint of crops and derived crop products. </w:t>
      </w:r>
      <w:r w:rsidRPr="00AB2EB7">
        <w:rPr>
          <w:rFonts w:ascii="Palatino Linotype" w:hAnsi="Palatino Linotype"/>
          <w:i/>
          <w:color w:val="auto"/>
          <w:sz w:val="18"/>
          <w:szCs w:val="18"/>
        </w:rPr>
        <w:t>Hydrol</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Earth Syst</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Sci</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2011</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15</w:t>
      </w:r>
      <w:r w:rsidRPr="00AB2EB7">
        <w:rPr>
          <w:rFonts w:ascii="Palatino Linotype" w:hAnsi="Palatino Linotype"/>
          <w:color w:val="auto"/>
          <w:sz w:val="18"/>
          <w:szCs w:val="18"/>
        </w:rPr>
        <w:t>, 157</w:t>
      </w:r>
      <w:r w:rsidR="00FC362C" w:rsidRPr="00AB2EB7">
        <w:rPr>
          <w:rFonts w:ascii="Palatino Linotype" w:hAnsi="Palatino Linotype"/>
          <w:color w:val="auto"/>
          <w:sz w:val="18"/>
          <w:szCs w:val="18"/>
        </w:rPr>
        <w:t>7–1</w:t>
      </w:r>
      <w:r w:rsidRPr="00AB2EB7">
        <w:rPr>
          <w:rFonts w:ascii="Palatino Linotype" w:hAnsi="Palatino Linotype"/>
          <w:color w:val="auto"/>
          <w:sz w:val="18"/>
          <w:szCs w:val="18"/>
        </w:rPr>
        <w:t>600.</w:t>
      </w:r>
    </w:p>
    <w:p w14:paraId="279E324C"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Hu, F.B.; Willett, W.C. Optimal diets for prevention of coronary heart disease. </w:t>
      </w:r>
      <w:r w:rsidRPr="00AB2EB7">
        <w:rPr>
          <w:rFonts w:ascii="Palatino Linotype" w:hAnsi="Palatino Linotype"/>
          <w:i/>
          <w:color w:val="auto"/>
          <w:sz w:val="18"/>
          <w:szCs w:val="18"/>
        </w:rPr>
        <w:t>J</w:t>
      </w:r>
      <w:r w:rsidR="001B22C5" w:rsidRPr="00AB2EB7">
        <w:rPr>
          <w:rFonts w:ascii="Palatino Linotype" w:hAnsi="Palatino Linotype"/>
          <w:i/>
          <w:color w:val="auto"/>
          <w:sz w:val="18"/>
          <w:szCs w:val="18"/>
        </w:rPr>
        <w:t>AMA</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2002</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288</w:t>
      </w:r>
      <w:r w:rsidRPr="00AB2EB7">
        <w:rPr>
          <w:rFonts w:ascii="Palatino Linotype" w:hAnsi="Palatino Linotype"/>
          <w:color w:val="auto"/>
          <w:sz w:val="18"/>
          <w:szCs w:val="18"/>
        </w:rPr>
        <w:t>, 256</w:t>
      </w:r>
      <w:r w:rsidR="00FC362C" w:rsidRPr="00AB2EB7">
        <w:rPr>
          <w:rFonts w:ascii="Palatino Linotype" w:hAnsi="Palatino Linotype"/>
          <w:color w:val="auto"/>
          <w:sz w:val="18"/>
          <w:szCs w:val="18"/>
        </w:rPr>
        <w:t>9–2</w:t>
      </w:r>
      <w:r w:rsidRPr="00AB2EB7">
        <w:rPr>
          <w:rFonts w:ascii="Palatino Linotype" w:hAnsi="Palatino Linotype"/>
          <w:color w:val="auto"/>
          <w:sz w:val="18"/>
          <w:szCs w:val="18"/>
        </w:rPr>
        <w:t>578.</w:t>
      </w:r>
    </w:p>
    <w:p w14:paraId="7AFC4F7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Edwards-Jones, G.; i Canals, L.M.; Hounsome, N.; Truninger, M.; Koerber, G.; Hounsome, B.; Cross, P.; York, E.H.; Hospido, A.; Plassmann, K. Testing the assertion that </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local food is best</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The challenges of an evidence-based approach. </w:t>
      </w:r>
      <w:r w:rsidRPr="00AB2EB7">
        <w:rPr>
          <w:rFonts w:ascii="Palatino Linotype" w:hAnsi="Palatino Linotype"/>
          <w:i/>
          <w:color w:val="auto"/>
          <w:sz w:val="18"/>
          <w:szCs w:val="18"/>
        </w:rPr>
        <w:t>Trends Food Sci</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Technol</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2008</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19</w:t>
      </w:r>
      <w:r w:rsidRPr="00AB2EB7">
        <w:rPr>
          <w:rFonts w:ascii="Palatino Linotype" w:hAnsi="Palatino Linotype"/>
          <w:color w:val="auto"/>
          <w:sz w:val="18"/>
          <w:szCs w:val="18"/>
        </w:rPr>
        <w:t>, 26</w:t>
      </w:r>
      <w:r w:rsidR="00FC362C" w:rsidRPr="00AB2EB7">
        <w:rPr>
          <w:rFonts w:ascii="Palatino Linotype" w:hAnsi="Palatino Linotype"/>
          <w:color w:val="auto"/>
          <w:sz w:val="18"/>
          <w:szCs w:val="18"/>
        </w:rPr>
        <w:t>5–2</w:t>
      </w:r>
      <w:r w:rsidRPr="00AB2EB7">
        <w:rPr>
          <w:rFonts w:ascii="Palatino Linotype" w:hAnsi="Palatino Linotype"/>
          <w:color w:val="auto"/>
          <w:sz w:val="18"/>
          <w:szCs w:val="18"/>
        </w:rPr>
        <w:t>74.</w:t>
      </w:r>
    </w:p>
    <w:p w14:paraId="3C81A1D6"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Marriott, C. From </w:t>
      </w:r>
      <w:r w:rsidR="00FC362C" w:rsidRPr="00AB2EB7">
        <w:rPr>
          <w:rFonts w:ascii="Palatino Linotype" w:hAnsi="Palatino Linotype"/>
          <w:color w:val="auto"/>
          <w:sz w:val="18"/>
          <w:szCs w:val="18"/>
          <w:lang w:val="en-US"/>
        </w:rPr>
        <w:t xml:space="preserve">Plough </w:t>
      </w:r>
      <w:r w:rsidRPr="00AB2EB7">
        <w:rPr>
          <w:rFonts w:ascii="Palatino Linotype" w:hAnsi="Palatino Linotype"/>
          <w:color w:val="auto"/>
          <w:sz w:val="18"/>
          <w:szCs w:val="18"/>
          <w:lang w:val="en-US"/>
        </w:rPr>
        <w:t xml:space="preserve">to </w:t>
      </w:r>
      <w:r w:rsidR="00FC362C" w:rsidRPr="00AB2EB7">
        <w:rPr>
          <w:rFonts w:ascii="Palatino Linotype" w:hAnsi="Palatino Linotype"/>
          <w:color w:val="auto"/>
          <w:sz w:val="18"/>
          <w:szCs w:val="18"/>
          <w:lang w:val="en-US"/>
        </w:rPr>
        <w:t xml:space="preserve">Plate </w:t>
      </w:r>
      <w:r w:rsidRPr="00AB2EB7">
        <w:rPr>
          <w:rFonts w:ascii="Palatino Linotype" w:hAnsi="Palatino Linotype"/>
          <w:color w:val="auto"/>
          <w:sz w:val="18"/>
          <w:szCs w:val="18"/>
          <w:lang w:val="en-US"/>
        </w:rPr>
        <w:t xml:space="preserve">by </w:t>
      </w:r>
      <w:r w:rsidR="00FC362C" w:rsidRPr="00AB2EB7">
        <w:rPr>
          <w:rFonts w:ascii="Palatino Linotype" w:hAnsi="Palatino Linotype"/>
          <w:color w:val="auto"/>
          <w:sz w:val="18"/>
          <w:szCs w:val="18"/>
          <w:lang w:val="en-US"/>
        </w:rPr>
        <w:t>Plane</w:t>
      </w:r>
      <w:r w:rsidRPr="00AB2EB7">
        <w:rPr>
          <w:rFonts w:ascii="Palatino Linotype" w:hAnsi="Palatino Linotype"/>
          <w:color w:val="auto"/>
          <w:sz w:val="18"/>
          <w:szCs w:val="18"/>
          <w:lang w:val="en-US"/>
        </w:rPr>
        <w:t xml:space="preserve">: An </w:t>
      </w:r>
      <w:r w:rsidR="00FC362C" w:rsidRPr="00AB2EB7">
        <w:rPr>
          <w:rFonts w:ascii="Palatino Linotype" w:hAnsi="Palatino Linotype"/>
          <w:color w:val="auto"/>
          <w:sz w:val="18"/>
          <w:szCs w:val="18"/>
          <w:lang w:val="en-US"/>
        </w:rPr>
        <w:t xml:space="preserve">Investigation </w:t>
      </w:r>
      <w:r w:rsidRPr="00AB2EB7">
        <w:rPr>
          <w:rFonts w:ascii="Palatino Linotype" w:hAnsi="Palatino Linotype"/>
          <w:color w:val="auto"/>
          <w:sz w:val="18"/>
          <w:szCs w:val="18"/>
          <w:lang w:val="en-US"/>
        </w:rPr>
        <w:t xml:space="preserve">into </w:t>
      </w:r>
      <w:r w:rsidR="00FC362C" w:rsidRPr="00AB2EB7">
        <w:rPr>
          <w:rFonts w:ascii="Palatino Linotype" w:hAnsi="Palatino Linotype"/>
          <w:color w:val="auto"/>
          <w:sz w:val="18"/>
          <w:szCs w:val="18"/>
          <w:lang w:val="en-US"/>
        </w:rPr>
        <w:t xml:space="preserve">Trends </w:t>
      </w:r>
      <w:r w:rsidRPr="00AB2EB7">
        <w:rPr>
          <w:rFonts w:ascii="Palatino Linotype" w:hAnsi="Palatino Linotype"/>
          <w:color w:val="auto"/>
          <w:sz w:val="18"/>
          <w:szCs w:val="18"/>
          <w:lang w:val="en-US"/>
        </w:rPr>
        <w:t xml:space="preserve">and </w:t>
      </w:r>
      <w:r w:rsidR="00FC362C" w:rsidRPr="00AB2EB7">
        <w:rPr>
          <w:rFonts w:ascii="Palatino Linotype" w:hAnsi="Palatino Linotype"/>
          <w:color w:val="auto"/>
          <w:sz w:val="18"/>
          <w:szCs w:val="18"/>
          <w:lang w:val="en-US"/>
        </w:rPr>
        <w:t xml:space="preserve">Drivers </w:t>
      </w:r>
      <w:r w:rsidRPr="00AB2EB7">
        <w:rPr>
          <w:rFonts w:ascii="Palatino Linotype" w:hAnsi="Palatino Linotype"/>
          <w:color w:val="auto"/>
          <w:sz w:val="18"/>
          <w:szCs w:val="18"/>
          <w:lang w:val="en-US"/>
        </w:rPr>
        <w:t xml:space="preserve">in the </w:t>
      </w:r>
      <w:r w:rsidR="00FC362C" w:rsidRPr="00AB2EB7">
        <w:rPr>
          <w:rFonts w:ascii="Palatino Linotype" w:hAnsi="Palatino Linotype"/>
          <w:color w:val="auto"/>
          <w:sz w:val="18"/>
          <w:szCs w:val="18"/>
          <w:lang w:val="en-US"/>
        </w:rPr>
        <w:t>Airfreight Importation</w:t>
      </w:r>
      <w:r w:rsidRPr="00AB2EB7">
        <w:rPr>
          <w:rFonts w:ascii="Palatino Linotype" w:hAnsi="Palatino Linotype"/>
          <w:color w:val="auto"/>
          <w:sz w:val="18"/>
          <w:szCs w:val="18"/>
          <w:lang w:val="en-US"/>
        </w:rPr>
        <w:t xml:space="preserve"> of </w:t>
      </w:r>
      <w:r w:rsidR="00FC362C" w:rsidRPr="00AB2EB7">
        <w:rPr>
          <w:rFonts w:ascii="Palatino Linotype" w:hAnsi="Palatino Linotype"/>
          <w:color w:val="auto"/>
          <w:sz w:val="18"/>
          <w:szCs w:val="18"/>
          <w:lang w:val="en-US"/>
        </w:rPr>
        <w:t xml:space="preserve">Fresh Fruit </w:t>
      </w:r>
      <w:r w:rsidRPr="00AB2EB7">
        <w:rPr>
          <w:rFonts w:ascii="Palatino Linotype" w:hAnsi="Palatino Linotype"/>
          <w:color w:val="auto"/>
          <w:sz w:val="18"/>
          <w:szCs w:val="18"/>
          <w:lang w:val="en-US"/>
        </w:rPr>
        <w:t xml:space="preserve">and </w:t>
      </w:r>
      <w:r w:rsidR="00FC362C" w:rsidRPr="00AB2EB7">
        <w:rPr>
          <w:rFonts w:ascii="Palatino Linotype" w:hAnsi="Palatino Linotype"/>
          <w:color w:val="auto"/>
          <w:sz w:val="18"/>
          <w:szCs w:val="18"/>
          <w:lang w:val="en-US"/>
        </w:rPr>
        <w:t xml:space="preserve">Vegetables </w:t>
      </w:r>
      <w:r w:rsidRPr="00AB2EB7">
        <w:rPr>
          <w:rFonts w:ascii="Palatino Linotype" w:hAnsi="Palatino Linotype"/>
          <w:color w:val="auto"/>
          <w:sz w:val="18"/>
          <w:szCs w:val="18"/>
          <w:lang w:val="en-US"/>
        </w:rPr>
        <w:t xml:space="preserve">into the </w:t>
      </w:r>
      <w:r w:rsidR="00FC362C" w:rsidRPr="00AB2EB7">
        <w:rPr>
          <w:rFonts w:ascii="Palatino Linotype" w:hAnsi="Palatino Linotype"/>
          <w:color w:val="auto"/>
          <w:sz w:val="18"/>
          <w:szCs w:val="18"/>
          <w:lang w:val="en-US"/>
        </w:rPr>
        <w:t>United Kingdom</w:t>
      </w:r>
      <w:r w:rsidRPr="00AB2EB7">
        <w:rPr>
          <w:rFonts w:ascii="Palatino Linotype" w:hAnsi="Palatino Linotype"/>
          <w:color w:val="auto"/>
          <w:sz w:val="18"/>
          <w:szCs w:val="18"/>
          <w:lang w:val="en-US"/>
        </w:rPr>
        <w:t xml:space="preserve"> from 1996 to 2004. </w:t>
      </w:r>
      <w:r w:rsidRPr="00AB2EB7">
        <w:rPr>
          <w:rFonts w:ascii="Palatino Linotype" w:hAnsi="Palatino Linotype"/>
          <w:color w:val="auto"/>
          <w:sz w:val="18"/>
          <w:szCs w:val="18"/>
        </w:rPr>
        <w:t>M</w:t>
      </w:r>
      <w:r w:rsidR="00FC362C" w:rsidRPr="00AB2EB7">
        <w:rPr>
          <w:rFonts w:ascii="Palatino Linotype" w:hAnsi="Palatino Linotype"/>
          <w:color w:val="auto"/>
          <w:sz w:val="18"/>
          <w:szCs w:val="18"/>
        </w:rPr>
        <w:t>aster’s</w:t>
      </w:r>
      <w:r w:rsidRPr="00AB2EB7">
        <w:rPr>
          <w:rFonts w:ascii="Palatino Linotype" w:hAnsi="Palatino Linotype"/>
          <w:color w:val="auto"/>
          <w:sz w:val="18"/>
          <w:szCs w:val="18"/>
        </w:rPr>
        <w:t xml:space="preserve"> </w:t>
      </w:r>
      <w:r w:rsidR="00F164D1" w:rsidRPr="00AB2EB7">
        <w:rPr>
          <w:rFonts w:ascii="Palatino Linotype" w:hAnsi="Palatino Linotype"/>
          <w:color w:val="auto"/>
          <w:sz w:val="18"/>
          <w:szCs w:val="18"/>
        </w:rPr>
        <w:t>Thesis</w:t>
      </w:r>
      <w:r w:rsidRPr="00AB2EB7">
        <w:rPr>
          <w:rFonts w:ascii="Palatino Linotype" w:hAnsi="Palatino Linotype"/>
          <w:color w:val="auto"/>
          <w:sz w:val="18"/>
          <w:szCs w:val="18"/>
        </w:rPr>
        <w:t>, University of Surrey, Surrey,</w:t>
      </w:r>
      <w:r w:rsidR="00F164D1" w:rsidRPr="00AB2EB7">
        <w:rPr>
          <w:rFonts w:ascii="Palatino Linotype" w:hAnsi="Palatino Linotype"/>
          <w:color w:val="auto"/>
          <w:sz w:val="18"/>
          <w:szCs w:val="18"/>
        </w:rPr>
        <w:t xml:space="preserve"> UK,</w:t>
      </w:r>
      <w:r w:rsidRPr="00AB2EB7">
        <w:rPr>
          <w:rFonts w:ascii="Palatino Linotype" w:hAnsi="Palatino Linotype"/>
          <w:color w:val="auto"/>
          <w:sz w:val="18"/>
          <w:szCs w:val="18"/>
        </w:rPr>
        <w:t xml:space="preserve"> 2005.</w:t>
      </w:r>
    </w:p>
    <w:p w14:paraId="542A504E" w14:textId="784E0A91"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Schwarz, J.; Schuster, M.; Annaert, B.; Maertens, M.; Mathijs, E. Sustainability of global and local food value chains: An empirical comparison of peruvian and belgian asparagus. </w:t>
      </w:r>
      <w:r w:rsidRPr="00AB2EB7">
        <w:rPr>
          <w:rFonts w:ascii="Palatino Linotype" w:hAnsi="Palatino Linotype"/>
          <w:i/>
          <w:color w:val="auto"/>
          <w:sz w:val="18"/>
          <w:szCs w:val="18"/>
        </w:rPr>
        <w:t xml:space="preserve">Sustainability </w:t>
      </w:r>
      <w:r w:rsidRPr="00AB2EB7">
        <w:rPr>
          <w:rFonts w:ascii="Palatino Linotype" w:hAnsi="Palatino Linotype"/>
          <w:b/>
          <w:color w:val="auto"/>
          <w:sz w:val="18"/>
          <w:szCs w:val="18"/>
        </w:rPr>
        <w:t>2016</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8</w:t>
      </w:r>
      <w:r w:rsidRPr="00AB2EB7">
        <w:rPr>
          <w:rFonts w:ascii="Palatino Linotype" w:hAnsi="Palatino Linotype"/>
          <w:color w:val="auto"/>
          <w:sz w:val="18"/>
          <w:szCs w:val="18"/>
        </w:rPr>
        <w:t>, 344</w:t>
      </w:r>
      <w:r w:rsidR="00F164D1" w:rsidRPr="00AB2EB7">
        <w:rPr>
          <w:rFonts w:ascii="Palatino Linotype" w:hAnsi="Palatino Linotype"/>
          <w:noProof w:val="0"/>
          <w:color w:val="auto"/>
          <w:sz w:val="18"/>
          <w:szCs w:val="18"/>
          <w:lang w:val="en-US"/>
        </w:rPr>
        <w:t>.</w:t>
      </w:r>
    </w:p>
    <w:p w14:paraId="765797B3" w14:textId="3BAD6E49"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i Canals, L.M.; Burnip, G.; Cowell, S. Evaluation of the environmental impacts of apple production using life cycle assessment (</w:t>
      </w:r>
      <w:r w:rsidR="00EA16D6" w:rsidRPr="00AB2EB7">
        <w:rPr>
          <w:rFonts w:ascii="Palatino Linotype" w:hAnsi="Palatino Linotype"/>
          <w:color w:val="auto"/>
          <w:sz w:val="18"/>
          <w:szCs w:val="18"/>
          <w:lang w:val="en-US"/>
        </w:rPr>
        <w:t>LCA</w:t>
      </w:r>
      <w:r w:rsidRPr="00AB2EB7">
        <w:rPr>
          <w:rFonts w:ascii="Palatino Linotype" w:hAnsi="Palatino Linotype"/>
          <w:color w:val="auto"/>
          <w:sz w:val="18"/>
          <w:szCs w:val="18"/>
          <w:lang w:val="en-US"/>
        </w:rPr>
        <w:t xml:space="preserve">): Case study in new zealand. </w:t>
      </w:r>
      <w:r w:rsidRPr="00AB2EB7">
        <w:rPr>
          <w:rFonts w:ascii="Palatino Linotype" w:hAnsi="Palatino Linotype"/>
          <w:i/>
          <w:color w:val="auto"/>
          <w:sz w:val="18"/>
          <w:szCs w:val="18"/>
        </w:rPr>
        <w:t>Agric</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Ecosyst</w:t>
      </w:r>
      <w:r w:rsidR="00B626B1"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 xml:space="preserve"> Environ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2006</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114</w:t>
      </w:r>
      <w:r w:rsidRPr="00AB2EB7">
        <w:rPr>
          <w:rFonts w:ascii="Palatino Linotype" w:hAnsi="Palatino Linotype"/>
          <w:color w:val="auto"/>
          <w:sz w:val="18"/>
          <w:szCs w:val="18"/>
        </w:rPr>
        <w:t>, 22</w:t>
      </w:r>
      <w:r w:rsidR="00FC362C" w:rsidRPr="00AB2EB7">
        <w:rPr>
          <w:rFonts w:ascii="Palatino Linotype" w:hAnsi="Palatino Linotype"/>
          <w:color w:val="auto"/>
          <w:sz w:val="18"/>
          <w:szCs w:val="18"/>
        </w:rPr>
        <w:t>6–2</w:t>
      </w:r>
      <w:r w:rsidRPr="00AB2EB7">
        <w:rPr>
          <w:rFonts w:ascii="Palatino Linotype" w:hAnsi="Palatino Linotype"/>
          <w:color w:val="auto"/>
          <w:sz w:val="18"/>
          <w:szCs w:val="18"/>
        </w:rPr>
        <w:t>38.</w:t>
      </w:r>
    </w:p>
    <w:p w14:paraId="1963A64A" w14:textId="0F77C303"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Touzard, J.-M.; Chiffoleau, Y.; Camille, M. </w:t>
      </w:r>
      <w:r w:rsidR="009546D8" w:rsidRPr="00AB2EB7">
        <w:rPr>
          <w:rFonts w:ascii="Palatino Linotype" w:hAnsi="Palatino Linotype"/>
          <w:color w:val="auto"/>
          <w:sz w:val="18"/>
          <w:szCs w:val="18"/>
          <w:lang w:val="en-US"/>
        </w:rPr>
        <w:t xml:space="preserve">What Is Local or Global about Wine? An </w:t>
      </w:r>
      <w:commentRangeStart w:id="71"/>
      <w:r w:rsidR="009546D8" w:rsidRPr="00AB2EB7">
        <w:rPr>
          <w:rFonts w:ascii="Palatino Linotype" w:hAnsi="Palatino Linotype"/>
          <w:color w:val="auto"/>
          <w:sz w:val="18"/>
          <w:szCs w:val="18"/>
          <w:lang w:val="en-US"/>
        </w:rPr>
        <w:t xml:space="preserve">Attempt to </w:t>
      </w:r>
      <w:commentRangeEnd w:id="71"/>
      <w:r w:rsidR="009546D8" w:rsidRPr="00AB2EB7">
        <w:rPr>
          <w:rStyle w:val="CommentReference"/>
          <w:rFonts w:ascii="Palatino Linotype" w:hAnsi="Palatino Linotype"/>
          <w:noProof w:val="0"/>
          <w:sz w:val="18"/>
          <w:szCs w:val="18"/>
          <w:lang w:val="x-none"/>
        </w:rPr>
        <w:commentReference w:id="71"/>
      </w:r>
      <w:r w:rsidR="009546D8" w:rsidRPr="00AB2EB7">
        <w:rPr>
          <w:rFonts w:ascii="Palatino Linotype" w:hAnsi="Palatino Linotype"/>
          <w:color w:val="auto"/>
          <w:sz w:val="18"/>
          <w:szCs w:val="18"/>
          <w:lang w:val="en-US"/>
        </w:rPr>
        <w:t xml:space="preserve">Objectivize a Social Construction. </w:t>
      </w:r>
      <w:r w:rsidRPr="00AB2EB7">
        <w:rPr>
          <w:rFonts w:ascii="Palatino Linotype" w:hAnsi="Palatino Linotype"/>
          <w:i/>
          <w:color w:val="auto"/>
          <w:sz w:val="18"/>
          <w:szCs w:val="18"/>
          <w:lang w:val="en-US"/>
        </w:rPr>
        <w:t xml:space="preserve">Sustainability </w:t>
      </w:r>
      <w:r w:rsidRPr="00AB2EB7">
        <w:rPr>
          <w:rFonts w:ascii="Palatino Linotype" w:hAnsi="Palatino Linotype"/>
          <w:b/>
          <w:color w:val="auto"/>
          <w:sz w:val="18"/>
          <w:szCs w:val="18"/>
          <w:lang w:val="en-US"/>
        </w:rPr>
        <w:t>2016</w:t>
      </w:r>
      <w:r w:rsidR="009546D8" w:rsidRPr="00AB2EB7">
        <w:rPr>
          <w:rFonts w:ascii="Palatino Linotype" w:hAnsi="Palatino Linotype"/>
          <w:color w:val="auto"/>
          <w:sz w:val="18"/>
          <w:szCs w:val="18"/>
          <w:lang w:val="en-US"/>
        </w:rPr>
        <w:t xml:space="preserve">, </w:t>
      </w:r>
      <w:r w:rsidR="009546D8" w:rsidRPr="00AB2EB7">
        <w:rPr>
          <w:rFonts w:ascii="Palatino Linotype" w:hAnsi="Palatino Linotype"/>
          <w:i/>
          <w:color w:val="auto"/>
          <w:sz w:val="18"/>
          <w:szCs w:val="18"/>
          <w:lang w:val="en-US"/>
        </w:rPr>
        <w:t>8</w:t>
      </w:r>
      <w:r w:rsidR="009546D8" w:rsidRPr="00AB2EB7">
        <w:rPr>
          <w:rFonts w:ascii="Palatino Linotype" w:hAnsi="Palatino Linotype"/>
          <w:color w:val="auto"/>
          <w:sz w:val="18"/>
          <w:szCs w:val="18"/>
          <w:lang w:val="en-US"/>
        </w:rPr>
        <w:t>, 417</w:t>
      </w:r>
      <w:r w:rsidRPr="00AB2EB7">
        <w:rPr>
          <w:rFonts w:ascii="Palatino Linotype" w:hAnsi="Palatino Linotype"/>
          <w:color w:val="auto"/>
          <w:sz w:val="18"/>
          <w:szCs w:val="18"/>
          <w:lang w:val="en-US"/>
        </w:rPr>
        <w:t>.</w:t>
      </w:r>
    </w:p>
    <w:p w14:paraId="1EEF2CE4"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Chiffoleau, Y.; Touzard, J.-M. Understanding local agri-food systems through advice network analysis. </w:t>
      </w:r>
      <w:r w:rsidRPr="00AB2EB7">
        <w:rPr>
          <w:rFonts w:ascii="Palatino Linotype" w:hAnsi="Palatino Linotype"/>
          <w:i/>
          <w:color w:val="auto"/>
          <w:sz w:val="18"/>
          <w:szCs w:val="18"/>
        </w:rPr>
        <w:t>Agric</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Hum</w:t>
      </w:r>
      <w:r w:rsidR="00B626B1"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 xml:space="preserve"> Values</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2014</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31</w:t>
      </w:r>
      <w:r w:rsidRPr="00AB2EB7">
        <w:rPr>
          <w:rFonts w:ascii="Palatino Linotype" w:hAnsi="Palatino Linotype"/>
          <w:color w:val="auto"/>
          <w:sz w:val="18"/>
          <w:szCs w:val="18"/>
        </w:rPr>
        <w:t>, 1</w:t>
      </w:r>
      <w:r w:rsidR="00FC362C" w:rsidRPr="00AB2EB7">
        <w:rPr>
          <w:rFonts w:ascii="Palatino Linotype" w:hAnsi="Palatino Linotype"/>
          <w:color w:val="auto"/>
          <w:sz w:val="18"/>
          <w:szCs w:val="18"/>
        </w:rPr>
        <w:t>9–3</w:t>
      </w:r>
      <w:r w:rsidRPr="00AB2EB7">
        <w:rPr>
          <w:rFonts w:ascii="Palatino Linotype" w:hAnsi="Palatino Linotype"/>
          <w:color w:val="auto"/>
          <w:sz w:val="18"/>
          <w:szCs w:val="18"/>
        </w:rPr>
        <w:t>2.</w:t>
      </w:r>
    </w:p>
    <w:p w14:paraId="5899EFA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Smith, J.; Barling, D. </w:t>
      </w:r>
      <w:r w:rsidRPr="00AB2EB7">
        <w:rPr>
          <w:rFonts w:ascii="Palatino Linotype" w:hAnsi="Palatino Linotype"/>
          <w:i/>
          <w:color w:val="auto"/>
          <w:sz w:val="18"/>
          <w:szCs w:val="18"/>
          <w:lang w:val="en-US"/>
        </w:rPr>
        <w:t xml:space="preserve">Glamur </w:t>
      </w:r>
      <w:r w:rsidR="001B22C5" w:rsidRPr="00AB2EB7">
        <w:rPr>
          <w:rFonts w:ascii="Palatino Linotype" w:hAnsi="Palatino Linotype"/>
          <w:i/>
          <w:color w:val="auto"/>
          <w:sz w:val="18"/>
          <w:szCs w:val="18"/>
          <w:lang w:val="en-US"/>
        </w:rPr>
        <w:t xml:space="preserve">Project UK Wheat </w:t>
      </w:r>
      <w:r w:rsidRPr="00AB2EB7">
        <w:rPr>
          <w:rFonts w:ascii="Palatino Linotype" w:hAnsi="Palatino Linotype"/>
          <w:i/>
          <w:color w:val="auto"/>
          <w:sz w:val="18"/>
          <w:szCs w:val="18"/>
          <w:lang w:val="en-US"/>
        </w:rPr>
        <w:t xml:space="preserve">to </w:t>
      </w:r>
      <w:r w:rsidR="001B22C5" w:rsidRPr="00AB2EB7">
        <w:rPr>
          <w:rFonts w:ascii="Palatino Linotype" w:hAnsi="Palatino Linotype"/>
          <w:i/>
          <w:color w:val="auto"/>
          <w:sz w:val="18"/>
          <w:szCs w:val="18"/>
          <w:lang w:val="en-US"/>
        </w:rPr>
        <w:t>Bread Supply Chain Case Study</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City University</w:t>
      </w:r>
      <w:r w:rsidR="00DD6597" w:rsidRPr="00AB2EB7">
        <w:rPr>
          <w:rFonts w:ascii="Palatino Linotype" w:hAnsi="Palatino Linotype"/>
          <w:color w:val="auto"/>
          <w:sz w:val="18"/>
          <w:szCs w:val="18"/>
          <w:lang w:val="en-US"/>
        </w:rPr>
        <w:t xml:space="preserve"> London:</w:t>
      </w:r>
      <w:r w:rsidR="00B7240F" w:rsidRPr="00AB2EB7">
        <w:rPr>
          <w:rFonts w:ascii="Palatino Linotype" w:hAnsi="Palatino Linotype"/>
          <w:color w:val="auto"/>
          <w:sz w:val="18"/>
          <w:szCs w:val="18"/>
          <w:lang w:val="en-US"/>
        </w:rPr>
        <w:t xml:space="preserve"> </w:t>
      </w:r>
      <w:r w:rsidRPr="00AB2EB7">
        <w:rPr>
          <w:rFonts w:ascii="Palatino Linotype" w:hAnsi="Palatino Linotype"/>
          <w:color w:val="auto"/>
          <w:sz w:val="18"/>
          <w:szCs w:val="18"/>
          <w:lang w:val="en-US"/>
        </w:rPr>
        <w:t>London, UK, 2014.</w:t>
      </w:r>
    </w:p>
    <w:p w14:paraId="248BEF27" w14:textId="33B26C00"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lastRenderedPageBreak/>
        <w:t xml:space="preserve">Grivins, M.; Tisenkopfs, T. </w:t>
      </w:r>
      <w:r w:rsidRPr="00AB2EB7">
        <w:rPr>
          <w:rFonts w:ascii="Palatino Linotype" w:hAnsi="Palatino Linotype"/>
          <w:i/>
          <w:color w:val="auto"/>
          <w:sz w:val="18"/>
          <w:szCs w:val="18"/>
          <w:lang w:val="en-US"/>
        </w:rPr>
        <w:t xml:space="preserve">Global and </w:t>
      </w:r>
      <w:r w:rsidR="001B22C5" w:rsidRPr="00AB2EB7">
        <w:rPr>
          <w:rFonts w:ascii="Palatino Linotype" w:hAnsi="Palatino Linotype"/>
          <w:i/>
          <w:color w:val="auto"/>
          <w:sz w:val="18"/>
          <w:szCs w:val="18"/>
          <w:lang w:val="en-US"/>
        </w:rPr>
        <w:t>Local Wild Blueberry Supply Chains</w:t>
      </w:r>
      <w:r w:rsidRPr="00AB2EB7">
        <w:rPr>
          <w:rFonts w:ascii="Palatino Linotype" w:hAnsi="Palatino Linotype"/>
          <w:i/>
          <w:color w:val="auto"/>
          <w:sz w:val="18"/>
          <w:szCs w:val="18"/>
          <w:lang w:val="en-US"/>
        </w:rPr>
        <w:t xml:space="preserve"> in </w:t>
      </w:r>
      <w:r w:rsidR="001B22C5" w:rsidRPr="00AB2EB7">
        <w:rPr>
          <w:rFonts w:ascii="Palatino Linotype" w:hAnsi="Palatino Linotype"/>
          <w:i/>
          <w:color w:val="auto"/>
          <w:sz w:val="18"/>
          <w:szCs w:val="18"/>
          <w:lang w:val="en-US"/>
        </w:rPr>
        <w:t>Latvia</w:t>
      </w:r>
      <w:r w:rsidRPr="00AB2EB7">
        <w:rPr>
          <w:rFonts w:ascii="Palatino Linotype" w:hAnsi="Palatino Linotype"/>
          <w:color w:val="auto"/>
          <w:sz w:val="18"/>
          <w:szCs w:val="18"/>
          <w:lang w:val="en-US"/>
        </w:rPr>
        <w:t xml:space="preserve">; Baltic Studies Centre: Riga, </w:t>
      </w:r>
      <w:r w:rsidR="00FC362C" w:rsidRPr="00AB2EB7">
        <w:rPr>
          <w:rFonts w:ascii="Palatino Linotype" w:hAnsi="Palatino Linotype"/>
          <w:sz w:val="18"/>
          <w:szCs w:val="18"/>
          <w:lang w:val="en-US"/>
        </w:rPr>
        <w:t>Latvia</w:t>
      </w:r>
      <w:r w:rsidR="00FC362C" w:rsidRPr="00AB2EB7">
        <w:rPr>
          <w:rFonts w:ascii="Palatino Linotype" w:hAnsi="Palatino Linotype"/>
          <w:color w:val="auto"/>
          <w:sz w:val="18"/>
          <w:szCs w:val="18"/>
          <w:lang w:val="en-US"/>
        </w:rPr>
        <w:t xml:space="preserve">, </w:t>
      </w:r>
      <w:r w:rsidRPr="00AB2EB7">
        <w:rPr>
          <w:rFonts w:ascii="Palatino Linotype" w:hAnsi="Palatino Linotype"/>
          <w:color w:val="auto"/>
          <w:sz w:val="18"/>
          <w:szCs w:val="18"/>
          <w:lang w:val="en-US"/>
        </w:rPr>
        <w:t>2014.</w:t>
      </w:r>
    </w:p>
    <w:p w14:paraId="27626CF5" w14:textId="672A98ED"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Fulponi, L. Private voluntary standards in the food system: The perspective of major food retailers in oecd countries. </w:t>
      </w:r>
      <w:r w:rsidRPr="00AB2EB7">
        <w:rPr>
          <w:rFonts w:ascii="Palatino Linotype" w:hAnsi="Palatino Linotype"/>
          <w:i/>
          <w:color w:val="auto"/>
          <w:sz w:val="18"/>
          <w:szCs w:val="18"/>
        </w:rPr>
        <w:t xml:space="preserve">Food </w:t>
      </w:r>
      <w:r w:rsidR="00B626B1" w:rsidRPr="00AB2EB7">
        <w:rPr>
          <w:rFonts w:ascii="Palatino Linotype" w:hAnsi="Palatino Linotype"/>
          <w:i/>
          <w:color w:val="auto"/>
          <w:sz w:val="18"/>
          <w:szCs w:val="18"/>
        </w:rPr>
        <w:t>Pol</w:t>
      </w:r>
      <w:r w:rsidR="009546D8" w:rsidRPr="00AB2EB7">
        <w:rPr>
          <w:rFonts w:ascii="Palatino Linotype" w:hAnsi="Palatino Linotype"/>
          <w:i/>
          <w:color w:val="auto"/>
          <w:sz w:val="18"/>
          <w:szCs w:val="18"/>
        </w:rPr>
        <w:t>.</w:t>
      </w:r>
      <w:r w:rsidR="00B626B1"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2006</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31</w:t>
      </w:r>
      <w:r w:rsidRPr="00AB2EB7">
        <w:rPr>
          <w:rFonts w:ascii="Palatino Linotype" w:hAnsi="Palatino Linotype"/>
          <w:color w:val="auto"/>
          <w:sz w:val="18"/>
          <w:szCs w:val="18"/>
        </w:rPr>
        <w:t xml:space="preserve">, </w:t>
      </w:r>
      <w:r w:rsidR="00FC362C" w:rsidRPr="00AB2EB7">
        <w:rPr>
          <w:rFonts w:ascii="Palatino Linotype" w:hAnsi="Palatino Linotype"/>
          <w:color w:val="auto"/>
          <w:sz w:val="18"/>
          <w:szCs w:val="18"/>
        </w:rPr>
        <w:t>1–1</w:t>
      </w:r>
      <w:r w:rsidRPr="00AB2EB7">
        <w:rPr>
          <w:rFonts w:ascii="Palatino Linotype" w:hAnsi="Palatino Linotype"/>
          <w:color w:val="auto"/>
          <w:sz w:val="18"/>
          <w:szCs w:val="18"/>
        </w:rPr>
        <w:t>3.</w:t>
      </w:r>
    </w:p>
    <w:p w14:paraId="05FAB8EA" w14:textId="04C3E3A8"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Henson, S.; Reardon, T. Private agri-food standards: Implications for food policy and the agri-food system. </w:t>
      </w:r>
      <w:r w:rsidRPr="00AB2EB7">
        <w:rPr>
          <w:rFonts w:ascii="Palatino Linotype" w:hAnsi="Palatino Linotype"/>
          <w:i/>
          <w:color w:val="auto"/>
          <w:sz w:val="18"/>
          <w:szCs w:val="18"/>
        </w:rPr>
        <w:t xml:space="preserve">Food </w:t>
      </w:r>
      <w:r w:rsidR="001B22C5" w:rsidRPr="00AB2EB7">
        <w:rPr>
          <w:rFonts w:ascii="Palatino Linotype" w:hAnsi="Palatino Linotype"/>
          <w:i/>
          <w:color w:val="auto"/>
          <w:sz w:val="18"/>
          <w:szCs w:val="18"/>
        </w:rPr>
        <w:t>Pol</w:t>
      </w:r>
      <w:r w:rsidR="009546D8"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2005</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30</w:t>
      </w:r>
      <w:r w:rsidRPr="00AB2EB7">
        <w:rPr>
          <w:rFonts w:ascii="Palatino Linotype" w:hAnsi="Palatino Linotype"/>
          <w:color w:val="auto"/>
          <w:sz w:val="18"/>
          <w:szCs w:val="18"/>
        </w:rPr>
        <w:t>, 24</w:t>
      </w:r>
      <w:r w:rsidR="00FC362C" w:rsidRPr="00AB2EB7">
        <w:rPr>
          <w:rFonts w:ascii="Palatino Linotype" w:hAnsi="Palatino Linotype"/>
          <w:color w:val="auto"/>
          <w:sz w:val="18"/>
          <w:szCs w:val="18"/>
        </w:rPr>
        <w:t>1–2</w:t>
      </w:r>
      <w:r w:rsidRPr="00AB2EB7">
        <w:rPr>
          <w:rFonts w:ascii="Palatino Linotype" w:hAnsi="Palatino Linotype"/>
          <w:color w:val="auto"/>
          <w:sz w:val="18"/>
          <w:szCs w:val="18"/>
        </w:rPr>
        <w:t>53.</w:t>
      </w:r>
    </w:p>
    <w:p w14:paraId="7E94AE8A"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Caswell, J.A.; Bredahl, M.E.; Hooker, N.H. How quality management metasystems are affecting the food industry. </w:t>
      </w:r>
      <w:r w:rsidRPr="00AB2EB7">
        <w:rPr>
          <w:rFonts w:ascii="Palatino Linotype" w:hAnsi="Palatino Linotype"/>
          <w:i/>
          <w:color w:val="auto"/>
          <w:sz w:val="18"/>
          <w:szCs w:val="18"/>
        </w:rPr>
        <w:t>Rev</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Agric</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Econ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1998</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20</w:t>
      </w:r>
      <w:r w:rsidRPr="00AB2EB7">
        <w:rPr>
          <w:rFonts w:ascii="Palatino Linotype" w:hAnsi="Palatino Linotype"/>
          <w:color w:val="auto"/>
          <w:sz w:val="18"/>
          <w:szCs w:val="18"/>
        </w:rPr>
        <w:t>, 54</w:t>
      </w:r>
      <w:r w:rsidR="00FC362C" w:rsidRPr="00AB2EB7">
        <w:rPr>
          <w:rFonts w:ascii="Palatino Linotype" w:hAnsi="Palatino Linotype"/>
          <w:color w:val="auto"/>
          <w:sz w:val="18"/>
          <w:szCs w:val="18"/>
        </w:rPr>
        <w:t>7–5</w:t>
      </w:r>
      <w:r w:rsidRPr="00AB2EB7">
        <w:rPr>
          <w:rFonts w:ascii="Palatino Linotype" w:hAnsi="Palatino Linotype"/>
          <w:color w:val="auto"/>
          <w:sz w:val="18"/>
          <w:szCs w:val="18"/>
        </w:rPr>
        <w:t>57.</w:t>
      </w:r>
    </w:p>
    <w:p w14:paraId="28F8D38E"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Gereffi, G.; Humphrey, J.; Sturgeon, T. The governance of global value chains. </w:t>
      </w:r>
      <w:r w:rsidRPr="00AB2EB7">
        <w:rPr>
          <w:rFonts w:ascii="Palatino Linotype" w:hAnsi="Palatino Linotype"/>
          <w:i/>
          <w:color w:val="auto"/>
          <w:sz w:val="18"/>
          <w:szCs w:val="18"/>
        </w:rPr>
        <w:t>Rev</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001B22C5" w:rsidRPr="00AB2EB7">
        <w:rPr>
          <w:rFonts w:ascii="Palatino Linotype" w:hAnsi="Palatino Linotype"/>
          <w:i/>
          <w:color w:val="auto"/>
          <w:sz w:val="18"/>
          <w:szCs w:val="18"/>
        </w:rPr>
        <w:t>Int</w:t>
      </w:r>
      <w:r w:rsidR="00B626B1" w:rsidRPr="00AB2EB7">
        <w:rPr>
          <w:rFonts w:ascii="Palatino Linotype" w:hAnsi="Palatino Linotype"/>
          <w:i/>
          <w:color w:val="auto"/>
          <w:sz w:val="18"/>
          <w:szCs w:val="18"/>
        </w:rPr>
        <w:t>.</w:t>
      </w:r>
      <w:r w:rsidR="001B22C5" w:rsidRPr="00AB2EB7">
        <w:rPr>
          <w:rFonts w:ascii="Palatino Linotype" w:hAnsi="Palatino Linotype"/>
          <w:i/>
          <w:color w:val="auto"/>
          <w:sz w:val="18"/>
          <w:szCs w:val="18"/>
        </w:rPr>
        <w:t xml:space="preserve"> Political Econ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2005</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12</w:t>
      </w:r>
      <w:r w:rsidRPr="00AB2EB7">
        <w:rPr>
          <w:rFonts w:ascii="Palatino Linotype" w:hAnsi="Palatino Linotype"/>
          <w:color w:val="auto"/>
          <w:sz w:val="18"/>
          <w:szCs w:val="18"/>
        </w:rPr>
        <w:t>, 7</w:t>
      </w:r>
      <w:r w:rsidR="00FC362C" w:rsidRPr="00AB2EB7">
        <w:rPr>
          <w:rFonts w:ascii="Palatino Linotype" w:hAnsi="Palatino Linotype"/>
          <w:color w:val="auto"/>
          <w:sz w:val="18"/>
          <w:szCs w:val="18"/>
        </w:rPr>
        <w:t>8–1</w:t>
      </w:r>
      <w:r w:rsidRPr="00AB2EB7">
        <w:rPr>
          <w:rFonts w:ascii="Palatino Linotype" w:hAnsi="Palatino Linotype"/>
          <w:color w:val="auto"/>
          <w:sz w:val="18"/>
          <w:szCs w:val="18"/>
        </w:rPr>
        <w:t>04.</w:t>
      </w:r>
    </w:p>
    <w:p w14:paraId="6CD8A5F5"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Sacconi, L. A social contract account for csr as an extended model of corporate governance (i): Rational bargaining and justification. </w:t>
      </w:r>
      <w:r w:rsidRPr="00AB2EB7">
        <w:rPr>
          <w:rFonts w:ascii="Palatino Linotype" w:hAnsi="Palatino Linotype"/>
          <w:i/>
          <w:color w:val="auto"/>
          <w:sz w:val="18"/>
          <w:szCs w:val="18"/>
        </w:rPr>
        <w:t>J</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Bus</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Ethics </w:t>
      </w:r>
      <w:r w:rsidRPr="00AB2EB7">
        <w:rPr>
          <w:rFonts w:ascii="Palatino Linotype" w:hAnsi="Palatino Linotype"/>
          <w:b/>
          <w:color w:val="auto"/>
          <w:sz w:val="18"/>
          <w:szCs w:val="18"/>
        </w:rPr>
        <w:t>2006</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68</w:t>
      </w:r>
      <w:r w:rsidRPr="00AB2EB7">
        <w:rPr>
          <w:rFonts w:ascii="Palatino Linotype" w:hAnsi="Palatino Linotype"/>
          <w:color w:val="auto"/>
          <w:sz w:val="18"/>
          <w:szCs w:val="18"/>
        </w:rPr>
        <w:t>, 25</w:t>
      </w:r>
      <w:r w:rsidR="00FC362C" w:rsidRPr="00AB2EB7">
        <w:rPr>
          <w:rFonts w:ascii="Palatino Linotype" w:hAnsi="Palatino Linotype"/>
          <w:color w:val="auto"/>
          <w:sz w:val="18"/>
          <w:szCs w:val="18"/>
        </w:rPr>
        <w:t>9–2</w:t>
      </w:r>
      <w:r w:rsidRPr="00AB2EB7">
        <w:rPr>
          <w:rFonts w:ascii="Palatino Linotype" w:hAnsi="Palatino Linotype"/>
          <w:color w:val="auto"/>
          <w:sz w:val="18"/>
          <w:szCs w:val="18"/>
        </w:rPr>
        <w:t>81.</w:t>
      </w:r>
    </w:p>
    <w:p w14:paraId="4E638AC2" w14:textId="3A1B2FF8"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Williamson, O. Economic organization: Firms, markets and policy control</w:t>
      </w:r>
      <w:r w:rsidR="009546D8"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9546D8" w:rsidRPr="00AB2EB7">
        <w:rPr>
          <w:rFonts w:ascii="Palatino Linotype" w:hAnsi="Palatino Linotype"/>
          <w:color w:val="auto"/>
          <w:sz w:val="18"/>
          <w:szCs w:val="18"/>
          <w:lang w:val="en-US"/>
        </w:rPr>
        <w:t>Wheatsheaf:</w:t>
      </w:r>
      <w:r w:rsidRPr="00AB2EB7">
        <w:rPr>
          <w:rFonts w:ascii="Palatino Linotype" w:hAnsi="Palatino Linotype"/>
          <w:color w:val="auto"/>
          <w:sz w:val="18"/>
          <w:szCs w:val="18"/>
          <w:lang w:val="en-US"/>
        </w:rPr>
        <w:t xml:space="preserve"> </w:t>
      </w:r>
      <w:r w:rsidR="009546D8" w:rsidRPr="00AB2EB7">
        <w:rPr>
          <w:rFonts w:ascii="Palatino Linotype" w:hAnsi="Palatino Linotype"/>
          <w:color w:val="auto"/>
          <w:sz w:val="18"/>
          <w:szCs w:val="18"/>
          <w:lang w:val="en-US"/>
        </w:rPr>
        <w:t>Brighton</w:t>
      </w:r>
      <w:r w:rsidRPr="00AB2EB7">
        <w:rPr>
          <w:rFonts w:ascii="Palatino Linotype" w:hAnsi="Palatino Linotype"/>
          <w:color w:val="auto"/>
          <w:sz w:val="18"/>
          <w:szCs w:val="18"/>
          <w:lang w:val="en-US"/>
        </w:rPr>
        <w:t xml:space="preserve">, </w:t>
      </w:r>
      <w:r w:rsidR="00B626B1" w:rsidRPr="00AB2EB7">
        <w:rPr>
          <w:rFonts w:ascii="Palatino Linotype" w:hAnsi="Palatino Linotype"/>
          <w:color w:val="auto"/>
          <w:sz w:val="18"/>
          <w:szCs w:val="18"/>
          <w:lang w:val="en-US"/>
        </w:rPr>
        <w:t>UK</w:t>
      </w:r>
      <w:r w:rsidR="009546D8"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1986.</w:t>
      </w:r>
    </w:p>
    <w:p w14:paraId="5BCF1DE6" w14:textId="73A37A1A"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Powell, W.W. Neither market nor hierarchy: Network forms of organization. </w:t>
      </w:r>
      <w:r w:rsidR="009546D8" w:rsidRPr="00AB2EB7">
        <w:rPr>
          <w:rFonts w:ascii="Palatino Linotype" w:hAnsi="Palatino Linotype"/>
          <w:i/>
          <w:color w:val="auto"/>
          <w:sz w:val="18"/>
          <w:szCs w:val="18"/>
          <w:lang w:val="en-US"/>
        </w:rPr>
        <w:t>Resear.</w:t>
      </w:r>
      <w:r w:rsidR="009546D8" w:rsidRPr="00AB2EB7">
        <w:rPr>
          <w:rFonts w:ascii="Palatino Linotype" w:hAnsi="Palatino Linotype"/>
          <w:color w:val="auto"/>
          <w:sz w:val="18"/>
          <w:szCs w:val="18"/>
          <w:lang w:val="en-US"/>
        </w:rPr>
        <w:t xml:space="preserve"> </w:t>
      </w:r>
      <w:r w:rsidRPr="00AB2EB7">
        <w:rPr>
          <w:rFonts w:ascii="Palatino Linotype" w:hAnsi="Palatino Linotype"/>
          <w:i/>
          <w:color w:val="auto"/>
          <w:sz w:val="18"/>
          <w:szCs w:val="18"/>
        </w:rPr>
        <w:t>Org. Behav</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1990</w:t>
      </w:r>
      <w:r w:rsidRPr="00AB2EB7">
        <w:rPr>
          <w:rFonts w:ascii="Palatino Linotype" w:hAnsi="Palatino Linotype"/>
          <w:color w:val="auto"/>
          <w:sz w:val="18"/>
          <w:szCs w:val="18"/>
        </w:rPr>
        <w:t xml:space="preserve">, </w:t>
      </w:r>
      <w:r w:rsidR="009546D8" w:rsidRPr="00AB2EB7">
        <w:rPr>
          <w:rFonts w:ascii="Palatino Linotype" w:hAnsi="Palatino Linotype"/>
          <w:i/>
          <w:color w:val="auto"/>
          <w:sz w:val="18"/>
          <w:szCs w:val="18"/>
        </w:rPr>
        <w:t>12</w:t>
      </w:r>
      <w:r w:rsidR="009546D8"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295</w:t>
      </w:r>
      <w:r w:rsidR="009546D8" w:rsidRPr="00AB2EB7">
        <w:rPr>
          <w:rFonts w:ascii="Palatino Linotype" w:hAnsi="Palatino Linotype"/>
          <w:color w:val="auto"/>
          <w:sz w:val="18"/>
          <w:szCs w:val="18"/>
        </w:rPr>
        <w:t>–</w:t>
      </w:r>
      <w:r w:rsidRPr="00AB2EB7">
        <w:rPr>
          <w:rFonts w:ascii="Palatino Linotype" w:hAnsi="Palatino Linotype"/>
          <w:color w:val="auto"/>
          <w:sz w:val="18"/>
          <w:szCs w:val="18"/>
        </w:rPr>
        <w:t>3</w:t>
      </w:r>
      <w:r w:rsidR="009546D8" w:rsidRPr="00AB2EB7">
        <w:rPr>
          <w:rFonts w:ascii="Palatino Linotype" w:hAnsi="Palatino Linotype"/>
          <w:color w:val="auto"/>
          <w:sz w:val="18"/>
          <w:szCs w:val="18"/>
        </w:rPr>
        <w:t>36</w:t>
      </w:r>
      <w:r w:rsidRPr="00AB2EB7">
        <w:rPr>
          <w:rFonts w:ascii="Palatino Linotype" w:hAnsi="Palatino Linotype"/>
          <w:color w:val="auto"/>
          <w:sz w:val="18"/>
          <w:szCs w:val="18"/>
        </w:rPr>
        <w:t>.</w:t>
      </w:r>
    </w:p>
    <w:p w14:paraId="33BAF033"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Penrose, E.T. </w:t>
      </w:r>
      <w:r w:rsidRPr="00AB2EB7">
        <w:rPr>
          <w:rFonts w:ascii="Palatino Linotype" w:hAnsi="Palatino Linotype"/>
          <w:i/>
          <w:color w:val="auto"/>
          <w:sz w:val="18"/>
          <w:szCs w:val="18"/>
          <w:lang w:val="en-US"/>
        </w:rPr>
        <w:t xml:space="preserve">The </w:t>
      </w:r>
      <w:r w:rsidR="00FC362C" w:rsidRPr="00AB2EB7">
        <w:rPr>
          <w:rFonts w:ascii="Palatino Linotype" w:hAnsi="Palatino Linotype"/>
          <w:i/>
          <w:color w:val="auto"/>
          <w:sz w:val="18"/>
          <w:szCs w:val="18"/>
          <w:lang w:val="en-US"/>
        </w:rPr>
        <w:t xml:space="preserve">Theory </w:t>
      </w:r>
      <w:r w:rsidRPr="00AB2EB7">
        <w:rPr>
          <w:rFonts w:ascii="Palatino Linotype" w:hAnsi="Palatino Linotype"/>
          <w:i/>
          <w:color w:val="auto"/>
          <w:sz w:val="18"/>
          <w:szCs w:val="18"/>
          <w:lang w:val="en-US"/>
        </w:rPr>
        <w:t xml:space="preserve">of the </w:t>
      </w:r>
      <w:r w:rsidR="00FC362C" w:rsidRPr="00AB2EB7">
        <w:rPr>
          <w:rFonts w:ascii="Palatino Linotype" w:hAnsi="Palatino Linotype"/>
          <w:i/>
          <w:color w:val="auto"/>
          <w:sz w:val="18"/>
          <w:szCs w:val="18"/>
          <w:lang w:val="en-US"/>
        </w:rPr>
        <w:t xml:space="preserve">Growth </w:t>
      </w:r>
      <w:r w:rsidRPr="00AB2EB7">
        <w:rPr>
          <w:rFonts w:ascii="Palatino Linotype" w:hAnsi="Palatino Linotype"/>
          <w:i/>
          <w:color w:val="auto"/>
          <w:sz w:val="18"/>
          <w:szCs w:val="18"/>
          <w:lang w:val="en-US"/>
        </w:rPr>
        <w:t xml:space="preserve">of the </w:t>
      </w:r>
      <w:r w:rsidR="00FC362C" w:rsidRPr="00AB2EB7">
        <w:rPr>
          <w:rFonts w:ascii="Palatino Linotype" w:hAnsi="Palatino Linotype"/>
          <w:i/>
          <w:color w:val="auto"/>
          <w:sz w:val="18"/>
          <w:szCs w:val="18"/>
          <w:lang w:val="en-US"/>
        </w:rPr>
        <w:t>Firm</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Oxford University Press</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w:t>
      </w:r>
      <w:r w:rsidR="00FC362C" w:rsidRPr="00AB2EB7">
        <w:rPr>
          <w:rFonts w:ascii="Palatino Linotype" w:hAnsi="Palatino Linotype"/>
          <w:color w:val="auto"/>
          <w:sz w:val="18"/>
          <w:szCs w:val="18"/>
          <w:lang w:val="en-US"/>
        </w:rPr>
        <w:t xml:space="preserve">New York, </w:t>
      </w:r>
      <w:commentRangeStart w:id="72"/>
      <w:r w:rsidR="00FC362C" w:rsidRPr="00AB2EB7">
        <w:rPr>
          <w:rFonts w:ascii="Palatino Linotype" w:hAnsi="Palatino Linotype"/>
          <w:color w:val="auto"/>
          <w:sz w:val="18"/>
          <w:szCs w:val="18"/>
          <w:lang w:val="en-US"/>
        </w:rPr>
        <w:t>NY</w:t>
      </w:r>
      <w:commentRangeEnd w:id="72"/>
      <w:r w:rsidR="009546D8" w:rsidRPr="00AB2EB7">
        <w:rPr>
          <w:rStyle w:val="CommentReference"/>
          <w:rFonts w:ascii="Palatino Linotype" w:hAnsi="Palatino Linotype"/>
          <w:noProof w:val="0"/>
          <w:sz w:val="18"/>
          <w:szCs w:val="18"/>
          <w:lang w:val="x-none"/>
        </w:rPr>
        <w:commentReference w:id="72"/>
      </w:r>
      <w:r w:rsidR="00FC362C" w:rsidRPr="00AB2EB7">
        <w:rPr>
          <w:rFonts w:ascii="Palatino Linotype" w:hAnsi="Palatino Linotype"/>
          <w:color w:val="auto"/>
          <w:sz w:val="18"/>
          <w:szCs w:val="18"/>
          <w:lang w:val="en-US"/>
        </w:rPr>
        <w:t xml:space="preserve">, </w:t>
      </w:r>
      <w:r w:rsidRPr="00AB2EB7">
        <w:rPr>
          <w:rFonts w:ascii="Palatino Linotype" w:hAnsi="Palatino Linotype"/>
          <w:color w:val="auto"/>
          <w:sz w:val="18"/>
          <w:szCs w:val="18"/>
          <w:lang w:val="en-US"/>
        </w:rPr>
        <w:t>USA</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1995.</w:t>
      </w:r>
    </w:p>
    <w:p w14:paraId="259DA0BB" w14:textId="0A1129A6"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Belletti, G.; Marescotti, A.; Touzard, J.-M. Geographical indications, public goods, and sustainable development: The roles of actors</w:t>
      </w:r>
      <w:r w:rsidR="00FC362C"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strategies and public policies. </w:t>
      </w:r>
      <w:r w:rsidRPr="00AB2EB7">
        <w:rPr>
          <w:rFonts w:ascii="Palatino Linotype" w:hAnsi="Palatino Linotype"/>
          <w:i/>
          <w:color w:val="auto"/>
          <w:sz w:val="18"/>
          <w:szCs w:val="18"/>
        </w:rPr>
        <w:t>World Dev</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2015</w:t>
      </w:r>
      <w:r w:rsidR="00655950" w:rsidRPr="00AB2EB7">
        <w:rPr>
          <w:rFonts w:ascii="Palatino Linotype" w:hAnsi="Palatino Linotype"/>
          <w:color w:val="auto"/>
          <w:sz w:val="18"/>
          <w:szCs w:val="18"/>
        </w:rPr>
        <w:t>, doi:10.1016/j.worlddev.2015.05.004</w:t>
      </w:r>
      <w:r w:rsidRPr="00AB2EB7">
        <w:rPr>
          <w:rFonts w:ascii="Palatino Linotype" w:hAnsi="Palatino Linotype"/>
          <w:color w:val="auto"/>
          <w:sz w:val="18"/>
          <w:szCs w:val="18"/>
        </w:rPr>
        <w:t>.</w:t>
      </w:r>
    </w:p>
    <w:p w14:paraId="2B2BF55C"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Vermeulen, W.; Kok, M. Government interventions in sustainable supply chain governance: Experience in dutch front-running cases. </w:t>
      </w:r>
      <w:r w:rsidRPr="00AB2EB7">
        <w:rPr>
          <w:rFonts w:ascii="Palatino Linotype" w:hAnsi="Palatino Linotype"/>
          <w:i/>
          <w:color w:val="auto"/>
          <w:sz w:val="18"/>
          <w:szCs w:val="18"/>
        </w:rPr>
        <w:t>Ecol</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Econ</w:t>
      </w:r>
      <w:r w:rsidR="00B626B1" w:rsidRPr="00AB2EB7">
        <w:rPr>
          <w:rFonts w:ascii="Palatino Linotype" w:hAnsi="Palatino Linotype"/>
          <w:i/>
          <w:color w:val="auto"/>
          <w:sz w:val="18"/>
          <w:szCs w:val="18"/>
        </w:rPr>
        <w:t>.</w:t>
      </w:r>
      <w:r w:rsidRPr="00AB2EB7">
        <w:rPr>
          <w:rFonts w:ascii="Palatino Linotype" w:hAnsi="Palatino Linotype"/>
          <w:i/>
          <w:color w:val="auto"/>
          <w:sz w:val="18"/>
          <w:szCs w:val="18"/>
        </w:rPr>
        <w:t xml:space="preserve"> </w:t>
      </w:r>
      <w:r w:rsidRPr="00AB2EB7">
        <w:rPr>
          <w:rFonts w:ascii="Palatino Linotype" w:hAnsi="Palatino Linotype"/>
          <w:b/>
          <w:color w:val="auto"/>
          <w:sz w:val="18"/>
          <w:szCs w:val="18"/>
        </w:rPr>
        <w:t>2012</w:t>
      </w:r>
      <w:r w:rsidRPr="00AB2EB7">
        <w:rPr>
          <w:rFonts w:ascii="Palatino Linotype" w:hAnsi="Palatino Linotype"/>
          <w:color w:val="auto"/>
          <w:sz w:val="18"/>
          <w:szCs w:val="18"/>
        </w:rPr>
        <w:t xml:space="preserve">, </w:t>
      </w:r>
      <w:r w:rsidRPr="00AB2EB7">
        <w:rPr>
          <w:rFonts w:ascii="Palatino Linotype" w:hAnsi="Palatino Linotype"/>
          <w:i/>
          <w:color w:val="auto"/>
          <w:sz w:val="18"/>
          <w:szCs w:val="18"/>
        </w:rPr>
        <w:t>83</w:t>
      </w:r>
      <w:r w:rsidRPr="00AB2EB7">
        <w:rPr>
          <w:rFonts w:ascii="Palatino Linotype" w:hAnsi="Palatino Linotype"/>
          <w:color w:val="auto"/>
          <w:sz w:val="18"/>
          <w:szCs w:val="18"/>
        </w:rPr>
        <w:t>, 18</w:t>
      </w:r>
      <w:r w:rsidR="00FC362C" w:rsidRPr="00AB2EB7">
        <w:rPr>
          <w:rFonts w:ascii="Palatino Linotype" w:hAnsi="Palatino Linotype"/>
          <w:color w:val="auto"/>
          <w:sz w:val="18"/>
          <w:szCs w:val="18"/>
        </w:rPr>
        <w:t>3–1</w:t>
      </w:r>
      <w:r w:rsidRPr="00AB2EB7">
        <w:rPr>
          <w:rFonts w:ascii="Palatino Linotype" w:hAnsi="Palatino Linotype"/>
          <w:color w:val="auto"/>
          <w:sz w:val="18"/>
          <w:szCs w:val="18"/>
        </w:rPr>
        <w:t>96.</w:t>
      </w:r>
    </w:p>
    <w:p w14:paraId="50709294" w14:textId="6A971EBB"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Wikipedia. Heuristics. </w:t>
      </w:r>
      <w:r w:rsidR="008D6AD1" w:rsidRPr="00AB2EB7">
        <w:rPr>
          <w:rFonts w:ascii="Palatino Linotype" w:hAnsi="Palatino Linotype"/>
          <w:spacing w:val="-3"/>
          <w:sz w:val="18"/>
          <w:szCs w:val="18"/>
          <w:lang w:val="en-US"/>
        </w:rPr>
        <w:t>Available</w:t>
      </w:r>
      <w:r w:rsidR="008D6AD1" w:rsidRPr="00AB2EB7">
        <w:rPr>
          <w:rFonts w:ascii="Palatino Linotype" w:hAnsi="Palatino Linotype"/>
          <w:sz w:val="18"/>
          <w:szCs w:val="18"/>
          <w:lang w:val="en-US"/>
        </w:rPr>
        <w:t xml:space="preserve"> </w:t>
      </w:r>
      <w:r w:rsidR="008D6AD1" w:rsidRPr="00AB2EB7">
        <w:rPr>
          <w:rFonts w:ascii="Palatino Linotype" w:hAnsi="Palatino Linotype"/>
          <w:spacing w:val="-1"/>
          <w:sz w:val="18"/>
          <w:szCs w:val="18"/>
          <w:lang w:val="en-US"/>
        </w:rPr>
        <w:t xml:space="preserve">online: </w:t>
      </w:r>
      <w:r w:rsidRPr="00AB2EB7">
        <w:rPr>
          <w:rFonts w:ascii="Palatino Linotype" w:hAnsi="Palatino Linotype"/>
          <w:color w:val="auto"/>
          <w:sz w:val="18"/>
          <w:szCs w:val="18"/>
          <w:lang w:val="en-US"/>
        </w:rPr>
        <w:t>&lt;span lang=</w:t>
      </w:r>
      <w:r w:rsidR="00CE1109"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EN-US</w:t>
      </w:r>
      <w:r w:rsidR="00CE1109"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style=</w:t>
      </w:r>
      <w:r w:rsidR="00CE1109"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font-size:10.5pt </w:t>
      </w:r>
      <w:commentRangeStart w:id="73"/>
      <w:r w:rsidRPr="00AB2EB7">
        <w:rPr>
          <w:rFonts w:ascii="Palatino Linotype" w:hAnsi="Palatino Linotype"/>
          <w:color w:val="auto"/>
          <w:sz w:val="18"/>
          <w:szCs w:val="18"/>
          <w:lang w:val="en-US"/>
        </w:rPr>
        <w:t>mso-bidi-</w:t>
      </w:r>
      <w:commentRangeEnd w:id="73"/>
      <w:r w:rsidR="00655950" w:rsidRPr="00AB2EB7">
        <w:rPr>
          <w:rStyle w:val="CommentReference"/>
          <w:rFonts w:ascii="Palatino Linotype" w:hAnsi="Palatino Linotype"/>
          <w:noProof w:val="0"/>
          <w:sz w:val="18"/>
          <w:szCs w:val="18"/>
          <w:lang w:val="x-none"/>
        </w:rPr>
        <w:commentReference w:id="73"/>
      </w:r>
      <w:r w:rsidRPr="00AB2EB7">
        <w:rPr>
          <w:rFonts w:ascii="Palatino Linotype" w:hAnsi="Palatino Linotype"/>
          <w:color w:val="auto"/>
          <w:sz w:val="18"/>
          <w:szCs w:val="18"/>
          <w:lang w:val="en-US"/>
        </w:rPr>
        <w:t>language:AR-SA</w:t>
      </w:r>
      <w:r w:rsidR="00CE1109"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&gt;</w:t>
      </w:r>
      <w:r w:rsidRPr="00AB2EB7">
        <w:rPr>
          <w:rFonts w:ascii="Palatino Linotype" w:hAnsi="Palatino Linotype"/>
          <w:sz w:val="18"/>
          <w:szCs w:val="18"/>
          <w:lang w:val="en-US"/>
        </w:rPr>
        <w:t>https://en.wikipedia.org/wiki/Heuristic</w:t>
      </w:r>
      <w:r w:rsidRPr="00AB2EB7">
        <w:rPr>
          <w:rFonts w:ascii="Palatino Linotype" w:hAnsi="Palatino Linotype"/>
          <w:color w:val="auto"/>
          <w:sz w:val="18"/>
          <w:szCs w:val="18"/>
          <w:lang w:val="en-US"/>
        </w:rPr>
        <w:t xml:space="preserve"> </w:t>
      </w:r>
      <w:r w:rsidR="008D6AD1" w:rsidRPr="00AB2EB7">
        <w:rPr>
          <w:rFonts w:ascii="Palatino Linotype" w:hAnsi="Palatino Linotype"/>
          <w:spacing w:val="-1"/>
          <w:sz w:val="18"/>
          <w:szCs w:val="18"/>
          <w:lang w:val="en-US"/>
        </w:rPr>
        <w:t>(accessed</w:t>
      </w:r>
      <w:r w:rsidR="008D6AD1" w:rsidRPr="00AB2EB7">
        <w:rPr>
          <w:rFonts w:ascii="Palatino Linotype" w:hAnsi="Palatino Linotype"/>
          <w:sz w:val="18"/>
          <w:szCs w:val="18"/>
          <w:lang w:val="en-US"/>
        </w:rPr>
        <w:t xml:space="preserve"> </w:t>
      </w:r>
      <w:r w:rsidR="008D6AD1" w:rsidRPr="00AB2EB7">
        <w:rPr>
          <w:rFonts w:ascii="Palatino Linotype" w:hAnsi="Palatino Linotype"/>
          <w:spacing w:val="-1"/>
          <w:sz w:val="18"/>
          <w:szCs w:val="18"/>
          <w:lang w:val="en-US"/>
        </w:rPr>
        <w:t>on).</w:t>
      </w:r>
    </w:p>
    <w:p w14:paraId="09B40E89" w14:textId="126726B2"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rPr>
      </w:pPr>
      <w:r w:rsidRPr="00AB2EB7">
        <w:rPr>
          <w:rFonts w:ascii="Palatino Linotype" w:hAnsi="Palatino Linotype"/>
          <w:color w:val="auto"/>
          <w:sz w:val="18"/>
          <w:szCs w:val="18"/>
          <w:lang w:val="en-US"/>
        </w:rPr>
        <w:t xml:space="preserve">Simon, H.A. The logic of heuristic decision making. </w:t>
      </w:r>
      <w:r w:rsidRPr="00AB2EB7">
        <w:rPr>
          <w:rFonts w:ascii="Palatino Linotype" w:hAnsi="Palatino Linotype"/>
          <w:color w:val="auto"/>
          <w:sz w:val="18"/>
          <w:szCs w:val="18"/>
        </w:rPr>
        <w:t xml:space="preserve">In </w:t>
      </w:r>
      <w:r w:rsidRPr="00AB2EB7">
        <w:rPr>
          <w:rFonts w:ascii="Palatino Linotype" w:hAnsi="Palatino Linotype"/>
          <w:i/>
          <w:color w:val="auto"/>
          <w:sz w:val="18"/>
          <w:szCs w:val="18"/>
        </w:rPr>
        <w:t xml:space="preserve">Models of </w:t>
      </w:r>
      <w:r w:rsidR="00B626B1" w:rsidRPr="00AB2EB7">
        <w:rPr>
          <w:rFonts w:ascii="Palatino Linotype" w:hAnsi="Palatino Linotype"/>
          <w:i/>
          <w:color w:val="auto"/>
          <w:sz w:val="18"/>
          <w:szCs w:val="18"/>
        </w:rPr>
        <w:t>Discovery</w:t>
      </w:r>
      <w:r w:rsidR="00B626B1" w:rsidRPr="00AB2EB7">
        <w:rPr>
          <w:rFonts w:ascii="Palatino Linotype" w:hAnsi="Palatino Linotype"/>
          <w:color w:val="auto"/>
          <w:sz w:val="18"/>
          <w:szCs w:val="18"/>
        </w:rPr>
        <w:t>;</w:t>
      </w:r>
      <w:r w:rsidRPr="00AB2EB7">
        <w:rPr>
          <w:rFonts w:ascii="Palatino Linotype" w:hAnsi="Palatino Linotype"/>
          <w:color w:val="auto"/>
          <w:sz w:val="18"/>
          <w:szCs w:val="18"/>
        </w:rPr>
        <w:t xml:space="preserve"> Springer:</w:t>
      </w:r>
      <w:r w:rsidR="00655950" w:rsidRPr="00AB2EB7">
        <w:rPr>
          <w:rFonts w:ascii="Palatino Linotype" w:hAnsi="Palatino Linotype"/>
          <w:color w:val="auto"/>
          <w:sz w:val="18"/>
          <w:szCs w:val="18"/>
        </w:rPr>
        <w:t xml:space="preserve"> Berlin, Germany</w:t>
      </w:r>
      <w:r w:rsidR="00DD6597" w:rsidRPr="00AB2EB7">
        <w:rPr>
          <w:rFonts w:ascii="Palatino Linotype" w:hAnsi="Palatino Linotype"/>
          <w:color w:val="auto"/>
          <w:sz w:val="18"/>
          <w:szCs w:val="18"/>
        </w:rPr>
        <w:t>,</w:t>
      </w:r>
      <w:r w:rsidRPr="00AB2EB7">
        <w:rPr>
          <w:rFonts w:ascii="Palatino Linotype" w:hAnsi="Palatino Linotype"/>
          <w:color w:val="auto"/>
          <w:sz w:val="18"/>
          <w:szCs w:val="18"/>
        </w:rPr>
        <w:t xml:space="preserve"> 1977; pp</w:t>
      </w:r>
      <w:r w:rsidR="006711C2" w:rsidRPr="00AB2EB7">
        <w:rPr>
          <w:rFonts w:ascii="Palatino Linotype" w:hAnsi="Palatino Linotype"/>
          <w:color w:val="auto"/>
          <w:sz w:val="18"/>
          <w:szCs w:val="18"/>
        </w:rPr>
        <w:t>.</w:t>
      </w:r>
      <w:r w:rsidRPr="00AB2EB7">
        <w:rPr>
          <w:rFonts w:ascii="Palatino Linotype" w:hAnsi="Palatino Linotype"/>
          <w:color w:val="auto"/>
          <w:sz w:val="18"/>
          <w:szCs w:val="18"/>
        </w:rPr>
        <w:t xml:space="preserve"> 15</w:t>
      </w:r>
      <w:r w:rsidR="00FC362C" w:rsidRPr="00AB2EB7">
        <w:rPr>
          <w:rFonts w:ascii="Palatino Linotype" w:hAnsi="Palatino Linotype"/>
          <w:color w:val="auto"/>
          <w:sz w:val="18"/>
          <w:szCs w:val="18"/>
        </w:rPr>
        <w:t>4–1</w:t>
      </w:r>
      <w:r w:rsidRPr="00AB2EB7">
        <w:rPr>
          <w:rFonts w:ascii="Palatino Linotype" w:hAnsi="Palatino Linotype"/>
          <w:color w:val="auto"/>
          <w:sz w:val="18"/>
          <w:szCs w:val="18"/>
        </w:rPr>
        <w:t>75.</w:t>
      </w:r>
    </w:p>
    <w:p w14:paraId="5B9E5E48"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Keuper, D.; Rougoor, C. </w:t>
      </w:r>
      <w:r w:rsidRPr="00AB2EB7">
        <w:rPr>
          <w:rFonts w:ascii="Palatino Linotype" w:hAnsi="Palatino Linotype"/>
          <w:i/>
          <w:color w:val="auto"/>
          <w:sz w:val="18"/>
          <w:szCs w:val="18"/>
          <w:lang w:val="en-US"/>
        </w:rPr>
        <w:t xml:space="preserve">Database of </w:t>
      </w:r>
      <w:r w:rsidR="001B22C5" w:rsidRPr="00AB2EB7">
        <w:rPr>
          <w:rFonts w:ascii="Palatino Linotype" w:hAnsi="Palatino Linotype"/>
          <w:i/>
          <w:color w:val="auto"/>
          <w:sz w:val="18"/>
          <w:szCs w:val="18"/>
          <w:lang w:val="en-US"/>
        </w:rPr>
        <w:t>Impacts</w:t>
      </w:r>
      <w:r w:rsidRPr="00AB2EB7">
        <w:rPr>
          <w:rFonts w:ascii="Palatino Linotype" w:hAnsi="Palatino Linotype"/>
          <w:i/>
          <w:color w:val="auto"/>
          <w:sz w:val="18"/>
          <w:szCs w:val="18"/>
          <w:lang w:val="en-US"/>
        </w:rPr>
        <w:t>, d 3.4</w:t>
      </w:r>
      <w:r w:rsidRPr="00AB2EB7">
        <w:rPr>
          <w:rFonts w:ascii="Palatino Linotype" w:hAnsi="Palatino Linotype"/>
          <w:color w:val="auto"/>
          <w:sz w:val="18"/>
          <w:szCs w:val="18"/>
          <w:lang w:val="en-US"/>
        </w:rPr>
        <w:t xml:space="preserve">; CLM: </w:t>
      </w:r>
      <w:r w:rsidR="00FC362C" w:rsidRPr="00AB2EB7">
        <w:rPr>
          <w:rStyle w:val="xbe"/>
          <w:rFonts w:ascii="Palatino Linotype" w:hAnsi="Palatino Linotype"/>
          <w:color w:val="auto"/>
          <w:sz w:val="18"/>
          <w:szCs w:val="18"/>
          <w:lang w:val="en-US"/>
        </w:rPr>
        <w:t xml:space="preserve">Culemborg, </w:t>
      </w:r>
      <w:r w:rsidR="00FC362C" w:rsidRPr="00AB2EB7">
        <w:rPr>
          <w:rFonts w:ascii="Palatino Linotype" w:hAnsi="Palatino Linotype"/>
          <w:color w:val="auto"/>
          <w:sz w:val="18"/>
          <w:szCs w:val="18"/>
          <w:lang w:val="en-US"/>
        </w:rPr>
        <w:t xml:space="preserve">The </w:t>
      </w:r>
      <w:r w:rsidRPr="00AB2EB7">
        <w:rPr>
          <w:rFonts w:ascii="Palatino Linotype" w:hAnsi="Palatino Linotype"/>
          <w:color w:val="auto"/>
          <w:sz w:val="18"/>
          <w:szCs w:val="18"/>
          <w:lang w:val="en-US"/>
        </w:rPr>
        <w:t>Netherlands, 2015.</w:t>
      </w:r>
    </w:p>
    <w:p w14:paraId="6593D90E"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Gamboa, G.; Mingorría, S.; Di Masso, M.; Tendero, G.; Gomiero, T.; Giampietro, M. </w:t>
      </w:r>
      <w:r w:rsidRPr="00AB2EB7">
        <w:rPr>
          <w:rFonts w:ascii="Palatino Linotype" w:hAnsi="Palatino Linotype"/>
          <w:i/>
          <w:color w:val="auto"/>
          <w:sz w:val="18"/>
          <w:szCs w:val="18"/>
          <w:lang w:val="en-US"/>
        </w:rPr>
        <w:t xml:space="preserve">Case </w:t>
      </w:r>
      <w:r w:rsidR="001B22C5" w:rsidRPr="00AB2EB7">
        <w:rPr>
          <w:rFonts w:ascii="Palatino Linotype" w:hAnsi="Palatino Linotype"/>
          <w:i/>
          <w:color w:val="auto"/>
          <w:sz w:val="18"/>
          <w:szCs w:val="18"/>
          <w:lang w:val="en-US"/>
        </w:rPr>
        <w:t>Study</w:t>
      </w:r>
      <w:r w:rsidRPr="00AB2EB7">
        <w:rPr>
          <w:rFonts w:ascii="Palatino Linotype" w:hAnsi="Palatino Linotype"/>
          <w:i/>
          <w:color w:val="auto"/>
          <w:sz w:val="18"/>
          <w:szCs w:val="18"/>
          <w:lang w:val="en-US"/>
        </w:rPr>
        <w:t xml:space="preserve">: Multidimensional </w:t>
      </w:r>
      <w:r w:rsidR="001B22C5" w:rsidRPr="00AB2EB7">
        <w:rPr>
          <w:rFonts w:ascii="Palatino Linotype" w:hAnsi="Palatino Linotype"/>
          <w:i/>
          <w:color w:val="auto"/>
          <w:sz w:val="18"/>
          <w:szCs w:val="18"/>
          <w:lang w:val="en-US"/>
        </w:rPr>
        <w:t xml:space="preserve">Comparison </w:t>
      </w:r>
      <w:r w:rsidRPr="00AB2EB7">
        <w:rPr>
          <w:rFonts w:ascii="Palatino Linotype" w:hAnsi="Palatino Linotype"/>
          <w:i/>
          <w:color w:val="auto"/>
          <w:sz w:val="18"/>
          <w:szCs w:val="18"/>
          <w:lang w:val="en-US"/>
        </w:rPr>
        <w:t>of</w:t>
      </w:r>
      <w:r w:rsidR="00CA5E66" w:rsidRPr="00AB2EB7">
        <w:rPr>
          <w:rFonts w:ascii="Palatino Linotype" w:hAnsi="Palatino Linotype"/>
          <w:i/>
          <w:color w:val="auto"/>
          <w:sz w:val="18"/>
          <w:szCs w:val="18"/>
          <w:lang w:val="en-US"/>
        </w:rPr>
        <w:t xml:space="preserve"> </w:t>
      </w:r>
      <w:r w:rsidR="001B22C5" w:rsidRPr="00AB2EB7">
        <w:rPr>
          <w:rFonts w:ascii="Palatino Linotype" w:hAnsi="Palatino Linotype"/>
          <w:i/>
          <w:color w:val="auto"/>
          <w:sz w:val="18"/>
          <w:szCs w:val="18"/>
          <w:lang w:val="en-US"/>
        </w:rPr>
        <w:t>Local, Mixed,</w:t>
      </w:r>
      <w:r w:rsidRPr="00AB2EB7">
        <w:rPr>
          <w:rFonts w:ascii="Palatino Linotype" w:hAnsi="Palatino Linotype"/>
          <w:i/>
          <w:color w:val="auto"/>
          <w:sz w:val="18"/>
          <w:szCs w:val="18"/>
          <w:lang w:val="en-US"/>
        </w:rPr>
        <w:t xml:space="preserve"> and </w:t>
      </w:r>
      <w:r w:rsidR="001B22C5" w:rsidRPr="00AB2EB7">
        <w:rPr>
          <w:rFonts w:ascii="Palatino Linotype" w:hAnsi="Palatino Linotype"/>
          <w:i/>
          <w:color w:val="auto"/>
          <w:sz w:val="18"/>
          <w:szCs w:val="18"/>
          <w:lang w:val="en-US"/>
        </w:rPr>
        <w:t>Global Fresh</w:t>
      </w:r>
      <w:r w:rsidRPr="00AB2EB7">
        <w:rPr>
          <w:rFonts w:ascii="Palatino Linotype" w:hAnsi="Palatino Linotype"/>
          <w:i/>
          <w:color w:val="auto"/>
          <w:sz w:val="18"/>
          <w:szCs w:val="18"/>
          <w:lang w:val="en-US"/>
        </w:rPr>
        <w:t xml:space="preserve"> </w:t>
      </w:r>
      <w:r w:rsidR="001B22C5" w:rsidRPr="00AB2EB7">
        <w:rPr>
          <w:rFonts w:ascii="Palatino Linotype" w:hAnsi="Palatino Linotype"/>
          <w:i/>
          <w:color w:val="auto"/>
          <w:sz w:val="18"/>
          <w:szCs w:val="18"/>
          <w:lang w:val="en-US"/>
        </w:rPr>
        <w:t>Organic Tomato Supply Chains (Task</w:t>
      </w:r>
      <w:r w:rsidRPr="00AB2EB7">
        <w:rPr>
          <w:rFonts w:ascii="Palatino Linotype" w:hAnsi="Palatino Linotype"/>
          <w:i/>
          <w:color w:val="auto"/>
          <w:sz w:val="18"/>
          <w:szCs w:val="18"/>
          <w:lang w:val="en-US"/>
        </w:rPr>
        <w:t xml:space="preserve"> 3.5)</w:t>
      </w:r>
      <w:r w:rsidRPr="00AB2EB7">
        <w:rPr>
          <w:rFonts w:ascii="Palatino Linotype" w:hAnsi="Palatino Linotype"/>
          <w:color w:val="auto"/>
          <w:sz w:val="18"/>
          <w:szCs w:val="18"/>
          <w:lang w:val="en-US"/>
        </w:rPr>
        <w:t>; ICTA, UAB: Barcelona, Spain, 2015.</w:t>
      </w:r>
    </w:p>
    <w:p w14:paraId="73FAD350" w14:textId="77777777" w:rsidR="00B30FED" w:rsidRPr="00AB2EB7" w:rsidRDefault="00B30FED" w:rsidP="00230F9E">
      <w:pPr>
        <w:pStyle w:val="EndNoteBibliography"/>
        <w:numPr>
          <w:ilvl w:val="0"/>
          <w:numId w:val="18"/>
        </w:numPr>
        <w:adjustRightInd w:val="0"/>
        <w:snapToGrid w:val="0"/>
        <w:spacing w:line="260" w:lineRule="atLeast"/>
        <w:ind w:left="425" w:hanging="425"/>
        <w:rPr>
          <w:rFonts w:ascii="Palatino Linotype" w:hAnsi="Palatino Linotype"/>
          <w:color w:val="auto"/>
          <w:sz w:val="18"/>
          <w:szCs w:val="18"/>
          <w:lang w:val="en-US"/>
        </w:rPr>
      </w:pPr>
      <w:r w:rsidRPr="00AB2EB7">
        <w:rPr>
          <w:rFonts w:ascii="Palatino Linotype" w:hAnsi="Palatino Linotype"/>
          <w:color w:val="auto"/>
          <w:sz w:val="18"/>
          <w:szCs w:val="18"/>
          <w:lang w:val="en-US"/>
        </w:rPr>
        <w:t xml:space="preserve">Schwarz, J.; Annaert, B.; Mathijs, E. </w:t>
      </w:r>
      <w:r w:rsidRPr="00AB2EB7">
        <w:rPr>
          <w:rFonts w:ascii="Palatino Linotype" w:hAnsi="Palatino Linotype"/>
          <w:i/>
          <w:color w:val="auto"/>
          <w:sz w:val="18"/>
          <w:szCs w:val="18"/>
          <w:lang w:val="en-US"/>
        </w:rPr>
        <w:t>Glamur wp3</w:t>
      </w:r>
      <w:r w:rsidR="00B7240F" w:rsidRPr="00AB2EB7">
        <w:rPr>
          <w:rFonts w:ascii="Palatino Linotype" w:hAnsi="Palatino Linotype"/>
          <w:i/>
          <w:color w:val="auto"/>
          <w:sz w:val="18"/>
          <w:szCs w:val="18"/>
          <w:lang w:val="en-US"/>
        </w:rPr>
        <w:t>—</w:t>
      </w:r>
      <w:r w:rsidR="001B22C5" w:rsidRPr="00AB2EB7">
        <w:rPr>
          <w:rFonts w:ascii="Palatino Linotype" w:hAnsi="Palatino Linotype"/>
          <w:i/>
          <w:color w:val="auto"/>
          <w:sz w:val="18"/>
          <w:szCs w:val="18"/>
          <w:lang w:val="en-US"/>
        </w:rPr>
        <w:t>Case Studies</w:t>
      </w:r>
      <w:r w:rsidRPr="00AB2EB7">
        <w:rPr>
          <w:rFonts w:ascii="Palatino Linotype" w:hAnsi="Palatino Linotype"/>
          <w:i/>
          <w:color w:val="auto"/>
          <w:sz w:val="18"/>
          <w:szCs w:val="18"/>
          <w:lang w:val="en-US"/>
        </w:rPr>
        <w:t xml:space="preserve"> on </w:t>
      </w:r>
      <w:r w:rsidR="001B22C5" w:rsidRPr="00AB2EB7">
        <w:rPr>
          <w:rFonts w:ascii="Palatino Linotype" w:hAnsi="Palatino Linotype"/>
          <w:i/>
          <w:color w:val="auto"/>
          <w:sz w:val="18"/>
          <w:szCs w:val="18"/>
          <w:lang w:val="en-US"/>
        </w:rPr>
        <w:t xml:space="preserve">Asparagus Value Chains From Belgium </w:t>
      </w:r>
      <w:r w:rsidR="007B1A8A" w:rsidRPr="00AB2EB7">
        <w:rPr>
          <w:rFonts w:ascii="Palatino Linotype" w:hAnsi="Palatino Linotype"/>
          <w:i/>
          <w:color w:val="auto"/>
          <w:sz w:val="18"/>
          <w:szCs w:val="18"/>
          <w:lang w:val="en-US"/>
        </w:rPr>
        <w:t>a</w:t>
      </w:r>
      <w:r w:rsidR="001B22C5" w:rsidRPr="00AB2EB7">
        <w:rPr>
          <w:rFonts w:ascii="Palatino Linotype" w:hAnsi="Palatino Linotype"/>
          <w:i/>
          <w:color w:val="auto"/>
          <w:sz w:val="18"/>
          <w:szCs w:val="18"/>
          <w:lang w:val="en-US"/>
        </w:rPr>
        <w:t>nd Peru</w:t>
      </w:r>
      <w:r w:rsidR="001B22C5" w:rsidRPr="00AB2EB7">
        <w:rPr>
          <w:rFonts w:ascii="Palatino Linotype" w:hAnsi="Palatino Linotype"/>
          <w:color w:val="auto"/>
          <w:sz w:val="18"/>
          <w:szCs w:val="18"/>
          <w:lang w:val="en-US"/>
        </w:rPr>
        <w:t>;</w:t>
      </w:r>
      <w:r w:rsidRPr="00AB2EB7">
        <w:rPr>
          <w:rFonts w:ascii="Palatino Linotype" w:hAnsi="Palatino Linotype"/>
          <w:color w:val="auto"/>
          <w:sz w:val="18"/>
          <w:szCs w:val="18"/>
          <w:lang w:val="en-US"/>
        </w:rPr>
        <w:t xml:space="preserve"> KU Leuven: </w:t>
      </w:r>
      <w:r w:rsidR="00FC362C" w:rsidRPr="00AB2EB7">
        <w:rPr>
          <w:rFonts w:ascii="Palatino Linotype" w:hAnsi="Palatino Linotype"/>
          <w:color w:val="auto"/>
          <w:sz w:val="18"/>
          <w:szCs w:val="18"/>
          <w:lang w:val="en-US"/>
        </w:rPr>
        <w:t xml:space="preserve">Leuven, </w:t>
      </w:r>
      <w:r w:rsidRPr="00AB2EB7">
        <w:rPr>
          <w:rFonts w:ascii="Palatino Linotype" w:hAnsi="Palatino Linotype"/>
          <w:color w:val="auto"/>
          <w:sz w:val="18"/>
          <w:szCs w:val="18"/>
          <w:lang w:val="en-US"/>
        </w:rPr>
        <w:t>Belgium, 2015.</w:t>
      </w:r>
    </w:p>
    <w:p w14:paraId="78898D1C" w14:textId="0BFBB262" w:rsidR="00B46FDE" w:rsidRPr="008D6AD1" w:rsidRDefault="00163B0C" w:rsidP="00FC362C">
      <w:pPr>
        <w:pStyle w:val="EndNoteBibliography"/>
        <w:adjustRightInd w:val="0"/>
        <w:snapToGrid w:val="0"/>
        <w:spacing w:before="240" w:line="260" w:lineRule="atLeast"/>
        <w:ind w:left="425" w:hanging="425"/>
        <w:rPr>
          <w:rFonts w:ascii="Palatino Linotype" w:hAnsi="Palatino Linotype"/>
          <w:color w:val="auto"/>
          <w:sz w:val="18"/>
          <w:szCs w:val="18"/>
          <w:lang w:val="en-GB"/>
        </w:rPr>
      </w:pPr>
      <w:r w:rsidRPr="00AB2EB7">
        <w:rPr>
          <w:rFonts w:ascii="Palatino Linotype" w:hAnsi="Palatino Linotype"/>
          <w:color w:val="auto"/>
          <w:sz w:val="18"/>
          <w:szCs w:val="18"/>
          <w:lang w:val="en-US" w:eastAsia="en-US"/>
        </w:rPr>
        <w:drawing>
          <wp:anchor distT="0" distB="0" distL="114300" distR="114300" simplePos="0" relativeHeight="251657216" behindDoc="1" locked="0" layoutInCell="1" allowOverlap="1" wp14:anchorId="0FB2BBFA" wp14:editId="56E2267B">
            <wp:simplePos x="0" y="0"/>
            <wp:positionH relativeFrom="margin">
              <wp:align>left</wp:align>
            </wp:positionH>
            <wp:positionV relativeFrom="paragraph">
              <wp:posOffset>206375</wp:posOffset>
            </wp:positionV>
            <wp:extent cx="1000760" cy="360045"/>
            <wp:effectExtent l="0" t="0" r="8890" b="1905"/>
            <wp:wrapTight wrapText="bothSides">
              <wp:wrapPolygon edited="0">
                <wp:start x="0" y="0"/>
                <wp:lineTo x="0" y="20571"/>
                <wp:lineTo x="21381" y="20571"/>
                <wp:lineTo x="21381" y="0"/>
                <wp:lineTo x="0" y="0"/>
              </wp:wrapPolygon>
            </wp:wrapTight>
            <wp:docPr id="9"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26" cstate="print">
                      <a:extLst>
                        <a:ext uri="{28A0092B-C50C-407E-A947-70E740481C1C}">
                          <a14:useLocalDpi xmlns:a14="http://schemas.microsoft.com/office/drawing/2010/main" val="0"/>
                        </a:ext>
                      </a:extLst>
                    </a:blip>
                    <a:srcRect l="2530" r="1488"/>
                    <a:stretch>
                      <a:fillRect/>
                    </a:stretch>
                  </pic:blipFill>
                  <pic:spPr bwMode="auto">
                    <a:xfrm>
                      <a:off x="0" y="0"/>
                      <a:ext cx="100076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FDE" w:rsidRPr="00AB2EB7">
        <w:rPr>
          <w:rFonts w:ascii="Palatino Linotype" w:hAnsi="Palatino Linotype"/>
          <w:color w:val="auto"/>
          <w:sz w:val="18"/>
          <w:szCs w:val="18"/>
          <w:lang w:val="en-GB"/>
        </w:rPr>
        <w:t>© 201</w:t>
      </w:r>
      <w:r w:rsidR="00B46FDE" w:rsidRPr="00AB2EB7">
        <w:rPr>
          <w:rFonts w:ascii="Palatino Linotype" w:eastAsia="SimSun" w:hAnsi="Palatino Linotype"/>
          <w:color w:val="auto"/>
          <w:sz w:val="18"/>
          <w:szCs w:val="18"/>
          <w:lang w:val="en-GB" w:eastAsia="zh-CN"/>
        </w:rPr>
        <w:t>6</w:t>
      </w:r>
      <w:r w:rsidR="00B46FDE" w:rsidRPr="00AB2EB7">
        <w:rPr>
          <w:rFonts w:ascii="Palatino Linotype" w:hAnsi="Palatino Linotype"/>
          <w:color w:val="auto"/>
          <w:sz w:val="18"/>
          <w:szCs w:val="18"/>
          <w:lang w:val="en-GB"/>
        </w:rPr>
        <w:t xml:space="preserve"> by the authors; licensee MDPI, Basel, Switzerland. This article is an open access article distributed under the terms and conditions of the Creative Commons by Attribution (CC-BY) license (http://creativecommons.org/licenses/by/4.0/).</w:t>
      </w:r>
      <w:bookmarkStart w:id="74" w:name="_GoBack"/>
      <w:bookmarkEnd w:id="74"/>
    </w:p>
    <w:sectPr w:rsidR="00B46FDE" w:rsidRPr="008D6AD1" w:rsidSect="001B22C5">
      <w:headerReference w:type="default" r:id="rId27"/>
      <w:footerReference w:type="default" r:id="rId28"/>
      <w:headerReference w:type="first" r:id="rId29"/>
      <w:footerReference w:type="first" r:id="rId30"/>
      <w:pgSz w:w="11906" w:h="16838" w:code="9"/>
      <w:pgMar w:top="1417" w:right="1531" w:bottom="1077" w:left="1531" w:header="1020" w:footer="850" w:gutter="0"/>
      <w:pgNumType w:start="23"/>
      <w:cols w:space="425"/>
      <w:titlePg/>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DPI" w:date="2016-05-03T15:43:00Z" w:initials="M">
    <w:p w14:paraId="3CEB3385" w14:textId="77777777" w:rsidR="00CE2B24" w:rsidRDefault="00CE2B24">
      <w:pPr>
        <w:pStyle w:val="CommentText"/>
      </w:pPr>
      <w:r>
        <w:rPr>
          <w:rStyle w:val="CommentReference"/>
        </w:rPr>
        <w:annotationRef/>
      </w:r>
      <w:r w:rsidRPr="005676AE">
        <w:rPr>
          <w:szCs w:val="24"/>
        </w:rPr>
        <w:t>Please carefully check the accuracy of names and affiliations. Changes will not be possible after proofreading.</w:t>
      </w:r>
    </w:p>
  </w:comment>
  <w:comment w:id="3" w:author="MDPI" w:date="2016-05-03T15:43:00Z" w:initials="M">
    <w:p w14:paraId="2624524E" w14:textId="0F1181B5" w:rsidR="00CE2B24" w:rsidRPr="005B294F" w:rsidRDefault="00CE2B24">
      <w:pPr>
        <w:pStyle w:val="CommentText"/>
        <w:rPr>
          <w:lang w:val="en-US"/>
        </w:rPr>
      </w:pPr>
      <w:r>
        <w:rPr>
          <w:rStyle w:val="CommentReference"/>
        </w:rPr>
        <w:annotationRef/>
      </w:r>
      <w:r>
        <w:rPr>
          <w:lang w:val="en-US"/>
        </w:rPr>
        <w:t>The</w:t>
      </w:r>
      <w:r>
        <w:t xml:space="preserve"> city</w:t>
      </w:r>
      <w:r>
        <w:rPr>
          <w:lang w:val="en-US"/>
        </w:rPr>
        <w:t xml:space="preserve"> </w:t>
      </w:r>
      <w:r>
        <w:t xml:space="preserve">and </w:t>
      </w:r>
      <w:r w:rsidRPr="00953153">
        <w:t>postal code</w:t>
      </w:r>
      <w:r>
        <w:t xml:space="preserve"> has been added. </w:t>
      </w:r>
      <w:r>
        <w:rPr>
          <w:lang w:val="en-US"/>
        </w:rPr>
        <w:t>Please check them in all the affiliation and confirm.</w:t>
      </w:r>
    </w:p>
  </w:comment>
  <w:comment w:id="8" w:author="MDPI" w:date="2016-05-03T15:43:00Z" w:initials="M">
    <w:p w14:paraId="5A763DC5" w14:textId="74880413" w:rsidR="00CE2B24" w:rsidRDefault="00CE2B24">
      <w:pPr>
        <w:pStyle w:val="CommentText"/>
      </w:pPr>
      <w:r>
        <w:rPr>
          <w:rStyle w:val="CommentReference"/>
        </w:rPr>
        <w:annotationRef/>
      </w:r>
      <w:r>
        <w:t>Please offer the department</w:t>
      </w:r>
      <w:r w:rsidRPr="00953153">
        <w:t>.</w:t>
      </w:r>
    </w:p>
  </w:comment>
  <w:comment w:id="29" w:author="MDPI" w:date="2016-05-04T10:07:00Z" w:initials="m">
    <w:p w14:paraId="2F1F7EF2" w14:textId="045A9F77" w:rsidR="00CE2B24" w:rsidRDefault="00CE2B24">
      <w:pPr>
        <w:pStyle w:val="CommentText"/>
      </w:pPr>
      <w:r>
        <w:rPr>
          <w:rStyle w:val="CommentReference"/>
        </w:rPr>
        <w:annotationRef/>
      </w:r>
      <w:r>
        <w:t xml:space="preserve">Please offer </w:t>
      </w:r>
      <w:r>
        <w:rPr>
          <w:lang w:val="en-US"/>
        </w:rPr>
        <w:t>this information</w:t>
      </w:r>
      <w:r>
        <w:t>.</w:t>
      </w:r>
    </w:p>
  </w:comment>
  <w:comment w:id="32" w:author="MDPI" w:date="2016-05-03T15:44:00Z" w:initials="M">
    <w:p w14:paraId="7BEA6274" w14:textId="71A71EF3" w:rsidR="00CE2B24" w:rsidRDefault="00CE2B24">
      <w:pPr>
        <w:pStyle w:val="CommentText"/>
      </w:pPr>
      <w:r>
        <w:rPr>
          <w:rStyle w:val="CommentReference"/>
        </w:rPr>
        <w:annotationRef/>
      </w:r>
      <w:r>
        <w:t xml:space="preserve">Please offer </w:t>
      </w:r>
      <w:r>
        <w:rPr>
          <w:lang w:val="en-US"/>
        </w:rPr>
        <w:t>this information</w:t>
      </w:r>
      <w:r>
        <w:t>.</w:t>
      </w:r>
    </w:p>
  </w:comment>
  <w:comment w:id="35" w:author="MDPI" w:date="2016-05-04T10:32:00Z" w:initials="m">
    <w:p w14:paraId="629EC1E4" w14:textId="1D36B245" w:rsidR="00CE2B24" w:rsidRPr="00CE2B24" w:rsidRDefault="00CE2B24">
      <w:pPr>
        <w:pStyle w:val="CommentText"/>
        <w:rPr>
          <w:lang w:val="en-US"/>
        </w:rPr>
      </w:pPr>
      <w:r>
        <w:rPr>
          <w:rStyle w:val="CommentReference"/>
        </w:rPr>
        <w:annotationRef/>
      </w:r>
      <w:r>
        <w:rPr>
          <w:lang w:val="en-US"/>
        </w:rPr>
        <w:t>Please provide the original file in higher resolution.</w:t>
      </w:r>
    </w:p>
  </w:comment>
  <w:comment w:id="36" w:author="MDPI" w:date="2016-05-04T10:33:00Z" w:initials="m">
    <w:p w14:paraId="36E391C9" w14:textId="3B87B4E7" w:rsidR="00CE2B24" w:rsidRPr="00CE2B24" w:rsidRDefault="00CE2B24">
      <w:pPr>
        <w:pStyle w:val="CommentText"/>
        <w:rPr>
          <w:lang w:val="en-US"/>
        </w:rPr>
      </w:pPr>
      <w:r>
        <w:rPr>
          <w:rStyle w:val="CommentReference"/>
        </w:rPr>
        <w:annotationRef/>
      </w:r>
      <w:r>
        <w:rPr>
          <w:lang w:val="en-US"/>
        </w:rPr>
        <w:t>Text in bold is not allowed. Please confirm this format.</w:t>
      </w:r>
    </w:p>
  </w:comment>
  <w:comment w:id="37" w:author="Joanna Schuurman" w:date="2016-05-03T15:26:00Z" w:initials="JS">
    <w:p w14:paraId="24966EA1" w14:textId="3A1ED38E" w:rsidR="00CE2B24" w:rsidRPr="00F84981" w:rsidRDefault="00CE2B24">
      <w:pPr>
        <w:pStyle w:val="CommentText"/>
        <w:rPr>
          <w:lang w:val="en-GB"/>
        </w:rPr>
      </w:pPr>
      <w:r>
        <w:rPr>
          <w:rStyle w:val="CommentReference"/>
        </w:rPr>
        <w:annotationRef/>
      </w:r>
      <w:r>
        <w:rPr>
          <w:noProof/>
          <w:lang w:val="en-GB"/>
        </w:rPr>
        <w:t>please define</w:t>
      </w:r>
    </w:p>
  </w:comment>
  <w:comment w:id="39" w:author="MDPI" w:date="2016-05-04T10:39:00Z" w:initials="m">
    <w:p w14:paraId="54D6732D" w14:textId="64FD8E83" w:rsidR="00CE2B24" w:rsidRDefault="00CE2B24">
      <w:pPr>
        <w:pStyle w:val="CommentText"/>
        <w:rPr>
          <w:lang w:val="en-US"/>
        </w:rPr>
      </w:pPr>
      <w:r>
        <w:rPr>
          <w:rStyle w:val="CommentReference"/>
        </w:rPr>
        <w:annotationRef/>
      </w:r>
      <w:r>
        <w:rPr>
          <w:lang w:val="en-US"/>
        </w:rPr>
        <w:t>Italic format has been changed.</w:t>
      </w:r>
    </w:p>
    <w:p w14:paraId="15BBE99B" w14:textId="3DB1195F" w:rsidR="00CE2B24" w:rsidRPr="00CE2B24" w:rsidRDefault="00CE2B24">
      <w:pPr>
        <w:pStyle w:val="CommentText"/>
        <w:rPr>
          <w:lang w:val="en-US"/>
        </w:rPr>
      </w:pPr>
      <w:r>
        <w:rPr>
          <w:lang w:val="en-US"/>
        </w:rPr>
        <w:t xml:space="preserve">If it is the citation of the original sentence from other references, it should be in italic. If not, </w:t>
      </w:r>
      <w:r w:rsidR="000B578E">
        <w:rPr>
          <w:lang w:val="en-US"/>
        </w:rPr>
        <w:t>it should be in the regular format.</w:t>
      </w:r>
    </w:p>
  </w:comment>
  <w:comment w:id="40" w:author="MDPI" w:date="2016-05-03T15:46:00Z" w:initials="M">
    <w:p w14:paraId="7EDA345E" w14:textId="77777777" w:rsidR="00CE2B24" w:rsidRDefault="00CE2B24">
      <w:pPr>
        <w:pStyle w:val="CommentText"/>
      </w:pPr>
      <w:r>
        <w:rPr>
          <w:rStyle w:val="CommentReference"/>
        </w:rPr>
        <w:annotationRef/>
      </w:r>
      <w:r>
        <w:t xml:space="preserve">Is there a dot after </w:t>
      </w:r>
      <w:proofErr w:type="spellStart"/>
      <w:r>
        <w:t>eq</w:t>
      </w:r>
      <w:proofErr w:type="spellEnd"/>
      <w:r>
        <w:t>?</w:t>
      </w:r>
    </w:p>
    <w:p w14:paraId="16CC0FA1" w14:textId="4B184239" w:rsidR="000B578E" w:rsidRPr="000B578E" w:rsidRDefault="000B578E">
      <w:pPr>
        <w:pStyle w:val="CommentText"/>
        <w:rPr>
          <w:lang w:val="en-US"/>
        </w:rPr>
      </w:pPr>
      <w:r>
        <w:rPr>
          <w:lang w:val="en-US"/>
        </w:rPr>
        <w:t>Please check the full text and confirm it.</w:t>
      </w:r>
    </w:p>
  </w:comment>
  <w:comment w:id="41" w:author="MDPI" w:date="2016-05-03T15:47:00Z" w:initials="M">
    <w:p w14:paraId="1417FD5A" w14:textId="7262208E" w:rsidR="00CE2B24" w:rsidRDefault="00CE2B24">
      <w:pPr>
        <w:pStyle w:val="CommentText"/>
      </w:pPr>
      <w:r>
        <w:rPr>
          <w:rStyle w:val="CommentReference"/>
        </w:rPr>
        <w:annotationRef/>
      </w:r>
      <w:r>
        <w:t xml:space="preserve">Is an </w:t>
      </w:r>
      <w:proofErr w:type="spellStart"/>
      <w:r>
        <w:t>em</w:t>
      </w:r>
      <w:proofErr w:type="spellEnd"/>
      <w:r>
        <w:t xml:space="preserve"> dash</w:t>
      </w:r>
      <w:r w:rsidR="000B578E">
        <w:rPr>
          <w:lang w:val="en-US"/>
        </w:rPr>
        <w:t xml:space="preserve"> or </w:t>
      </w:r>
      <w:proofErr w:type="spellStart"/>
      <w:r w:rsidR="000B578E">
        <w:rPr>
          <w:lang w:val="en-US"/>
        </w:rPr>
        <w:t>en</w:t>
      </w:r>
      <w:proofErr w:type="spellEnd"/>
      <w:r w:rsidR="000B578E">
        <w:rPr>
          <w:lang w:val="en-US"/>
        </w:rPr>
        <w:t xml:space="preserve"> </w:t>
      </w:r>
      <w:proofErr w:type="spellStart"/>
      <w:r w:rsidR="000B578E">
        <w:rPr>
          <w:lang w:val="en-US"/>
        </w:rPr>
        <w:t>desh</w:t>
      </w:r>
      <w:proofErr w:type="spellEnd"/>
      <w:r>
        <w:t>?</w:t>
      </w:r>
    </w:p>
  </w:comment>
  <w:comment w:id="42" w:author="MDPI" w:date="2016-05-04T10:46:00Z" w:initials="m">
    <w:p w14:paraId="24F86089" w14:textId="6F62DCCB" w:rsidR="000B578E" w:rsidRPr="000B578E" w:rsidRDefault="000B578E">
      <w:pPr>
        <w:pStyle w:val="CommentText"/>
        <w:rPr>
          <w:lang w:val="en-US"/>
        </w:rPr>
      </w:pPr>
      <w:r>
        <w:rPr>
          <w:rStyle w:val="CommentReference"/>
        </w:rPr>
        <w:annotationRef/>
      </w:r>
      <w:r>
        <w:rPr>
          <w:lang w:val="en-US"/>
        </w:rPr>
        <w:t>??</w:t>
      </w:r>
    </w:p>
  </w:comment>
  <w:comment w:id="43" w:author="Joanna Schuurman" w:date="2016-05-03T15:54:00Z" w:initials="JS">
    <w:p w14:paraId="7180E915" w14:textId="797ABC71" w:rsidR="00CE2B24" w:rsidRPr="00D638FC" w:rsidRDefault="00CE2B24">
      <w:pPr>
        <w:pStyle w:val="CommentText"/>
        <w:rPr>
          <w:lang w:val="en-GB"/>
        </w:rPr>
      </w:pPr>
      <w:r>
        <w:rPr>
          <w:rStyle w:val="CommentReference"/>
        </w:rPr>
        <w:annotationRef/>
      </w:r>
      <w:r>
        <w:rPr>
          <w:noProof/>
          <w:lang w:val="en-GB"/>
        </w:rPr>
        <w:t>do you mean satisfying ? Please check this word?</w:t>
      </w:r>
    </w:p>
  </w:comment>
  <w:comment w:id="44" w:author="MDPI" w:date="2016-05-04T11:03:00Z" w:initials="m">
    <w:p w14:paraId="2147194A" w14:textId="43163AA9" w:rsidR="0012734E" w:rsidRPr="0012734E" w:rsidRDefault="0012734E">
      <w:pPr>
        <w:pStyle w:val="CommentText"/>
        <w:rPr>
          <w:lang w:val="en-US"/>
        </w:rPr>
      </w:pPr>
      <w:r>
        <w:rPr>
          <w:rStyle w:val="CommentReference"/>
        </w:rPr>
        <w:annotationRef/>
      </w:r>
      <w:r>
        <w:rPr>
          <w:lang w:val="en-US"/>
        </w:rPr>
        <w:t>Please add a title for this table.</w:t>
      </w:r>
    </w:p>
  </w:comment>
  <w:comment w:id="45" w:author="MDPI" w:date="2016-05-04T11:03:00Z" w:initials="m">
    <w:p w14:paraId="5E9F9619" w14:textId="77777777" w:rsidR="0012734E" w:rsidRPr="0012734E" w:rsidRDefault="0012734E" w:rsidP="0012734E">
      <w:pPr>
        <w:pStyle w:val="CommentText"/>
        <w:rPr>
          <w:lang w:val="en-US"/>
        </w:rPr>
      </w:pPr>
      <w:r>
        <w:rPr>
          <w:rStyle w:val="CommentReference"/>
        </w:rPr>
        <w:annotationRef/>
      </w:r>
      <w:r>
        <w:rPr>
          <w:lang w:val="en-US"/>
        </w:rPr>
        <w:t>Please add a title for this table.</w:t>
      </w:r>
    </w:p>
  </w:comment>
  <w:comment w:id="54" w:author="MDPI" w:date="2016-05-04T11:18:00Z" w:initials="m">
    <w:p w14:paraId="4A85D9F4" w14:textId="01C33475" w:rsidR="000D1D1F" w:rsidRDefault="000D1D1F">
      <w:pPr>
        <w:pStyle w:val="CommentText"/>
        <w:rPr>
          <w:rFonts w:ascii="Palatino Linotype" w:hAnsi="Palatino Linotype"/>
          <w:i/>
          <w:color w:val="auto"/>
          <w:sz w:val="18"/>
          <w:szCs w:val="18"/>
          <w:lang w:val="en-US"/>
        </w:rPr>
      </w:pPr>
      <w:r>
        <w:rPr>
          <w:rStyle w:val="CommentReference"/>
        </w:rPr>
        <w:annotationRef/>
      </w:r>
      <w:bookmarkStart w:id="55" w:name="OLE_LINK35"/>
      <w:bookmarkStart w:id="56" w:name="OLE_LINK36"/>
      <w:r>
        <w:rPr>
          <w:rFonts w:ascii="Palatino Linotype" w:hAnsi="Palatino Linotype"/>
          <w:i/>
          <w:color w:val="auto"/>
          <w:sz w:val="18"/>
          <w:szCs w:val="18"/>
          <w:lang w:val="en-US"/>
        </w:rPr>
        <w:t>“</w:t>
      </w:r>
      <w:r w:rsidRPr="003753E3">
        <w:rPr>
          <w:rFonts w:ascii="Palatino Linotype" w:hAnsi="Palatino Linotype"/>
          <w:i/>
          <w:color w:val="auto"/>
          <w:sz w:val="18"/>
          <w:szCs w:val="18"/>
          <w:lang w:val="en-US"/>
        </w:rPr>
        <w:t>Dutch Pork Case Study Report (Task 3.5)</w:t>
      </w:r>
      <w:bookmarkEnd w:id="55"/>
      <w:bookmarkEnd w:id="56"/>
      <w:r>
        <w:rPr>
          <w:rFonts w:ascii="Palatino Linotype" w:hAnsi="Palatino Linotype"/>
          <w:i/>
          <w:color w:val="auto"/>
          <w:sz w:val="18"/>
          <w:szCs w:val="18"/>
          <w:lang w:val="en-US"/>
        </w:rPr>
        <w:t>” has been changed. Please check and confirm it.</w:t>
      </w:r>
    </w:p>
    <w:bookmarkStart w:id="57" w:name="OLE_LINK43"/>
    <w:bookmarkStart w:id="58" w:name="OLE_LINK44"/>
    <w:p w14:paraId="51EC6F4A" w14:textId="57D32C21" w:rsidR="000D1D1F" w:rsidRDefault="000D1D1F">
      <w:pPr>
        <w:pStyle w:val="CommentText"/>
      </w:pPr>
      <w:r>
        <w:fldChar w:fldCharType="begin"/>
      </w:r>
      <w:r>
        <w:instrText xml:space="preserve"> HYPERLINK "</w:instrText>
      </w:r>
      <w:r w:rsidRPr="000D1D1F">
        <w:instrText>http://glamur.eu/wp-content/uploads/2015/04/glamur-wp3-nederland-pork-3-cases.pdf</w:instrText>
      </w:r>
      <w:r>
        <w:instrText xml:space="preserve">" </w:instrText>
      </w:r>
      <w:r>
        <w:fldChar w:fldCharType="separate"/>
      </w:r>
      <w:r w:rsidRPr="00397A11">
        <w:rPr>
          <w:rStyle w:val="Hyperlink"/>
        </w:rPr>
        <w:t>http://glamur.eu/wp-content/uploads/2015/04/glamur-wp3-nederland-pork-3-cases.pdf</w:t>
      </w:r>
      <w:r>
        <w:fldChar w:fldCharType="end"/>
      </w:r>
      <w:bookmarkEnd w:id="57"/>
      <w:bookmarkEnd w:id="58"/>
    </w:p>
    <w:p w14:paraId="2A8EDC0A" w14:textId="4944D131" w:rsidR="000D1D1F" w:rsidRPr="000D1D1F" w:rsidRDefault="000D1D1F">
      <w:pPr>
        <w:pStyle w:val="CommentText"/>
        <w:rPr>
          <w:lang w:val="en-US"/>
        </w:rPr>
      </w:pPr>
      <w:proofErr w:type="gramStart"/>
      <w:r>
        <w:rPr>
          <w:lang w:val="en-US"/>
        </w:rPr>
        <w:t>please</w:t>
      </w:r>
      <w:proofErr w:type="gramEnd"/>
      <w:r>
        <w:rPr>
          <w:lang w:val="en-US"/>
        </w:rPr>
        <w:t xml:space="preserve"> confirm the location of GLAMUR.</w:t>
      </w:r>
    </w:p>
  </w:comment>
  <w:comment w:id="65" w:author="MDPI" w:date="2016-05-04T11:55:00Z" w:initials="m">
    <w:p w14:paraId="7FD0D1C6" w14:textId="40A3DE65" w:rsidR="004962EE" w:rsidRPr="004962EE" w:rsidRDefault="004962EE">
      <w:pPr>
        <w:pStyle w:val="CommentText"/>
        <w:rPr>
          <w:lang w:val="en-US"/>
        </w:rPr>
      </w:pPr>
      <w:r>
        <w:rPr>
          <w:rStyle w:val="CommentReference"/>
        </w:rPr>
        <w:annotationRef/>
      </w:r>
      <w:r>
        <w:rPr>
          <w:lang w:val="en-US"/>
        </w:rPr>
        <w:t>Please check this city.</w:t>
      </w:r>
    </w:p>
  </w:comment>
  <w:comment w:id="69" w:author="MDPI" w:date="2016-05-04T13:07:00Z" w:initials="m">
    <w:p w14:paraId="39699BD7" w14:textId="6C54CF86" w:rsidR="00EA16D6" w:rsidRDefault="00EA16D6">
      <w:pPr>
        <w:pStyle w:val="CommentText"/>
      </w:pPr>
      <w:r>
        <w:rPr>
          <w:rStyle w:val="CommentReference"/>
        </w:rPr>
        <w:annotationRef/>
      </w:r>
      <w:hyperlink r:id="rId1" w:history="1">
        <w:r w:rsidRPr="00397A11">
          <w:rPr>
            <w:rStyle w:val="Hyperlink"/>
          </w:rPr>
          <w:t>http://glamur.eu/wp-content/uploads/2015/04/glamur-wp3-spain-apples-2-cases.pdf</w:t>
        </w:r>
      </w:hyperlink>
    </w:p>
    <w:p w14:paraId="0CAA3B39" w14:textId="77777777" w:rsidR="00EA16D6" w:rsidRDefault="00EA16D6">
      <w:pPr>
        <w:pStyle w:val="CommentText"/>
      </w:pPr>
    </w:p>
    <w:p w14:paraId="49548AD3" w14:textId="79AEB0C7" w:rsidR="00EA16D6" w:rsidRPr="00EA16D6" w:rsidRDefault="00EA16D6">
      <w:pPr>
        <w:pStyle w:val="CommentText"/>
        <w:rPr>
          <w:lang w:val="en-US"/>
        </w:rPr>
      </w:pPr>
      <w:r>
        <w:rPr>
          <w:lang w:val="en-US"/>
        </w:rPr>
        <w:t>Please check and correct the publisher.</w:t>
      </w:r>
    </w:p>
  </w:comment>
  <w:comment w:id="70" w:author="MDPI" w:date="2016-05-04T13:17:00Z" w:initials="m">
    <w:p w14:paraId="43E133DB" w14:textId="740D1D29" w:rsidR="009546D8" w:rsidRDefault="009546D8">
      <w:pPr>
        <w:pStyle w:val="CommentText"/>
      </w:pPr>
      <w:r>
        <w:rPr>
          <w:rStyle w:val="CommentReference"/>
        </w:rPr>
        <w:annotationRef/>
      </w:r>
      <w:hyperlink r:id="rId2" w:history="1">
        <w:r w:rsidRPr="00397A11">
          <w:rPr>
            <w:rStyle w:val="Hyperlink"/>
          </w:rPr>
          <w:t>http://www.foodlinkscommunity.net/fileadmin/documents_organicresearch/foodlinks/CoPs/evidence-document-sfsc-cop.pdf</w:t>
        </w:r>
      </w:hyperlink>
    </w:p>
    <w:p w14:paraId="0C546D26" w14:textId="3624918D" w:rsidR="009546D8" w:rsidRPr="009546D8" w:rsidRDefault="009546D8">
      <w:pPr>
        <w:pStyle w:val="CommentText"/>
        <w:rPr>
          <w:lang w:val="en-US"/>
        </w:rPr>
      </w:pPr>
      <w:r>
        <w:rPr>
          <w:lang w:val="en-US"/>
        </w:rPr>
        <w:t>Please provide this information.</w:t>
      </w:r>
    </w:p>
  </w:comment>
  <w:comment w:id="71" w:author="MDPI" w:date="2016-05-04T13:20:00Z" w:initials="m">
    <w:p w14:paraId="436B0A55" w14:textId="77777777" w:rsidR="009546D8" w:rsidRDefault="009546D8">
      <w:pPr>
        <w:pStyle w:val="CommentText"/>
        <w:rPr>
          <w:lang w:val="en-US"/>
        </w:rPr>
      </w:pPr>
      <w:r>
        <w:rPr>
          <w:rStyle w:val="CommentReference"/>
        </w:rPr>
        <w:annotationRef/>
      </w:r>
      <w:r>
        <w:rPr>
          <w:lang w:val="en-US"/>
        </w:rPr>
        <w:t>Please confirm.</w:t>
      </w:r>
    </w:p>
    <w:p w14:paraId="0080FB19" w14:textId="39B8437E" w:rsidR="009546D8" w:rsidRPr="009546D8" w:rsidRDefault="009546D8">
      <w:pPr>
        <w:pStyle w:val="CommentText"/>
        <w:rPr>
          <w:lang w:val="en-US"/>
        </w:rPr>
      </w:pPr>
      <w:r w:rsidRPr="009546D8">
        <w:rPr>
          <w:lang w:val="en-US"/>
        </w:rPr>
        <w:t>http://www.mdpi.com/2071-1050/8/5/417</w:t>
      </w:r>
    </w:p>
  </w:comment>
  <w:comment w:id="72" w:author="MDPI" w:date="2016-05-04T13:27:00Z" w:initials="m">
    <w:p w14:paraId="502190B8" w14:textId="1B0C914D" w:rsidR="009546D8" w:rsidRPr="009546D8" w:rsidRDefault="009546D8">
      <w:pPr>
        <w:pStyle w:val="CommentText"/>
        <w:rPr>
          <w:lang w:val="en-US"/>
        </w:rPr>
      </w:pPr>
      <w:r>
        <w:rPr>
          <w:rStyle w:val="CommentReference"/>
        </w:rPr>
        <w:annotationRef/>
      </w:r>
      <w:r>
        <w:rPr>
          <w:lang w:val="en-US"/>
        </w:rPr>
        <w:t>Please confirm.</w:t>
      </w:r>
    </w:p>
  </w:comment>
  <w:comment w:id="73" w:author="MDPI" w:date="2016-05-04T13:28:00Z" w:initials="m">
    <w:p w14:paraId="40177B1F" w14:textId="1E371101" w:rsidR="00655950" w:rsidRPr="00655950" w:rsidRDefault="00655950">
      <w:pPr>
        <w:pStyle w:val="CommentText"/>
        <w:rPr>
          <w:lang w:val="en-US"/>
        </w:rPr>
      </w:pPr>
      <w:r>
        <w:rPr>
          <w:rStyle w:val="CommentReference"/>
        </w:rPr>
        <w:annotationRef/>
      </w:r>
      <w:r>
        <w:rPr>
          <w:lang w:val="en-US"/>
        </w:rPr>
        <w:t>Please provide the valid 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B3385" w15:done="0"/>
  <w15:commentEx w15:paraId="2624524E" w15:done="0"/>
  <w15:commentEx w15:paraId="5A763DC5" w15:done="0"/>
  <w15:commentEx w15:paraId="2F1F7EF2" w15:done="0"/>
  <w15:commentEx w15:paraId="7BEA6274" w15:done="0"/>
  <w15:commentEx w15:paraId="629EC1E4" w15:done="0"/>
  <w15:commentEx w15:paraId="36E391C9" w15:done="0"/>
  <w15:commentEx w15:paraId="24966EA1" w15:done="0"/>
  <w15:commentEx w15:paraId="15BBE99B" w15:done="0"/>
  <w15:commentEx w15:paraId="16CC0FA1" w15:done="0"/>
  <w15:commentEx w15:paraId="1417FD5A" w15:done="0"/>
  <w15:commentEx w15:paraId="24F86089" w15:done="0"/>
  <w15:commentEx w15:paraId="7180E915" w15:done="0"/>
  <w15:commentEx w15:paraId="2147194A" w15:done="0"/>
  <w15:commentEx w15:paraId="5E9F9619" w15:done="0"/>
  <w15:commentEx w15:paraId="2A8EDC0A" w15:done="0"/>
  <w15:commentEx w15:paraId="7FD0D1C6" w15:done="0"/>
  <w15:commentEx w15:paraId="49548AD3" w15:done="0"/>
  <w15:commentEx w15:paraId="0C546D26" w15:done="0"/>
  <w15:commentEx w15:paraId="0080FB19" w15:done="0"/>
  <w15:commentEx w15:paraId="502190B8" w15:done="0"/>
  <w15:commentEx w15:paraId="40177B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43805" w14:textId="77777777" w:rsidR="00063908" w:rsidRDefault="00063908" w:rsidP="00C1340D">
      <w:r>
        <w:separator/>
      </w:r>
    </w:p>
  </w:endnote>
  <w:endnote w:type="continuationSeparator" w:id="0">
    <w:p w14:paraId="2647B64B" w14:textId="77777777" w:rsidR="00063908" w:rsidRDefault="00063908" w:rsidP="00C1340D">
      <w:r>
        <w:continuationSeparator/>
      </w:r>
    </w:p>
  </w:endnote>
  <w:endnote w:type="continuationNotice" w:id="1">
    <w:p w14:paraId="4DBB97A0" w14:textId="77777777" w:rsidR="00063908" w:rsidRDefault="000639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3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E93D" w14:textId="77777777" w:rsidR="00CE2B24" w:rsidRPr="008B308E" w:rsidRDefault="00CE2B24" w:rsidP="00391035">
    <w:pPr>
      <w:pStyle w:val="MDPIfooterfirstpage"/>
      <w:rPr>
        <w:lang w:val="fr-CH"/>
      </w:rPr>
    </w:pPr>
    <w:r w:rsidRPr="00C30F79">
      <w:rPr>
        <w:i/>
        <w:iCs/>
        <w:szCs w:val="16"/>
      </w:rPr>
      <w:t>Sustainability</w:t>
    </w:r>
    <w:r w:rsidRPr="00C30F79">
      <w:rPr>
        <w:szCs w:val="16"/>
      </w:rPr>
      <w:t xml:space="preserve"> </w:t>
    </w:r>
    <w:r w:rsidRPr="00C30F79">
      <w:rPr>
        <w:b/>
        <w:bCs/>
        <w:iCs/>
        <w:szCs w:val="16"/>
      </w:rPr>
      <w:t>201</w:t>
    </w:r>
    <w:r>
      <w:rPr>
        <w:rFonts w:eastAsia="SimSun"/>
        <w:b/>
        <w:bCs/>
        <w:iCs/>
        <w:szCs w:val="16"/>
        <w:lang w:eastAsia="zh-CN"/>
      </w:rPr>
      <w:t>6</w:t>
    </w:r>
    <w:r w:rsidRPr="00C30F79">
      <w:rPr>
        <w:iCs/>
        <w:szCs w:val="16"/>
      </w:rPr>
      <w:t xml:space="preserve">, </w:t>
    </w:r>
    <w:r>
      <w:rPr>
        <w:rFonts w:eastAsia="SimSun"/>
        <w:i/>
        <w:szCs w:val="16"/>
        <w:lang w:eastAsia="zh-CN"/>
      </w:rPr>
      <w:t>8</w:t>
    </w:r>
    <w:r w:rsidRPr="00C30F79">
      <w:rPr>
        <w:rFonts w:eastAsia="SimSun" w:hint="eastAsia"/>
        <w:szCs w:val="16"/>
        <w:lang w:eastAsia="zh-CN"/>
      </w:rPr>
      <w:t>,</w:t>
    </w:r>
    <w:r w:rsidRPr="00FB75B2">
      <w:rPr>
        <w:iCs/>
        <w:szCs w:val="16"/>
      </w:rPr>
      <w:t xml:space="preserve"> </w:t>
    </w:r>
    <w:r>
      <w:rPr>
        <w:lang w:val="fr-CH"/>
      </w:rPr>
      <w:t>x</w:t>
    </w:r>
    <w:r w:rsidRPr="008B308E">
      <w:rPr>
        <w:lang w:val="fr-CH"/>
      </w:rPr>
      <w:t>; doi</w:t>
    </w:r>
    <w:proofErr w:type="gramStart"/>
    <w:r w:rsidRPr="008B308E">
      <w:rPr>
        <w:lang w:val="fr-CH"/>
      </w:rPr>
      <w:t>:10.3390</w:t>
    </w:r>
    <w:proofErr w:type="gramEnd"/>
    <w:r w:rsidRPr="008B308E">
      <w:rPr>
        <w:lang w:val="fr-CH"/>
      </w:rPr>
      <w:t>/</w:t>
    </w:r>
    <w:r w:rsidRPr="008B308E">
      <w:rPr>
        <w:lang w:val="fr-CH"/>
      </w:rPr>
      <w:tab/>
      <w:t>www.mdpi.com/journal/</w:t>
    </w:r>
    <w:r w:rsidRPr="003915ED">
      <w:t>sustainability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CF95" w14:textId="77777777" w:rsidR="00CE2B24" w:rsidRDefault="00CE2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3CCC" w14:textId="77777777" w:rsidR="00CE2B24" w:rsidRPr="008B308E" w:rsidRDefault="00CE2B24" w:rsidP="00391035">
    <w:pPr>
      <w:pStyle w:val="MDPIfooterfirstpage"/>
      <w:rPr>
        <w:lang w:val="fr-CH"/>
      </w:rPr>
    </w:pPr>
    <w:r w:rsidRPr="00C30F79">
      <w:rPr>
        <w:i/>
        <w:iCs/>
        <w:szCs w:val="16"/>
      </w:rPr>
      <w:t>Sustainability</w:t>
    </w:r>
    <w:r w:rsidRPr="00C30F79">
      <w:rPr>
        <w:szCs w:val="16"/>
      </w:rPr>
      <w:t xml:space="preserve"> </w:t>
    </w:r>
    <w:r w:rsidRPr="00C30F79">
      <w:rPr>
        <w:b/>
        <w:bCs/>
        <w:iCs/>
        <w:szCs w:val="16"/>
      </w:rPr>
      <w:t>201</w:t>
    </w:r>
    <w:r>
      <w:rPr>
        <w:rFonts w:eastAsia="SimSun"/>
        <w:b/>
        <w:bCs/>
        <w:iCs/>
        <w:szCs w:val="16"/>
        <w:lang w:eastAsia="zh-CN"/>
      </w:rPr>
      <w:t>6</w:t>
    </w:r>
    <w:r w:rsidRPr="00C30F79">
      <w:rPr>
        <w:iCs/>
        <w:szCs w:val="16"/>
      </w:rPr>
      <w:t xml:space="preserve">, </w:t>
    </w:r>
    <w:r>
      <w:rPr>
        <w:rFonts w:eastAsia="SimSun"/>
        <w:i/>
        <w:szCs w:val="16"/>
        <w:lang w:eastAsia="zh-CN"/>
      </w:rPr>
      <w:t>8</w:t>
    </w:r>
    <w:r w:rsidRPr="00C30F79">
      <w:rPr>
        <w:rFonts w:eastAsia="SimSun" w:hint="eastAsia"/>
        <w:szCs w:val="16"/>
        <w:lang w:eastAsia="zh-CN"/>
      </w:rPr>
      <w:t>,</w:t>
    </w:r>
    <w:r w:rsidRPr="00FB75B2">
      <w:rPr>
        <w:iCs/>
        <w:szCs w:val="16"/>
      </w:rPr>
      <w:t xml:space="preserve"> </w:t>
    </w:r>
    <w:r>
      <w:rPr>
        <w:lang w:val="fr-CH"/>
      </w:rPr>
      <w:t>x</w:t>
    </w:r>
    <w:r w:rsidRPr="008B308E">
      <w:rPr>
        <w:lang w:val="fr-CH"/>
      </w:rPr>
      <w:t>; doi</w:t>
    </w:r>
    <w:proofErr w:type="gramStart"/>
    <w:r w:rsidRPr="008B308E">
      <w:rPr>
        <w:lang w:val="fr-CH"/>
      </w:rPr>
      <w:t>:10.3390</w:t>
    </w:r>
    <w:proofErr w:type="gramEnd"/>
    <w:r w:rsidRPr="008B308E">
      <w:rPr>
        <w:lang w:val="fr-CH"/>
      </w:rPr>
      <w:t>/</w:t>
    </w:r>
    <w:r w:rsidRPr="008B308E">
      <w:rPr>
        <w:lang w:val="fr-CH"/>
      </w:rPr>
      <w:tab/>
      <w:t>www.mdpi.com/journal/</w:t>
    </w:r>
    <w:r w:rsidRPr="003915ED">
      <w:t>sustainability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38122" w14:textId="77777777" w:rsidR="00CE2B24" w:rsidRDefault="00CE2B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8790" w14:textId="77777777" w:rsidR="00CE2B24" w:rsidRPr="008B308E" w:rsidRDefault="00CE2B24" w:rsidP="00391035">
    <w:pPr>
      <w:pStyle w:val="MDPIfooterfirstpage"/>
      <w:rPr>
        <w:lang w:val="fr-CH"/>
      </w:rPr>
    </w:pPr>
    <w:r w:rsidRPr="00C30F79">
      <w:rPr>
        <w:i/>
        <w:iCs/>
        <w:szCs w:val="16"/>
      </w:rPr>
      <w:t>Sustainability</w:t>
    </w:r>
    <w:r w:rsidRPr="00C30F79">
      <w:rPr>
        <w:szCs w:val="16"/>
      </w:rPr>
      <w:t xml:space="preserve"> </w:t>
    </w:r>
    <w:r w:rsidRPr="00C30F79">
      <w:rPr>
        <w:b/>
        <w:bCs/>
        <w:iCs/>
        <w:szCs w:val="16"/>
      </w:rPr>
      <w:t>201</w:t>
    </w:r>
    <w:r>
      <w:rPr>
        <w:rFonts w:eastAsia="SimSun"/>
        <w:b/>
        <w:bCs/>
        <w:iCs/>
        <w:szCs w:val="16"/>
        <w:lang w:eastAsia="zh-CN"/>
      </w:rPr>
      <w:t>6</w:t>
    </w:r>
    <w:r w:rsidRPr="00C30F79">
      <w:rPr>
        <w:iCs/>
        <w:szCs w:val="16"/>
      </w:rPr>
      <w:t xml:space="preserve">, </w:t>
    </w:r>
    <w:r>
      <w:rPr>
        <w:rFonts w:eastAsia="SimSun"/>
        <w:i/>
        <w:szCs w:val="16"/>
        <w:lang w:eastAsia="zh-CN"/>
      </w:rPr>
      <w:t>8</w:t>
    </w:r>
    <w:r w:rsidRPr="00C30F79">
      <w:rPr>
        <w:rFonts w:eastAsia="SimSun" w:hint="eastAsia"/>
        <w:szCs w:val="16"/>
        <w:lang w:eastAsia="zh-CN"/>
      </w:rPr>
      <w:t>,</w:t>
    </w:r>
    <w:r w:rsidRPr="00FB75B2">
      <w:rPr>
        <w:iCs/>
        <w:szCs w:val="16"/>
      </w:rPr>
      <w:t xml:space="preserve"> </w:t>
    </w:r>
    <w:r>
      <w:rPr>
        <w:lang w:val="fr-CH"/>
      </w:rPr>
      <w:t>x</w:t>
    </w:r>
    <w:r w:rsidRPr="008B308E">
      <w:rPr>
        <w:lang w:val="fr-CH"/>
      </w:rPr>
      <w:t>; doi</w:t>
    </w:r>
    <w:proofErr w:type="gramStart"/>
    <w:r w:rsidRPr="008B308E">
      <w:rPr>
        <w:lang w:val="fr-CH"/>
      </w:rPr>
      <w:t>:10.3390</w:t>
    </w:r>
    <w:proofErr w:type="gramEnd"/>
    <w:r w:rsidRPr="008B308E">
      <w:rPr>
        <w:lang w:val="fr-CH"/>
      </w:rPr>
      <w:t>/</w:t>
    </w:r>
    <w:r w:rsidRPr="008B308E">
      <w:rPr>
        <w:lang w:val="fr-CH"/>
      </w:rPr>
      <w:tab/>
      <w:t>www.mdpi.com/journal/</w:t>
    </w:r>
    <w:r w:rsidRPr="003915ED">
      <w:t>sustainability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BD0B5" w14:textId="77777777" w:rsidR="00063908" w:rsidRDefault="00063908" w:rsidP="00C1340D">
      <w:r>
        <w:separator/>
      </w:r>
    </w:p>
  </w:footnote>
  <w:footnote w:type="continuationSeparator" w:id="0">
    <w:p w14:paraId="526559A3" w14:textId="77777777" w:rsidR="00063908" w:rsidRDefault="00063908" w:rsidP="00C1340D">
      <w:r>
        <w:continuationSeparator/>
      </w:r>
    </w:p>
  </w:footnote>
  <w:footnote w:type="continuationNotice" w:id="1">
    <w:p w14:paraId="6EF7EDE3" w14:textId="77777777" w:rsidR="00063908" w:rsidRDefault="000639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52D8" w14:textId="77777777" w:rsidR="00CE2B24" w:rsidRDefault="00CE2B24"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40006" w14:textId="6908EF2A" w:rsidR="00CE2B24" w:rsidRPr="008810B3" w:rsidRDefault="00CE2B24" w:rsidP="00163B0C">
    <w:pPr>
      <w:tabs>
        <w:tab w:val="right" w:pos="8844"/>
      </w:tabs>
      <w:adjustRightInd w:val="0"/>
      <w:snapToGrid w:val="0"/>
      <w:spacing w:after="240" w:line="240" w:lineRule="auto"/>
      <w:rPr>
        <w:rFonts w:ascii="Palatino Linotype" w:hAnsi="Palatino Linotype"/>
        <w:sz w:val="16"/>
      </w:rPr>
    </w:pPr>
    <w:r w:rsidRPr="00C30F79">
      <w:rPr>
        <w:rFonts w:ascii="Palatino Linotype" w:hAnsi="Palatino Linotype"/>
        <w:i/>
        <w:iCs/>
        <w:sz w:val="16"/>
        <w:szCs w:val="16"/>
      </w:rPr>
      <w:t>Sustainability</w:t>
    </w:r>
    <w:r w:rsidRPr="00C30F79">
      <w:rPr>
        <w:rFonts w:ascii="Palatino Linotype" w:hAnsi="Palatino Linotype"/>
        <w:sz w:val="16"/>
        <w:szCs w:val="16"/>
      </w:rPr>
      <w:t xml:space="preserve"> </w:t>
    </w:r>
    <w:r w:rsidRPr="00C30F79">
      <w:rPr>
        <w:rFonts w:ascii="Palatino Linotype" w:hAnsi="Palatino Linotype"/>
        <w:b/>
        <w:bCs/>
        <w:iCs/>
        <w:sz w:val="16"/>
        <w:szCs w:val="16"/>
      </w:rPr>
      <w:t>201</w:t>
    </w:r>
    <w:r>
      <w:rPr>
        <w:rFonts w:ascii="Palatino Linotype" w:eastAsia="SimSun" w:hAnsi="Palatino Linotype"/>
        <w:b/>
        <w:bCs/>
        <w:iCs/>
        <w:sz w:val="16"/>
        <w:szCs w:val="16"/>
        <w:lang w:eastAsia="zh-CN"/>
      </w:rPr>
      <w:t>6</w:t>
    </w:r>
    <w:r w:rsidRPr="00C30F79">
      <w:rPr>
        <w:rFonts w:ascii="Palatino Linotype" w:hAnsi="Palatino Linotype"/>
        <w:iCs/>
        <w:sz w:val="16"/>
        <w:szCs w:val="16"/>
      </w:rPr>
      <w:t xml:space="preserve">, </w:t>
    </w:r>
    <w:r>
      <w:rPr>
        <w:rFonts w:ascii="Palatino Linotype" w:eastAsia="SimSun" w:hAnsi="Palatino Linotype"/>
        <w:i/>
        <w:sz w:val="16"/>
        <w:szCs w:val="16"/>
        <w:lang w:eastAsia="zh-CN"/>
      </w:rPr>
      <w:t>8</w:t>
    </w:r>
    <w:r w:rsidRPr="00C30F79">
      <w:rPr>
        <w:rFonts w:ascii="Palatino Linotype" w:eastAsia="SimSun" w:hAnsi="Palatino Linotype" w:hint="eastAsia"/>
        <w:sz w:val="16"/>
        <w:szCs w:val="16"/>
        <w:lang w:eastAsia="zh-CN"/>
      </w:rPr>
      <w:t>,</w:t>
    </w:r>
    <w:r>
      <w:rPr>
        <w:rFonts w:ascii="Palatino Linotype" w:eastAsia="SimSun" w:hAnsi="Palatino Linotype"/>
        <w:sz w:val="16"/>
        <w:szCs w:val="16"/>
        <w:lang w:eastAsia="zh-CN"/>
      </w:rPr>
      <w:t xml:space="preserve"> </w:t>
    </w:r>
    <w:r>
      <w:rPr>
        <w:rFonts w:ascii="Palatino Linotype" w:hAnsi="Palatino Linotype"/>
        <w:sz w:val="16"/>
      </w:rPr>
      <w:t>x</w:t>
    </w:r>
    <w:r w:rsidRPr="00BD426E">
      <w:rPr>
        <w:rFonts w:ascii="Palatino Linotype" w:hAnsi="Palatino Linotype"/>
        <w:sz w:val="16"/>
        <w:szCs w:val="16"/>
      </w:rPr>
      <w:tab/>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AB2EB7" w:rsidRPr="00AB2EB7">
      <w:rPr>
        <w:rFonts w:ascii="Palatino Linotype" w:hAnsi="Palatino Linotype"/>
        <w:bCs/>
        <w:noProof/>
        <w:sz w:val="16"/>
        <w:szCs w:val="16"/>
      </w:rPr>
      <w:t>2</w:t>
    </w:r>
    <w:r w:rsidRPr="007D777A">
      <w:rPr>
        <w:rFonts w:ascii="Palatino Linotype" w:hAnsi="Palatino Linotype"/>
        <w:bCs/>
        <w:noProof/>
        <w:sz w:val="16"/>
        <w:szCs w:val="16"/>
      </w:rPr>
      <w:fldChar w:fldCharType="end"/>
    </w:r>
    <w:r>
      <w:rPr>
        <w:rFonts w:ascii="Palatino Linotype" w:hAnsi="Palatino Linotype"/>
        <w:bCs/>
        <w:sz w:val="16"/>
        <w:szCs w:val="16"/>
      </w:rPr>
      <w:t xml:space="preserve"> of </w:t>
    </w:r>
    <w:r w:rsidR="000B578E">
      <w:rPr>
        <w:rFonts w:ascii="Palatino Linotype" w:hAnsi="Palatino Linotype"/>
        <w:bCs/>
        <w:sz w:val="16"/>
        <w:szCs w:val="16"/>
      </w:rPr>
      <w:t>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3971B" w14:textId="77777777" w:rsidR="00CE2B24" w:rsidRDefault="00CE2B24" w:rsidP="008810B3">
    <w:pPr>
      <w:pStyle w:val="MDPIheaderjournallogo"/>
    </w:pPr>
    <w:r w:rsidRPr="00A70B6A">
      <w:rPr>
        <w:i w:val="0"/>
        <w:noProof/>
        <w:szCs w:val="16"/>
        <w:lang w:eastAsia="en-US"/>
      </w:rPr>
      <mc:AlternateContent>
        <mc:Choice Requires="wps">
          <w:drawing>
            <wp:anchor distT="45720" distB="45720" distL="114300" distR="114300" simplePos="0" relativeHeight="251657216" behindDoc="1" locked="0" layoutInCell="1" allowOverlap="1" wp14:anchorId="0EF574A9" wp14:editId="79894398">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43F4C66B" w14:textId="77777777" w:rsidR="00CE2B24" w:rsidRDefault="00CE2B24" w:rsidP="00146650">
                          <w:pPr>
                            <w:pStyle w:val="MDPIheaderjournallogo"/>
                            <w:jc w:val="center"/>
                            <w:rPr>
                              <w:i w:val="0"/>
                              <w:szCs w:val="16"/>
                            </w:rPr>
                          </w:pPr>
                          <w:r w:rsidRPr="00284B96">
                            <w:rPr>
                              <w:i w:val="0"/>
                              <w:noProof/>
                              <w:szCs w:val="16"/>
                              <w:lang w:eastAsia="en-US"/>
                            </w:rPr>
                            <w:drawing>
                              <wp:inline distT="0" distB="0" distL="0" distR="0" wp14:anchorId="4F304954" wp14:editId="0A79F549">
                                <wp:extent cx="542925" cy="352425"/>
                                <wp:effectExtent l="0" t="0" r="9525" b="9525"/>
                                <wp:docPr id="19"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F574A9"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43F4C66B" w14:textId="77777777" w:rsidR="00CE2B24" w:rsidRDefault="00CE2B24" w:rsidP="00146650">
                    <w:pPr>
                      <w:pStyle w:val="MDPIheaderjournallogo"/>
                      <w:jc w:val="center"/>
                      <w:rPr>
                        <w:i w:val="0"/>
                        <w:szCs w:val="16"/>
                      </w:rPr>
                    </w:pPr>
                    <w:r w:rsidRPr="00284B96">
                      <w:rPr>
                        <w:i w:val="0"/>
                        <w:noProof/>
                        <w:szCs w:val="16"/>
                        <w:lang w:eastAsia="zh-CN"/>
                      </w:rPr>
                      <w:drawing>
                        <wp:inline distT="0" distB="0" distL="0" distR="0" wp14:anchorId="4F304954" wp14:editId="0A79F549">
                          <wp:extent cx="542925" cy="352425"/>
                          <wp:effectExtent l="0" t="0" r="9525" b="9525"/>
                          <wp:docPr id="19"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v:textbox>
              <w10:wrap anchorx="page" anchory="page"/>
            </v:shape>
          </w:pict>
        </mc:Fallback>
      </mc:AlternateContent>
    </w:r>
    <w:r w:rsidRPr="00284B96">
      <w:rPr>
        <w:noProof/>
        <w:lang w:eastAsia="en-US"/>
      </w:rPr>
      <w:drawing>
        <wp:inline distT="0" distB="0" distL="0" distR="0" wp14:anchorId="21F31402" wp14:editId="055358E3">
          <wp:extent cx="1685925" cy="428625"/>
          <wp:effectExtent l="0" t="0" r="9525" b="9525"/>
          <wp:docPr id="18" name="Picture 5" descr="C:\Users\home\AppData\Local\Temp\HZ$D.082.3379\sustainabil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379\sustainability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5EB6" w14:textId="77777777" w:rsidR="00CE2B24" w:rsidRDefault="00CE2B24" w:rsidP="00225F3F">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88A5E" w14:textId="513E33CC" w:rsidR="00CE2B24" w:rsidRPr="008810B3" w:rsidRDefault="00CE2B24" w:rsidP="00163B0C">
    <w:pPr>
      <w:tabs>
        <w:tab w:val="right" w:pos="8844"/>
      </w:tabs>
      <w:adjustRightInd w:val="0"/>
      <w:snapToGrid w:val="0"/>
      <w:spacing w:after="240" w:line="240" w:lineRule="auto"/>
      <w:rPr>
        <w:rFonts w:ascii="Palatino Linotype" w:hAnsi="Palatino Linotype"/>
        <w:sz w:val="16"/>
      </w:rPr>
    </w:pPr>
    <w:r w:rsidRPr="00C30F79">
      <w:rPr>
        <w:rFonts w:ascii="Palatino Linotype" w:hAnsi="Palatino Linotype"/>
        <w:i/>
        <w:iCs/>
        <w:sz w:val="16"/>
        <w:szCs w:val="16"/>
      </w:rPr>
      <w:t>Sustainability</w:t>
    </w:r>
    <w:r w:rsidRPr="00C30F79">
      <w:rPr>
        <w:rFonts w:ascii="Palatino Linotype" w:hAnsi="Palatino Linotype"/>
        <w:sz w:val="16"/>
        <w:szCs w:val="16"/>
      </w:rPr>
      <w:t xml:space="preserve"> </w:t>
    </w:r>
    <w:r w:rsidRPr="00C30F79">
      <w:rPr>
        <w:rFonts w:ascii="Palatino Linotype" w:hAnsi="Palatino Linotype"/>
        <w:b/>
        <w:bCs/>
        <w:iCs/>
        <w:sz w:val="16"/>
        <w:szCs w:val="16"/>
      </w:rPr>
      <w:t>201</w:t>
    </w:r>
    <w:r>
      <w:rPr>
        <w:rFonts w:ascii="Palatino Linotype" w:eastAsia="SimSun" w:hAnsi="Palatino Linotype"/>
        <w:b/>
        <w:bCs/>
        <w:iCs/>
        <w:sz w:val="16"/>
        <w:szCs w:val="16"/>
        <w:lang w:eastAsia="zh-CN"/>
      </w:rPr>
      <w:t>6</w:t>
    </w:r>
    <w:r w:rsidRPr="00C30F79">
      <w:rPr>
        <w:rFonts w:ascii="Palatino Linotype" w:hAnsi="Palatino Linotype"/>
        <w:iCs/>
        <w:sz w:val="16"/>
        <w:szCs w:val="16"/>
      </w:rPr>
      <w:t xml:space="preserve">, </w:t>
    </w:r>
    <w:r>
      <w:rPr>
        <w:rFonts w:ascii="Palatino Linotype" w:eastAsia="SimSun" w:hAnsi="Palatino Linotype"/>
        <w:i/>
        <w:sz w:val="16"/>
        <w:szCs w:val="16"/>
        <w:lang w:eastAsia="zh-CN"/>
      </w:rPr>
      <w:t>8</w:t>
    </w:r>
    <w:r w:rsidRPr="00C30F79">
      <w:rPr>
        <w:rFonts w:ascii="Palatino Linotype" w:eastAsia="SimSun" w:hAnsi="Palatino Linotype" w:hint="eastAsia"/>
        <w:sz w:val="16"/>
        <w:szCs w:val="16"/>
        <w:lang w:eastAsia="zh-CN"/>
      </w:rPr>
      <w:t>,</w:t>
    </w:r>
    <w:r>
      <w:rPr>
        <w:rFonts w:ascii="Palatino Linotype" w:eastAsia="SimSun" w:hAnsi="Palatino Linotype"/>
        <w:sz w:val="16"/>
        <w:szCs w:val="16"/>
        <w:lang w:eastAsia="zh-CN"/>
      </w:rPr>
      <w:t xml:space="preserve"> </w:t>
    </w:r>
    <w:r>
      <w:rPr>
        <w:rFonts w:ascii="Palatino Linotype" w:hAnsi="Palatino Linotype"/>
        <w:sz w:val="16"/>
      </w:rPr>
      <w:t>x</w:t>
    </w:r>
    <w:r>
      <w:rPr>
        <w:rFonts w:ascii="Palatino Linotype" w:hAnsi="Palatino Linotype"/>
        <w:sz w:val="16"/>
        <w:szCs w:val="16"/>
      </w:rPr>
      <w:ptab w:relativeTo="margin" w:alignment="right" w:leader="none"/>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AB2EB7" w:rsidRPr="00AB2EB7">
      <w:rPr>
        <w:rFonts w:ascii="Palatino Linotype" w:hAnsi="Palatino Linotype"/>
        <w:bCs/>
        <w:noProof/>
        <w:sz w:val="16"/>
        <w:szCs w:val="16"/>
      </w:rPr>
      <w:t>19</w:t>
    </w:r>
    <w:r w:rsidRPr="007D777A">
      <w:rPr>
        <w:rFonts w:ascii="Palatino Linotype" w:hAnsi="Palatino Linotype"/>
        <w:bCs/>
        <w:noProof/>
        <w:sz w:val="16"/>
        <w:szCs w:val="16"/>
      </w:rPr>
      <w:fldChar w:fldCharType="end"/>
    </w:r>
    <w:r>
      <w:rPr>
        <w:rFonts w:ascii="Palatino Linotype" w:hAnsi="Palatino Linotype"/>
        <w:bCs/>
        <w:sz w:val="16"/>
        <w:szCs w:val="16"/>
      </w:rPr>
      <w:t xml:space="preserve"> of 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21E18" w14:textId="5567BC33" w:rsidR="00CE2B24" w:rsidRPr="008810B3" w:rsidRDefault="00CE2B24" w:rsidP="001A376C">
    <w:pPr>
      <w:tabs>
        <w:tab w:val="right" w:pos="8844"/>
      </w:tabs>
      <w:adjustRightInd w:val="0"/>
      <w:snapToGrid w:val="0"/>
      <w:spacing w:after="240" w:line="240" w:lineRule="auto"/>
      <w:rPr>
        <w:rFonts w:ascii="Palatino Linotype" w:hAnsi="Palatino Linotype"/>
        <w:sz w:val="16"/>
      </w:rPr>
    </w:pPr>
    <w:r w:rsidRPr="00C30F79">
      <w:rPr>
        <w:rFonts w:ascii="Palatino Linotype" w:hAnsi="Palatino Linotype"/>
        <w:i/>
        <w:iCs/>
        <w:sz w:val="16"/>
        <w:szCs w:val="16"/>
      </w:rPr>
      <w:t>Sustainability</w:t>
    </w:r>
    <w:r w:rsidRPr="00C30F79">
      <w:rPr>
        <w:rFonts w:ascii="Palatino Linotype" w:hAnsi="Palatino Linotype"/>
        <w:sz w:val="16"/>
        <w:szCs w:val="16"/>
      </w:rPr>
      <w:t xml:space="preserve"> </w:t>
    </w:r>
    <w:r w:rsidRPr="00C30F79">
      <w:rPr>
        <w:rFonts w:ascii="Palatino Linotype" w:hAnsi="Palatino Linotype"/>
        <w:b/>
        <w:bCs/>
        <w:iCs/>
        <w:sz w:val="16"/>
        <w:szCs w:val="16"/>
      </w:rPr>
      <w:t>201</w:t>
    </w:r>
    <w:r>
      <w:rPr>
        <w:rFonts w:ascii="Palatino Linotype" w:eastAsia="SimSun" w:hAnsi="Palatino Linotype"/>
        <w:b/>
        <w:bCs/>
        <w:iCs/>
        <w:sz w:val="16"/>
        <w:szCs w:val="16"/>
        <w:lang w:eastAsia="zh-CN"/>
      </w:rPr>
      <w:t>6</w:t>
    </w:r>
    <w:r w:rsidRPr="00C30F79">
      <w:rPr>
        <w:rFonts w:ascii="Palatino Linotype" w:hAnsi="Palatino Linotype"/>
        <w:iCs/>
        <w:sz w:val="16"/>
        <w:szCs w:val="16"/>
      </w:rPr>
      <w:t xml:space="preserve">, </w:t>
    </w:r>
    <w:r>
      <w:rPr>
        <w:rFonts w:ascii="Palatino Linotype" w:eastAsia="SimSun" w:hAnsi="Palatino Linotype"/>
        <w:i/>
        <w:sz w:val="16"/>
        <w:szCs w:val="16"/>
        <w:lang w:eastAsia="zh-CN"/>
      </w:rPr>
      <w:t>8</w:t>
    </w:r>
    <w:r w:rsidRPr="00C30F79">
      <w:rPr>
        <w:rFonts w:ascii="Palatino Linotype" w:eastAsia="SimSun" w:hAnsi="Palatino Linotype" w:hint="eastAsia"/>
        <w:sz w:val="16"/>
        <w:szCs w:val="16"/>
        <w:lang w:eastAsia="zh-CN"/>
      </w:rPr>
      <w:t>,</w:t>
    </w:r>
    <w:r>
      <w:rPr>
        <w:rFonts w:ascii="Palatino Linotype" w:eastAsia="SimSun" w:hAnsi="Palatino Linotype"/>
        <w:sz w:val="16"/>
        <w:szCs w:val="16"/>
        <w:lang w:eastAsia="zh-CN"/>
      </w:rPr>
      <w:t xml:space="preserve"> </w:t>
    </w:r>
    <w:r>
      <w:rPr>
        <w:rFonts w:ascii="Palatino Linotype" w:hAnsi="Palatino Linotype"/>
        <w:sz w:val="16"/>
      </w:rPr>
      <w:t>x</w:t>
    </w:r>
    <w:r>
      <w:rPr>
        <w:rFonts w:ascii="Palatino Linotype" w:hAnsi="Palatino Linotype"/>
        <w:sz w:val="16"/>
        <w:szCs w:val="16"/>
      </w:rPr>
      <w:ptab w:relativeTo="margin" w:alignment="right" w:leader="none"/>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AB2EB7" w:rsidRPr="00AB2EB7">
      <w:rPr>
        <w:rFonts w:ascii="Palatino Linotype" w:hAnsi="Palatino Linotype"/>
        <w:bCs/>
        <w:noProof/>
        <w:sz w:val="16"/>
        <w:szCs w:val="16"/>
      </w:rPr>
      <w:t>18</w:t>
    </w:r>
    <w:r w:rsidRPr="007D777A">
      <w:rPr>
        <w:rFonts w:ascii="Palatino Linotype" w:hAnsi="Palatino Linotype"/>
        <w:bCs/>
        <w:noProof/>
        <w:sz w:val="16"/>
        <w:szCs w:val="16"/>
      </w:rPr>
      <w:fldChar w:fldCharType="end"/>
    </w:r>
    <w:r>
      <w:rPr>
        <w:rFonts w:ascii="Palatino Linotype" w:hAnsi="Palatino Linotype"/>
        <w:bCs/>
        <w:sz w:val="16"/>
        <w:szCs w:val="16"/>
      </w:rPr>
      <w:t xml:space="preserve"> of 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2649" w14:textId="0E99A164" w:rsidR="00CE2B24" w:rsidRPr="008810B3" w:rsidRDefault="00CE2B24" w:rsidP="00163B0C">
    <w:pPr>
      <w:tabs>
        <w:tab w:val="right" w:pos="8844"/>
      </w:tabs>
      <w:adjustRightInd w:val="0"/>
      <w:snapToGrid w:val="0"/>
      <w:spacing w:after="240" w:line="240" w:lineRule="auto"/>
      <w:rPr>
        <w:rFonts w:ascii="Palatino Linotype" w:hAnsi="Palatino Linotype"/>
        <w:sz w:val="16"/>
      </w:rPr>
    </w:pPr>
    <w:r w:rsidRPr="00C30F79">
      <w:rPr>
        <w:rFonts w:ascii="Palatino Linotype" w:hAnsi="Palatino Linotype"/>
        <w:i/>
        <w:iCs/>
        <w:sz w:val="16"/>
        <w:szCs w:val="16"/>
      </w:rPr>
      <w:t>Sustainability</w:t>
    </w:r>
    <w:r w:rsidRPr="00C30F79">
      <w:rPr>
        <w:rFonts w:ascii="Palatino Linotype" w:hAnsi="Palatino Linotype"/>
        <w:sz w:val="16"/>
        <w:szCs w:val="16"/>
      </w:rPr>
      <w:t xml:space="preserve"> </w:t>
    </w:r>
    <w:r w:rsidRPr="00C30F79">
      <w:rPr>
        <w:rFonts w:ascii="Palatino Linotype" w:hAnsi="Palatino Linotype"/>
        <w:b/>
        <w:bCs/>
        <w:iCs/>
        <w:sz w:val="16"/>
        <w:szCs w:val="16"/>
      </w:rPr>
      <w:t>201</w:t>
    </w:r>
    <w:r>
      <w:rPr>
        <w:rFonts w:ascii="Palatino Linotype" w:eastAsia="SimSun" w:hAnsi="Palatino Linotype"/>
        <w:b/>
        <w:bCs/>
        <w:iCs/>
        <w:sz w:val="16"/>
        <w:szCs w:val="16"/>
        <w:lang w:eastAsia="zh-CN"/>
      </w:rPr>
      <w:t>6</w:t>
    </w:r>
    <w:r w:rsidRPr="00C30F79">
      <w:rPr>
        <w:rFonts w:ascii="Palatino Linotype" w:hAnsi="Palatino Linotype"/>
        <w:iCs/>
        <w:sz w:val="16"/>
        <w:szCs w:val="16"/>
      </w:rPr>
      <w:t xml:space="preserve">, </w:t>
    </w:r>
    <w:r>
      <w:rPr>
        <w:rFonts w:ascii="Palatino Linotype" w:eastAsia="SimSun" w:hAnsi="Palatino Linotype"/>
        <w:i/>
        <w:sz w:val="16"/>
        <w:szCs w:val="16"/>
        <w:lang w:eastAsia="zh-CN"/>
      </w:rPr>
      <w:t>8</w:t>
    </w:r>
    <w:r w:rsidRPr="00C30F79">
      <w:rPr>
        <w:rFonts w:ascii="Palatino Linotype" w:eastAsia="SimSun" w:hAnsi="Palatino Linotype" w:hint="eastAsia"/>
        <w:sz w:val="16"/>
        <w:szCs w:val="16"/>
        <w:lang w:eastAsia="zh-CN"/>
      </w:rPr>
      <w:t>,</w:t>
    </w:r>
    <w:r>
      <w:rPr>
        <w:rFonts w:ascii="Palatino Linotype" w:eastAsia="SimSun" w:hAnsi="Palatino Linotype"/>
        <w:sz w:val="16"/>
        <w:szCs w:val="16"/>
        <w:lang w:eastAsia="zh-CN"/>
      </w:rPr>
      <w:t xml:space="preserve"> </w:t>
    </w:r>
    <w:r>
      <w:rPr>
        <w:rFonts w:ascii="Palatino Linotype" w:hAnsi="Palatino Linotype"/>
        <w:sz w:val="16"/>
      </w:rPr>
      <w:t>x</w:t>
    </w:r>
    <w:r w:rsidRPr="00BD426E">
      <w:rPr>
        <w:rFonts w:ascii="Palatino Linotype" w:hAnsi="Palatino Linotype"/>
        <w:sz w:val="16"/>
        <w:szCs w:val="16"/>
      </w:rPr>
      <w:tab/>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AB2EB7" w:rsidRPr="00AB2EB7">
      <w:rPr>
        <w:rFonts w:ascii="Palatino Linotype" w:hAnsi="Palatino Linotype"/>
        <w:bCs/>
        <w:noProof/>
        <w:sz w:val="16"/>
        <w:szCs w:val="16"/>
      </w:rPr>
      <w:t>24</w:t>
    </w:r>
    <w:r w:rsidRPr="007D777A">
      <w:rPr>
        <w:rFonts w:ascii="Palatino Linotype" w:hAnsi="Palatino Linotype"/>
        <w:bCs/>
        <w:noProof/>
        <w:sz w:val="16"/>
        <w:szCs w:val="16"/>
      </w:rPr>
      <w:fldChar w:fldCharType="end"/>
    </w:r>
    <w:r>
      <w:rPr>
        <w:rFonts w:ascii="Palatino Linotype" w:hAnsi="Palatino Linotype"/>
        <w:bCs/>
        <w:sz w:val="16"/>
        <w:szCs w:val="16"/>
      </w:rPr>
      <w:t xml:space="preserve"> of 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8D36" w14:textId="19F7F942" w:rsidR="00CE2B24" w:rsidRPr="008810B3" w:rsidRDefault="00CE2B24" w:rsidP="001A376C">
    <w:pPr>
      <w:tabs>
        <w:tab w:val="right" w:pos="8844"/>
      </w:tabs>
      <w:adjustRightInd w:val="0"/>
      <w:snapToGrid w:val="0"/>
      <w:spacing w:after="240" w:line="240" w:lineRule="auto"/>
      <w:rPr>
        <w:rFonts w:ascii="Palatino Linotype" w:hAnsi="Palatino Linotype"/>
        <w:sz w:val="16"/>
      </w:rPr>
    </w:pPr>
    <w:r w:rsidRPr="00C30F79">
      <w:rPr>
        <w:rFonts w:ascii="Palatino Linotype" w:hAnsi="Palatino Linotype"/>
        <w:i/>
        <w:iCs/>
        <w:sz w:val="16"/>
        <w:szCs w:val="16"/>
      </w:rPr>
      <w:t>Sustainability</w:t>
    </w:r>
    <w:r w:rsidRPr="00C30F79">
      <w:rPr>
        <w:rFonts w:ascii="Palatino Linotype" w:hAnsi="Palatino Linotype"/>
        <w:sz w:val="16"/>
        <w:szCs w:val="16"/>
      </w:rPr>
      <w:t xml:space="preserve"> </w:t>
    </w:r>
    <w:r w:rsidRPr="00C30F79">
      <w:rPr>
        <w:rFonts w:ascii="Palatino Linotype" w:hAnsi="Palatino Linotype"/>
        <w:b/>
        <w:bCs/>
        <w:iCs/>
        <w:sz w:val="16"/>
        <w:szCs w:val="16"/>
      </w:rPr>
      <w:t>201</w:t>
    </w:r>
    <w:r>
      <w:rPr>
        <w:rFonts w:ascii="Palatino Linotype" w:eastAsia="SimSun" w:hAnsi="Palatino Linotype"/>
        <w:b/>
        <w:bCs/>
        <w:iCs/>
        <w:sz w:val="16"/>
        <w:szCs w:val="16"/>
        <w:lang w:eastAsia="zh-CN"/>
      </w:rPr>
      <w:t>6</w:t>
    </w:r>
    <w:r w:rsidRPr="00C30F79">
      <w:rPr>
        <w:rFonts w:ascii="Palatino Linotype" w:hAnsi="Palatino Linotype"/>
        <w:iCs/>
        <w:sz w:val="16"/>
        <w:szCs w:val="16"/>
      </w:rPr>
      <w:t xml:space="preserve">, </w:t>
    </w:r>
    <w:r>
      <w:rPr>
        <w:rFonts w:ascii="Palatino Linotype" w:eastAsia="SimSun" w:hAnsi="Palatino Linotype"/>
        <w:i/>
        <w:sz w:val="16"/>
        <w:szCs w:val="16"/>
        <w:lang w:eastAsia="zh-CN"/>
      </w:rPr>
      <w:t>8</w:t>
    </w:r>
    <w:r w:rsidRPr="00C30F79">
      <w:rPr>
        <w:rFonts w:ascii="Palatino Linotype" w:eastAsia="SimSun" w:hAnsi="Palatino Linotype" w:hint="eastAsia"/>
        <w:sz w:val="16"/>
        <w:szCs w:val="16"/>
        <w:lang w:eastAsia="zh-CN"/>
      </w:rPr>
      <w:t>,</w:t>
    </w:r>
    <w:r>
      <w:rPr>
        <w:rFonts w:ascii="Palatino Linotype" w:eastAsia="SimSun" w:hAnsi="Palatino Linotype"/>
        <w:sz w:val="16"/>
        <w:szCs w:val="16"/>
        <w:lang w:eastAsia="zh-CN"/>
      </w:rPr>
      <w:t xml:space="preserve"> </w:t>
    </w:r>
    <w:r>
      <w:rPr>
        <w:rFonts w:ascii="Palatino Linotype" w:hAnsi="Palatino Linotype"/>
        <w:sz w:val="16"/>
      </w:rPr>
      <w:t>x</w:t>
    </w:r>
    <w:r w:rsidRPr="00BD426E">
      <w:rPr>
        <w:rFonts w:ascii="Palatino Linotype" w:hAnsi="Palatino Linotype"/>
        <w:sz w:val="16"/>
        <w:szCs w:val="16"/>
      </w:rPr>
      <w:tab/>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AB2EB7" w:rsidRPr="00AB2EB7">
      <w:rPr>
        <w:rFonts w:ascii="Palatino Linotype" w:hAnsi="Palatino Linotype"/>
        <w:bCs/>
        <w:noProof/>
        <w:sz w:val="16"/>
        <w:szCs w:val="16"/>
      </w:rPr>
      <w:t>23</w:t>
    </w:r>
    <w:r w:rsidRPr="007D777A">
      <w:rPr>
        <w:rFonts w:ascii="Palatino Linotype" w:hAnsi="Palatino Linotype"/>
        <w:bCs/>
        <w:noProof/>
        <w:sz w:val="16"/>
        <w:szCs w:val="16"/>
      </w:rPr>
      <w:fldChar w:fldCharType="end"/>
    </w:r>
    <w:r>
      <w:rPr>
        <w:rFonts w:ascii="Palatino Linotype" w:hAnsi="Palatino Linotype"/>
        <w:bCs/>
        <w:sz w:val="16"/>
        <w:szCs w:val="16"/>
      </w:rPr>
      <w:t xml:space="preserve"> of 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DE1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5663B"/>
    <w:multiLevelType w:val="hybridMultilevel"/>
    <w:tmpl w:val="8A5C59CC"/>
    <w:lvl w:ilvl="0" w:tplc="458EE0D2">
      <w:start w:val="1"/>
      <w:numFmt w:val="decimal"/>
      <w:lvlText w:val="(%1)"/>
      <w:lvlJc w:val="left"/>
      <w:pPr>
        <w:ind w:left="1145" w:hanging="360"/>
      </w:pPr>
      <w:rPr>
        <w:rFonts w:hint="eastAsi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nsid w:val="2109184A"/>
    <w:multiLevelType w:val="hybridMultilevel"/>
    <w:tmpl w:val="2B6ADD2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9A0B80"/>
    <w:multiLevelType w:val="hybridMultilevel"/>
    <w:tmpl w:val="CBDAE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2A524978"/>
    <w:multiLevelType w:val="hybridMultilevel"/>
    <w:tmpl w:val="85FC8F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383257"/>
    <w:multiLevelType w:val="hybridMultilevel"/>
    <w:tmpl w:val="416066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9C64C7"/>
    <w:multiLevelType w:val="hybridMultilevel"/>
    <w:tmpl w:val="30BCED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nsid w:val="370E429D"/>
    <w:multiLevelType w:val="hybridMultilevel"/>
    <w:tmpl w:val="77F4275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37EE6C9C"/>
    <w:multiLevelType w:val="hybridMultilevel"/>
    <w:tmpl w:val="C1985DB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2C1967"/>
    <w:multiLevelType w:val="hybridMultilevel"/>
    <w:tmpl w:val="7B40B24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C12748"/>
    <w:multiLevelType w:val="hybridMultilevel"/>
    <w:tmpl w:val="3FFAA638"/>
    <w:lvl w:ilvl="0" w:tplc="04090001">
      <w:start w:val="1"/>
      <w:numFmt w:val="bullet"/>
      <w:lvlText w:val=""/>
      <w:lvlJc w:val="left"/>
      <w:pPr>
        <w:ind w:left="1145" w:hanging="360"/>
      </w:pPr>
      <w:rPr>
        <w:rFonts w:ascii="Symbol" w:hAnsi="Symbol"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66312DF8"/>
    <w:multiLevelType w:val="hybridMultilevel"/>
    <w:tmpl w:val="646E3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7">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73FA1A7E"/>
    <w:multiLevelType w:val="hybridMultilevel"/>
    <w:tmpl w:val="D45ED7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F0D5EFC"/>
    <w:multiLevelType w:val="hybridMultilevel"/>
    <w:tmpl w:val="3572C1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6"/>
  </w:num>
  <w:num w:numId="5">
    <w:abstractNumId w:val="17"/>
  </w:num>
  <w:num w:numId="6">
    <w:abstractNumId w:val="12"/>
  </w:num>
  <w:num w:numId="7">
    <w:abstractNumId w:val="7"/>
  </w:num>
  <w:num w:numId="8">
    <w:abstractNumId w:val="8"/>
  </w:num>
  <w:num w:numId="9">
    <w:abstractNumId w:val="0"/>
  </w:num>
  <w:num w:numId="10">
    <w:abstractNumId w:val="18"/>
  </w:num>
  <w:num w:numId="11">
    <w:abstractNumId w:val="19"/>
  </w:num>
  <w:num w:numId="12">
    <w:abstractNumId w:val="10"/>
  </w:num>
  <w:num w:numId="13">
    <w:abstractNumId w:val="15"/>
  </w:num>
  <w:num w:numId="14">
    <w:abstractNumId w:val="13"/>
  </w:num>
  <w:num w:numId="15">
    <w:abstractNumId w:val="6"/>
  </w:num>
  <w:num w:numId="16">
    <w:abstractNumId w:val="11"/>
  </w:num>
  <w:num w:numId="17">
    <w:abstractNumId w:val="2"/>
  </w:num>
  <w:num w:numId="18">
    <w:abstractNumId w:val="4"/>
  </w:num>
  <w:num w:numId="19">
    <w:abstractNumId w:val="1"/>
  </w:num>
  <w:num w:numId="20">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DPI">
    <w15:presenceInfo w15:providerId="None" w15:userId="MDPI"/>
  </w15:person>
  <w15:person w15:author="Joanna Schuurman">
    <w15:presenceInfo w15:providerId="None" w15:userId="Joanna Schuu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revisionView w:markup="0"/>
  <w:defaultTabStop w:val="420"/>
  <w:hyphenationZone w:val="283"/>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DP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012E0"/>
    <w:rsid w:val="00000637"/>
    <w:rsid w:val="000006F8"/>
    <w:rsid w:val="00001522"/>
    <w:rsid w:val="000046B6"/>
    <w:rsid w:val="00004AED"/>
    <w:rsid w:val="00004BA7"/>
    <w:rsid w:val="00005378"/>
    <w:rsid w:val="00005FC2"/>
    <w:rsid w:val="00006BEE"/>
    <w:rsid w:val="00007A8B"/>
    <w:rsid w:val="00007BD7"/>
    <w:rsid w:val="00011BC3"/>
    <w:rsid w:val="0001283B"/>
    <w:rsid w:val="00012DFA"/>
    <w:rsid w:val="000135DC"/>
    <w:rsid w:val="00013FEC"/>
    <w:rsid w:val="0001615E"/>
    <w:rsid w:val="000205D7"/>
    <w:rsid w:val="0002090C"/>
    <w:rsid w:val="000229F3"/>
    <w:rsid w:val="00022DAC"/>
    <w:rsid w:val="00024621"/>
    <w:rsid w:val="0002467B"/>
    <w:rsid w:val="00024F2A"/>
    <w:rsid w:val="00025A91"/>
    <w:rsid w:val="00025C56"/>
    <w:rsid w:val="00026550"/>
    <w:rsid w:val="0002699D"/>
    <w:rsid w:val="00031846"/>
    <w:rsid w:val="000319B8"/>
    <w:rsid w:val="0003351A"/>
    <w:rsid w:val="00034840"/>
    <w:rsid w:val="00034BF8"/>
    <w:rsid w:val="000361F7"/>
    <w:rsid w:val="00036AE9"/>
    <w:rsid w:val="00037F00"/>
    <w:rsid w:val="00040358"/>
    <w:rsid w:val="00041A10"/>
    <w:rsid w:val="0004245C"/>
    <w:rsid w:val="00042C12"/>
    <w:rsid w:val="000439F3"/>
    <w:rsid w:val="00043F91"/>
    <w:rsid w:val="00044417"/>
    <w:rsid w:val="0004473F"/>
    <w:rsid w:val="00044DE8"/>
    <w:rsid w:val="00045898"/>
    <w:rsid w:val="00050716"/>
    <w:rsid w:val="00050C65"/>
    <w:rsid w:val="000520E3"/>
    <w:rsid w:val="000551E0"/>
    <w:rsid w:val="000562B9"/>
    <w:rsid w:val="00056DBB"/>
    <w:rsid w:val="000578BD"/>
    <w:rsid w:val="000602E4"/>
    <w:rsid w:val="00060375"/>
    <w:rsid w:val="000605CD"/>
    <w:rsid w:val="000609F8"/>
    <w:rsid w:val="00060D6A"/>
    <w:rsid w:val="00063908"/>
    <w:rsid w:val="00063A6A"/>
    <w:rsid w:val="0006467F"/>
    <w:rsid w:val="000654AE"/>
    <w:rsid w:val="00071833"/>
    <w:rsid w:val="00071968"/>
    <w:rsid w:val="00071D03"/>
    <w:rsid w:val="00073751"/>
    <w:rsid w:val="00073BD9"/>
    <w:rsid w:val="000746DB"/>
    <w:rsid w:val="00074E38"/>
    <w:rsid w:val="00075F14"/>
    <w:rsid w:val="00077A9D"/>
    <w:rsid w:val="00081D1D"/>
    <w:rsid w:val="00082A20"/>
    <w:rsid w:val="00082D78"/>
    <w:rsid w:val="000833FA"/>
    <w:rsid w:val="00083B67"/>
    <w:rsid w:val="00084276"/>
    <w:rsid w:val="000848F9"/>
    <w:rsid w:val="000852BE"/>
    <w:rsid w:val="000877FC"/>
    <w:rsid w:val="00087BC0"/>
    <w:rsid w:val="00090624"/>
    <w:rsid w:val="00094176"/>
    <w:rsid w:val="0009525A"/>
    <w:rsid w:val="00095FE8"/>
    <w:rsid w:val="000A0859"/>
    <w:rsid w:val="000A0E49"/>
    <w:rsid w:val="000A0F29"/>
    <w:rsid w:val="000A280B"/>
    <w:rsid w:val="000A3155"/>
    <w:rsid w:val="000A411D"/>
    <w:rsid w:val="000A45A9"/>
    <w:rsid w:val="000A5FAE"/>
    <w:rsid w:val="000B05D0"/>
    <w:rsid w:val="000B2F7F"/>
    <w:rsid w:val="000B38AC"/>
    <w:rsid w:val="000B529D"/>
    <w:rsid w:val="000B5482"/>
    <w:rsid w:val="000B578E"/>
    <w:rsid w:val="000B72E2"/>
    <w:rsid w:val="000B7EF6"/>
    <w:rsid w:val="000C299D"/>
    <w:rsid w:val="000C2FAC"/>
    <w:rsid w:val="000C4363"/>
    <w:rsid w:val="000C4A82"/>
    <w:rsid w:val="000C4B5D"/>
    <w:rsid w:val="000C4FB6"/>
    <w:rsid w:val="000C5372"/>
    <w:rsid w:val="000D0305"/>
    <w:rsid w:val="000D0745"/>
    <w:rsid w:val="000D0874"/>
    <w:rsid w:val="000D093A"/>
    <w:rsid w:val="000D1019"/>
    <w:rsid w:val="000D166F"/>
    <w:rsid w:val="000D1D1F"/>
    <w:rsid w:val="000D2842"/>
    <w:rsid w:val="000D2F06"/>
    <w:rsid w:val="000D5554"/>
    <w:rsid w:val="000D6ECE"/>
    <w:rsid w:val="000D775B"/>
    <w:rsid w:val="000E08FD"/>
    <w:rsid w:val="000E35FE"/>
    <w:rsid w:val="000E37D1"/>
    <w:rsid w:val="000E7A5D"/>
    <w:rsid w:val="000F0D5A"/>
    <w:rsid w:val="000F0E85"/>
    <w:rsid w:val="000F0F9F"/>
    <w:rsid w:val="000F17B3"/>
    <w:rsid w:val="000F38F5"/>
    <w:rsid w:val="000F4E0E"/>
    <w:rsid w:val="00100B2F"/>
    <w:rsid w:val="00100FE2"/>
    <w:rsid w:val="00103634"/>
    <w:rsid w:val="00103F5C"/>
    <w:rsid w:val="00104294"/>
    <w:rsid w:val="00106A16"/>
    <w:rsid w:val="00107E63"/>
    <w:rsid w:val="00110790"/>
    <w:rsid w:val="001170CF"/>
    <w:rsid w:val="0011779E"/>
    <w:rsid w:val="0012125D"/>
    <w:rsid w:val="00122387"/>
    <w:rsid w:val="00122A03"/>
    <w:rsid w:val="00123020"/>
    <w:rsid w:val="00124285"/>
    <w:rsid w:val="0012462F"/>
    <w:rsid w:val="001268A0"/>
    <w:rsid w:val="0012734E"/>
    <w:rsid w:val="00127B58"/>
    <w:rsid w:val="00130F88"/>
    <w:rsid w:val="00131510"/>
    <w:rsid w:val="00131F3D"/>
    <w:rsid w:val="001352B6"/>
    <w:rsid w:val="00135C14"/>
    <w:rsid w:val="0013662B"/>
    <w:rsid w:val="001374CA"/>
    <w:rsid w:val="00140A39"/>
    <w:rsid w:val="0014158B"/>
    <w:rsid w:val="00143181"/>
    <w:rsid w:val="001432D6"/>
    <w:rsid w:val="00144616"/>
    <w:rsid w:val="00144660"/>
    <w:rsid w:val="00144DC5"/>
    <w:rsid w:val="00144E54"/>
    <w:rsid w:val="00145F5A"/>
    <w:rsid w:val="00146650"/>
    <w:rsid w:val="00147C40"/>
    <w:rsid w:val="00150342"/>
    <w:rsid w:val="00151E48"/>
    <w:rsid w:val="00152F85"/>
    <w:rsid w:val="00155401"/>
    <w:rsid w:val="00156006"/>
    <w:rsid w:val="00160C50"/>
    <w:rsid w:val="0016263E"/>
    <w:rsid w:val="00162B88"/>
    <w:rsid w:val="001631E1"/>
    <w:rsid w:val="001632F9"/>
    <w:rsid w:val="00163372"/>
    <w:rsid w:val="00163B0C"/>
    <w:rsid w:val="00165A01"/>
    <w:rsid w:val="001665A2"/>
    <w:rsid w:val="0016702F"/>
    <w:rsid w:val="00167A63"/>
    <w:rsid w:val="001711DF"/>
    <w:rsid w:val="00172841"/>
    <w:rsid w:val="001732EE"/>
    <w:rsid w:val="001739FB"/>
    <w:rsid w:val="00173FC0"/>
    <w:rsid w:val="001763AE"/>
    <w:rsid w:val="00176BBA"/>
    <w:rsid w:val="00176DC5"/>
    <w:rsid w:val="00176E73"/>
    <w:rsid w:val="0017709E"/>
    <w:rsid w:val="00180395"/>
    <w:rsid w:val="001812DE"/>
    <w:rsid w:val="001827EB"/>
    <w:rsid w:val="00182C3A"/>
    <w:rsid w:val="00184A0A"/>
    <w:rsid w:val="00184B65"/>
    <w:rsid w:val="00184ECF"/>
    <w:rsid w:val="001854A7"/>
    <w:rsid w:val="001860DD"/>
    <w:rsid w:val="00192141"/>
    <w:rsid w:val="001929BE"/>
    <w:rsid w:val="00193EBD"/>
    <w:rsid w:val="00193FCE"/>
    <w:rsid w:val="00194DCB"/>
    <w:rsid w:val="001A0D5B"/>
    <w:rsid w:val="001A103B"/>
    <w:rsid w:val="001A2D5C"/>
    <w:rsid w:val="001A376C"/>
    <w:rsid w:val="001A3926"/>
    <w:rsid w:val="001A4A0E"/>
    <w:rsid w:val="001A7D08"/>
    <w:rsid w:val="001B09F9"/>
    <w:rsid w:val="001B0C2B"/>
    <w:rsid w:val="001B22C5"/>
    <w:rsid w:val="001B22D3"/>
    <w:rsid w:val="001B2E32"/>
    <w:rsid w:val="001B396D"/>
    <w:rsid w:val="001B3A0F"/>
    <w:rsid w:val="001B446E"/>
    <w:rsid w:val="001B65CB"/>
    <w:rsid w:val="001B6D04"/>
    <w:rsid w:val="001C0136"/>
    <w:rsid w:val="001C025E"/>
    <w:rsid w:val="001C2A2E"/>
    <w:rsid w:val="001C3B86"/>
    <w:rsid w:val="001C6374"/>
    <w:rsid w:val="001C7B4C"/>
    <w:rsid w:val="001D0A2E"/>
    <w:rsid w:val="001D0BD8"/>
    <w:rsid w:val="001D3EBC"/>
    <w:rsid w:val="001D4C88"/>
    <w:rsid w:val="001D4CBF"/>
    <w:rsid w:val="001D5A94"/>
    <w:rsid w:val="001D5C83"/>
    <w:rsid w:val="001D5CB0"/>
    <w:rsid w:val="001D7118"/>
    <w:rsid w:val="001D7351"/>
    <w:rsid w:val="001E0BFA"/>
    <w:rsid w:val="001E10F6"/>
    <w:rsid w:val="001E26BA"/>
    <w:rsid w:val="001E3DBC"/>
    <w:rsid w:val="001E43AA"/>
    <w:rsid w:val="001E46A8"/>
    <w:rsid w:val="001E4DFB"/>
    <w:rsid w:val="001E6578"/>
    <w:rsid w:val="001E6FA6"/>
    <w:rsid w:val="001F2913"/>
    <w:rsid w:val="001F45A9"/>
    <w:rsid w:val="001F4825"/>
    <w:rsid w:val="001F5283"/>
    <w:rsid w:val="001F55DC"/>
    <w:rsid w:val="001F5A4A"/>
    <w:rsid w:val="001F6AF2"/>
    <w:rsid w:val="001F6AF4"/>
    <w:rsid w:val="00200152"/>
    <w:rsid w:val="0020147D"/>
    <w:rsid w:val="002021CF"/>
    <w:rsid w:val="002026F5"/>
    <w:rsid w:val="00206B4D"/>
    <w:rsid w:val="00206B94"/>
    <w:rsid w:val="00207BFB"/>
    <w:rsid w:val="0021202D"/>
    <w:rsid w:val="00214190"/>
    <w:rsid w:val="00215600"/>
    <w:rsid w:val="00216FA9"/>
    <w:rsid w:val="00220209"/>
    <w:rsid w:val="002220D5"/>
    <w:rsid w:val="002234BF"/>
    <w:rsid w:val="00223A64"/>
    <w:rsid w:val="0022490E"/>
    <w:rsid w:val="00225217"/>
    <w:rsid w:val="00225F3F"/>
    <w:rsid w:val="00226AB1"/>
    <w:rsid w:val="00226C59"/>
    <w:rsid w:val="00227F6C"/>
    <w:rsid w:val="00230F9E"/>
    <w:rsid w:val="00231B94"/>
    <w:rsid w:val="00234505"/>
    <w:rsid w:val="00235077"/>
    <w:rsid w:val="00235973"/>
    <w:rsid w:val="00236969"/>
    <w:rsid w:val="00236C0D"/>
    <w:rsid w:val="00236D35"/>
    <w:rsid w:val="00236F94"/>
    <w:rsid w:val="00237EDD"/>
    <w:rsid w:val="0024084D"/>
    <w:rsid w:val="00240C8C"/>
    <w:rsid w:val="00241C14"/>
    <w:rsid w:val="00241C94"/>
    <w:rsid w:val="002434C9"/>
    <w:rsid w:val="00243D76"/>
    <w:rsid w:val="00246CE0"/>
    <w:rsid w:val="0025127B"/>
    <w:rsid w:val="00251811"/>
    <w:rsid w:val="0025232D"/>
    <w:rsid w:val="00252515"/>
    <w:rsid w:val="0025259B"/>
    <w:rsid w:val="00252BD9"/>
    <w:rsid w:val="00253193"/>
    <w:rsid w:val="00255B5C"/>
    <w:rsid w:val="00257403"/>
    <w:rsid w:val="0025777F"/>
    <w:rsid w:val="002604C3"/>
    <w:rsid w:val="00260C30"/>
    <w:rsid w:val="00261B77"/>
    <w:rsid w:val="002620BC"/>
    <w:rsid w:val="00263890"/>
    <w:rsid w:val="0026479E"/>
    <w:rsid w:val="00264BBB"/>
    <w:rsid w:val="00265D01"/>
    <w:rsid w:val="002665A2"/>
    <w:rsid w:val="00271978"/>
    <w:rsid w:val="00272252"/>
    <w:rsid w:val="00272574"/>
    <w:rsid w:val="00273440"/>
    <w:rsid w:val="0027513B"/>
    <w:rsid w:val="0027593D"/>
    <w:rsid w:val="00275F7E"/>
    <w:rsid w:val="00276561"/>
    <w:rsid w:val="00276B71"/>
    <w:rsid w:val="0027713B"/>
    <w:rsid w:val="002813F6"/>
    <w:rsid w:val="0028335A"/>
    <w:rsid w:val="00284B96"/>
    <w:rsid w:val="00285954"/>
    <w:rsid w:val="00285A67"/>
    <w:rsid w:val="0028727D"/>
    <w:rsid w:val="002915B6"/>
    <w:rsid w:val="00291F80"/>
    <w:rsid w:val="002921F3"/>
    <w:rsid w:val="0029287A"/>
    <w:rsid w:val="00292DDF"/>
    <w:rsid w:val="00294C2F"/>
    <w:rsid w:val="00295A4F"/>
    <w:rsid w:val="0029628E"/>
    <w:rsid w:val="00296A52"/>
    <w:rsid w:val="00296EB7"/>
    <w:rsid w:val="00297263"/>
    <w:rsid w:val="002A31E4"/>
    <w:rsid w:val="002A480C"/>
    <w:rsid w:val="002A4DD3"/>
    <w:rsid w:val="002A6062"/>
    <w:rsid w:val="002A66E9"/>
    <w:rsid w:val="002B0BCA"/>
    <w:rsid w:val="002B1EE4"/>
    <w:rsid w:val="002B37F5"/>
    <w:rsid w:val="002B4981"/>
    <w:rsid w:val="002B74D2"/>
    <w:rsid w:val="002B75A2"/>
    <w:rsid w:val="002B7893"/>
    <w:rsid w:val="002C0E6A"/>
    <w:rsid w:val="002C28DD"/>
    <w:rsid w:val="002C300A"/>
    <w:rsid w:val="002C5045"/>
    <w:rsid w:val="002C6C5F"/>
    <w:rsid w:val="002C7203"/>
    <w:rsid w:val="002C7423"/>
    <w:rsid w:val="002C7CEB"/>
    <w:rsid w:val="002D0834"/>
    <w:rsid w:val="002D1C0A"/>
    <w:rsid w:val="002D2055"/>
    <w:rsid w:val="002D4667"/>
    <w:rsid w:val="002D476D"/>
    <w:rsid w:val="002D4F9D"/>
    <w:rsid w:val="002D7EB2"/>
    <w:rsid w:val="002E08BF"/>
    <w:rsid w:val="002E0B8D"/>
    <w:rsid w:val="002E11AF"/>
    <w:rsid w:val="002E1F9C"/>
    <w:rsid w:val="002E2696"/>
    <w:rsid w:val="002E44A7"/>
    <w:rsid w:val="002E45FF"/>
    <w:rsid w:val="002E4AE9"/>
    <w:rsid w:val="002E5289"/>
    <w:rsid w:val="002E59FA"/>
    <w:rsid w:val="002E699F"/>
    <w:rsid w:val="002F0022"/>
    <w:rsid w:val="002F0604"/>
    <w:rsid w:val="002F077C"/>
    <w:rsid w:val="002F0C72"/>
    <w:rsid w:val="002F1513"/>
    <w:rsid w:val="002F1523"/>
    <w:rsid w:val="002F1F90"/>
    <w:rsid w:val="002F30E0"/>
    <w:rsid w:val="002F3A40"/>
    <w:rsid w:val="002F6006"/>
    <w:rsid w:val="002F667B"/>
    <w:rsid w:val="002F6728"/>
    <w:rsid w:val="002F6FA0"/>
    <w:rsid w:val="002F6FC8"/>
    <w:rsid w:val="003004D1"/>
    <w:rsid w:val="00300787"/>
    <w:rsid w:val="00300F39"/>
    <w:rsid w:val="0030282D"/>
    <w:rsid w:val="0030286C"/>
    <w:rsid w:val="0030379B"/>
    <w:rsid w:val="00304417"/>
    <w:rsid w:val="003053D7"/>
    <w:rsid w:val="00305476"/>
    <w:rsid w:val="00305668"/>
    <w:rsid w:val="003065E7"/>
    <w:rsid w:val="003066AC"/>
    <w:rsid w:val="00306771"/>
    <w:rsid w:val="0030792C"/>
    <w:rsid w:val="00307DAD"/>
    <w:rsid w:val="00310820"/>
    <w:rsid w:val="00312F5B"/>
    <w:rsid w:val="0031308C"/>
    <w:rsid w:val="0031392A"/>
    <w:rsid w:val="003146F4"/>
    <w:rsid w:val="003151AF"/>
    <w:rsid w:val="0031552D"/>
    <w:rsid w:val="003167AC"/>
    <w:rsid w:val="003203C2"/>
    <w:rsid w:val="00321CA4"/>
    <w:rsid w:val="0032250E"/>
    <w:rsid w:val="00322580"/>
    <w:rsid w:val="003229FD"/>
    <w:rsid w:val="003246E2"/>
    <w:rsid w:val="00325222"/>
    <w:rsid w:val="003257A5"/>
    <w:rsid w:val="0032589B"/>
    <w:rsid w:val="003260DD"/>
    <w:rsid w:val="003269B4"/>
    <w:rsid w:val="0033124F"/>
    <w:rsid w:val="0033164F"/>
    <w:rsid w:val="00332956"/>
    <w:rsid w:val="00333C2D"/>
    <w:rsid w:val="003352F1"/>
    <w:rsid w:val="00336080"/>
    <w:rsid w:val="00336BEA"/>
    <w:rsid w:val="003379F5"/>
    <w:rsid w:val="00340477"/>
    <w:rsid w:val="00341638"/>
    <w:rsid w:val="00341815"/>
    <w:rsid w:val="00344684"/>
    <w:rsid w:val="00344DFE"/>
    <w:rsid w:val="00344E59"/>
    <w:rsid w:val="0034606A"/>
    <w:rsid w:val="00346A68"/>
    <w:rsid w:val="00346B1B"/>
    <w:rsid w:val="00346EB1"/>
    <w:rsid w:val="00347596"/>
    <w:rsid w:val="00351A50"/>
    <w:rsid w:val="003523F8"/>
    <w:rsid w:val="003524ED"/>
    <w:rsid w:val="00352D55"/>
    <w:rsid w:val="0035313A"/>
    <w:rsid w:val="003531E2"/>
    <w:rsid w:val="0035340A"/>
    <w:rsid w:val="00353B41"/>
    <w:rsid w:val="0035469E"/>
    <w:rsid w:val="0035521D"/>
    <w:rsid w:val="00355D25"/>
    <w:rsid w:val="00357207"/>
    <w:rsid w:val="0036016C"/>
    <w:rsid w:val="00362467"/>
    <w:rsid w:val="00363D81"/>
    <w:rsid w:val="0036503B"/>
    <w:rsid w:val="00365F55"/>
    <w:rsid w:val="00367166"/>
    <w:rsid w:val="00367343"/>
    <w:rsid w:val="003675B2"/>
    <w:rsid w:val="00367C05"/>
    <w:rsid w:val="003702A9"/>
    <w:rsid w:val="00370569"/>
    <w:rsid w:val="003709EC"/>
    <w:rsid w:val="0037247B"/>
    <w:rsid w:val="00373D16"/>
    <w:rsid w:val="00373F32"/>
    <w:rsid w:val="00374898"/>
    <w:rsid w:val="003753E3"/>
    <w:rsid w:val="00376FA1"/>
    <w:rsid w:val="003817CB"/>
    <w:rsid w:val="00381C2D"/>
    <w:rsid w:val="00381D89"/>
    <w:rsid w:val="00381FC4"/>
    <w:rsid w:val="003835CE"/>
    <w:rsid w:val="003855CF"/>
    <w:rsid w:val="003902E6"/>
    <w:rsid w:val="00390488"/>
    <w:rsid w:val="00391035"/>
    <w:rsid w:val="003911F6"/>
    <w:rsid w:val="00391F71"/>
    <w:rsid w:val="003938E0"/>
    <w:rsid w:val="00393F88"/>
    <w:rsid w:val="00394742"/>
    <w:rsid w:val="00395433"/>
    <w:rsid w:val="003A01C9"/>
    <w:rsid w:val="003A0FDD"/>
    <w:rsid w:val="003A116E"/>
    <w:rsid w:val="003A1FCC"/>
    <w:rsid w:val="003A2168"/>
    <w:rsid w:val="003A3F7E"/>
    <w:rsid w:val="003A445F"/>
    <w:rsid w:val="003A4FD3"/>
    <w:rsid w:val="003A5C06"/>
    <w:rsid w:val="003A5E59"/>
    <w:rsid w:val="003B1772"/>
    <w:rsid w:val="003B23C4"/>
    <w:rsid w:val="003B2A22"/>
    <w:rsid w:val="003B335D"/>
    <w:rsid w:val="003B3521"/>
    <w:rsid w:val="003B3A7C"/>
    <w:rsid w:val="003B4172"/>
    <w:rsid w:val="003B4E63"/>
    <w:rsid w:val="003B559A"/>
    <w:rsid w:val="003B582E"/>
    <w:rsid w:val="003B6044"/>
    <w:rsid w:val="003B65E3"/>
    <w:rsid w:val="003C014C"/>
    <w:rsid w:val="003C245C"/>
    <w:rsid w:val="003C2C26"/>
    <w:rsid w:val="003C4A20"/>
    <w:rsid w:val="003C4AAF"/>
    <w:rsid w:val="003C7C01"/>
    <w:rsid w:val="003D090F"/>
    <w:rsid w:val="003D1397"/>
    <w:rsid w:val="003D1BCF"/>
    <w:rsid w:val="003D2888"/>
    <w:rsid w:val="003D2BC8"/>
    <w:rsid w:val="003D4504"/>
    <w:rsid w:val="003D5204"/>
    <w:rsid w:val="003D6836"/>
    <w:rsid w:val="003D6DF8"/>
    <w:rsid w:val="003D740F"/>
    <w:rsid w:val="003D752D"/>
    <w:rsid w:val="003E08EB"/>
    <w:rsid w:val="003E0959"/>
    <w:rsid w:val="003E0C56"/>
    <w:rsid w:val="003E14E1"/>
    <w:rsid w:val="003E2B81"/>
    <w:rsid w:val="003E5A95"/>
    <w:rsid w:val="003E5F91"/>
    <w:rsid w:val="003E68A1"/>
    <w:rsid w:val="003F0471"/>
    <w:rsid w:val="003F1D45"/>
    <w:rsid w:val="003F21C8"/>
    <w:rsid w:val="003F2876"/>
    <w:rsid w:val="003F2D98"/>
    <w:rsid w:val="003F35A6"/>
    <w:rsid w:val="003F368E"/>
    <w:rsid w:val="003F4AE6"/>
    <w:rsid w:val="003F6004"/>
    <w:rsid w:val="003F6831"/>
    <w:rsid w:val="003F693E"/>
    <w:rsid w:val="003F731C"/>
    <w:rsid w:val="0040033F"/>
    <w:rsid w:val="00401EA0"/>
    <w:rsid w:val="004051E5"/>
    <w:rsid w:val="0040655F"/>
    <w:rsid w:val="00407752"/>
    <w:rsid w:val="00411667"/>
    <w:rsid w:val="004123C0"/>
    <w:rsid w:val="00412F36"/>
    <w:rsid w:val="00412FD3"/>
    <w:rsid w:val="004137AF"/>
    <w:rsid w:val="00415718"/>
    <w:rsid w:val="00415FB0"/>
    <w:rsid w:val="00416645"/>
    <w:rsid w:val="00416D01"/>
    <w:rsid w:val="00417A0D"/>
    <w:rsid w:val="004215F9"/>
    <w:rsid w:val="00421783"/>
    <w:rsid w:val="00423429"/>
    <w:rsid w:val="00424882"/>
    <w:rsid w:val="00424DF4"/>
    <w:rsid w:val="00425AEA"/>
    <w:rsid w:val="0042627E"/>
    <w:rsid w:val="004262FE"/>
    <w:rsid w:val="00426965"/>
    <w:rsid w:val="00427902"/>
    <w:rsid w:val="00427B4D"/>
    <w:rsid w:val="0043115A"/>
    <w:rsid w:val="00432211"/>
    <w:rsid w:val="00432800"/>
    <w:rsid w:val="00433837"/>
    <w:rsid w:val="00434423"/>
    <w:rsid w:val="00434A59"/>
    <w:rsid w:val="00436BA8"/>
    <w:rsid w:val="0043748F"/>
    <w:rsid w:val="004378B1"/>
    <w:rsid w:val="0044006E"/>
    <w:rsid w:val="00441209"/>
    <w:rsid w:val="00441AF9"/>
    <w:rsid w:val="00441FA3"/>
    <w:rsid w:val="00442E26"/>
    <w:rsid w:val="00443E37"/>
    <w:rsid w:val="004456CF"/>
    <w:rsid w:val="004462A2"/>
    <w:rsid w:val="004466AA"/>
    <w:rsid w:val="00446CA3"/>
    <w:rsid w:val="0045011E"/>
    <w:rsid w:val="0045101B"/>
    <w:rsid w:val="00451525"/>
    <w:rsid w:val="004539D4"/>
    <w:rsid w:val="00453CFB"/>
    <w:rsid w:val="00453DAF"/>
    <w:rsid w:val="0045405C"/>
    <w:rsid w:val="00454A63"/>
    <w:rsid w:val="00455021"/>
    <w:rsid w:val="00456BA6"/>
    <w:rsid w:val="00460E71"/>
    <w:rsid w:val="00461413"/>
    <w:rsid w:val="004614D9"/>
    <w:rsid w:val="00461DA2"/>
    <w:rsid w:val="00462789"/>
    <w:rsid w:val="00462F89"/>
    <w:rsid w:val="00463009"/>
    <w:rsid w:val="00464069"/>
    <w:rsid w:val="00466918"/>
    <w:rsid w:val="00467F33"/>
    <w:rsid w:val="00467FB2"/>
    <w:rsid w:val="00470003"/>
    <w:rsid w:val="00471859"/>
    <w:rsid w:val="00475F95"/>
    <w:rsid w:val="00476172"/>
    <w:rsid w:val="00477487"/>
    <w:rsid w:val="004807AD"/>
    <w:rsid w:val="0048098C"/>
    <w:rsid w:val="00480BAE"/>
    <w:rsid w:val="00480F54"/>
    <w:rsid w:val="004815A0"/>
    <w:rsid w:val="00481ADA"/>
    <w:rsid w:val="00482266"/>
    <w:rsid w:val="00483436"/>
    <w:rsid w:val="00484615"/>
    <w:rsid w:val="00485B15"/>
    <w:rsid w:val="004869B2"/>
    <w:rsid w:val="00486BBD"/>
    <w:rsid w:val="0048730D"/>
    <w:rsid w:val="00487419"/>
    <w:rsid w:val="004909A1"/>
    <w:rsid w:val="00492418"/>
    <w:rsid w:val="00492DD6"/>
    <w:rsid w:val="004938FB"/>
    <w:rsid w:val="00495448"/>
    <w:rsid w:val="00495B3D"/>
    <w:rsid w:val="004962EE"/>
    <w:rsid w:val="004971EB"/>
    <w:rsid w:val="004975CF"/>
    <w:rsid w:val="004A070F"/>
    <w:rsid w:val="004A2041"/>
    <w:rsid w:val="004A3D67"/>
    <w:rsid w:val="004A3EEB"/>
    <w:rsid w:val="004A44AE"/>
    <w:rsid w:val="004A485C"/>
    <w:rsid w:val="004A6E3D"/>
    <w:rsid w:val="004A7C02"/>
    <w:rsid w:val="004B045D"/>
    <w:rsid w:val="004B1516"/>
    <w:rsid w:val="004B524C"/>
    <w:rsid w:val="004B637A"/>
    <w:rsid w:val="004B664F"/>
    <w:rsid w:val="004B6F3F"/>
    <w:rsid w:val="004B7B54"/>
    <w:rsid w:val="004C0E3D"/>
    <w:rsid w:val="004C16C9"/>
    <w:rsid w:val="004C1961"/>
    <w:rsid w:val="004C1A82"/>
    <w:rsid w:val="004C1AB7"/>
    <w:rsid w:val="004C1B70"/>
    <w:rsid w:val="004C2965"/>
    <w:rsid w:val="004C3D4B"/>
    <w:rsid w:val="004C42A1"/>
    <w:rsid w:val="004C6EE2"/>
    <w:rsid w:val="004C71C5"/>
    <w:rsid w:val="004D0408"/>
    <w:rsid w:val="004D2676"/>
    <w:rsid w:val="004D3D30"/>
    <w:rsid w:val="004D464D"/>
    <w:rsid w:val="004D50E0"/>
    <w:rsid w:val="004D6828"/>
    <w:rsid w:val="004D6CDF"/>
    <w:rsid w:val="004D6F9F"/>
    <w:rsid w:val="004E131C"/>
    <w:rsid w:val="004E16F5"/>
    <w:rsid w:val="004E4B3C"/>
    <w:rsid w:val="004E555B"/>
    <w:rsid w:val="004E70CE"/>
    <w:rsid w:val="004F1511"/>
    <w:rsid w:val="004F35E3"/>
    <w:rsid w:val="004F3E8C"/>
    <w:rsid w:val="004F4072"/>
    <w:rsid w:val="004F41A3"/>
    <w:rsid w:val="004F6867"/>
    <w:rsid w:val="004F7B58"/>
    <w:rsid w:val="004F7B5B"/>
    <w:rsid w:val="00501439"/>
    <w:rsid w:val="00505235"/>
    <w:rsid w:val="005052F4"/>
    <w:rsid w:val="005055B1"/>
    <w:rsid w:val="00505CB4"/>
    <w:rsid w:val="0050609E"/>
    <w:rsid w:val="00510502"/>
    <w:rsid w:val="00511249"/>
    <w:rsid w:val="00514502"/>
    <w:rsid w:val="00514D19"/>
    <w:rsid w:val="00516FD5"/>
    <w:rsid w:val="005173DA"/>
    <w:rsid w:val="00517B59"/>
    <w:rsid w:val="00520C33"/>
    <w:rsid w:val="00523C06"/>
    <w:rsid w:val="00524C7C"/>
    <w:rsid w:val="00524E78"/>
    <w:rsid w:val="00525CC6"/>
    <w:rsid w:val="00527BF5"/>
    <w:rsid w:val="00532B9C"/>
    <w:rsid w:val="005332DD"/>
    <w:rsid w:val="00533883"/>
    <w:rsid w:val="00534135"/>
    <w:rsid w:val="005400CD"/>
    <w:rsid w:val="00541DC6"/>
    <w:rsid w:val="00543885"/>
    <w:rsid w:val="00543CE5"/>
    <w:rsid w:val="00546A9B"/>
    <w:rsid w:val="005477D0"/>
    <w:rsid w:val="00547A73"/>
    <w:rsid w:val="00550577"/>
    <w:rsid w:val="00550622"/>
    <w:rsid w:val="005518BE"/>
    <w:rsid w:val="005519F1"/>
    <w:rsid w:val="00554334"/>
    <w:rsid w:val="00554D1A"/>
    <w:rsid w:val="00554D7C"/>
    <w:rsid w:val="005550C3"/>
    <w:rsid w:val="005569C6"/>
    <w:rsid w:val="00556FA7"/>
    <w:rsid w:val="005574FA"/>
    <w:rsid w:val="005579F5"/>
    <w:rsid w:val="00561792"/>
    <w:rsid w:val="0056451B"/>
    <w:rsid w:val="00565398"/>
    <w:rsid w:val="005665B7"/>
    <w:rsid w:val="0056676E"/>
    <w:rsid w:val="00566825"/>
    <w:rsid w:val="00566BC5"/>
    <w:rsid w:val="00566C4A"/>
    <w:rsid w:val="0056718A"/>
    <w:rsid w:val="00567455"/>
    <w:rsid w:val="005676D8"/>
    <w:rsid w:val="00570518"/>
    <w:rsid w:val="00571422"/>
    <w:rsid w:val="00580739"/>
    <w:rsid w:val="00581EDC"/>
    <w:rsid w:val="005832A2"/>
    <w:rsid w:val="005840D8"/>
    <w:rsid w:val="00586D3A"/>
    <w:rsid w:val="00587918"/>
    <w:rsid w:val="005879FB"/>
    <w:rsid w:val="005904F3"/>
    <w:rsid w:val="00591118"/>
    <w:rsid w:val="00591763"/>
    <w:rsid w:val="00591C55"/>
    <w:rsid w:val="00592174"/>
    <w:rsid w:val="005932FE"/>
    <w:rsid w:val="005943D8"/>
    <w:rsid w:val="00595CC5"/>
    <w:rsid w:val="005967E7"/>
    <w:rsid w:val="0059706B"/>
    <w:rsid w:val="0059738E"/>
    <w:rsid w:val="005A1A79"/>
    <w:rsid w:val="005A27BE"/>
    <w:rsid w:val="005A29EB"/>
    <w:rsid w:val="005A33D3"/>
    <w:rsid w:val="005A38CD"/>
    <w:rsid w:val="005A42BD"/>
    <w:rsid w:val="005A4A5B"/>
    <w:rsid w:val="005A6846"/>
    <w:rsid w:val="005A791C"/>
    <w:rsid w:val="005B122F"/>
    <w:rsid w:val="005B1EFF"/>
    <w:rsid w:val="005B294F"/>
    <w:rsid w:val="005B371D"/>
    <w:rsid w:val="005B372B"/>
    <w:rsid w:val="005B5FE7"/>
    <w:rsid w:val="005B626C"/>
    <w:rsid w:val="005C001C"/>
    <w:rsid w:val="005C1C6F"/>
    <w:rsid w:val="005C2A6C"/>
    <w:rsid w:val="005C5730"/>
    <w:rsid w:val="005C5D81"/>
    <w:rsid w:val="005C671A"/>
    <w:rsid w:val="005C67EF"/>
    <w:rsid w:val="005D196D"/>
    <w:rsid w:val="005D1995"/>
    <w:rsid w:val="005D19D4"/>
    <w:rsid w:val="005D2650"/>
    <w:rsid w:val="005D35BB"/>
    <w:rsid w:val="005D4F88"/>
    <w:rsid w:val="005E0E13"/>
    <w:rsid w:val="005E1274"/>
    <w:rsid w:val="005E13E0"/>
    <w:rsid w:val="005E36A0"/>
    <w:rsid w:val="005E4EC3"/>
    <w:rsid w:val="005E64B5"/>
    <w:rsid w:val="005E744D"/>
    <w:rsid w:val="005E7457"/>
    <w:rsid w:val="005E74D7"/>
    <w:rsid w:val="005E790B"/>
    <w:rsid w:val="005E7D93"/>
    <w:rsid w:val="005F092A"/>
    <w:rsid w:val="005F1258"/>
    <w:rsid w:val="005F3033"/>
    <w:rsid w:val="005F3117"/>
    <w:rsid w:val="005F69DB"/>
    <w:rsid w:val="0060191C"/>
    <w:rsid w:val="0060307B"/>
    <w:rsid w:val="00603D46"/>
    <w:rsid w:val="0060502A"/>
    <w:rsid w:val="006054D8"/>
    <w:rsid w:val="00607787"/>
    <w:rsid w:val="00607834"/>
    <w:rsid w:val="00607C65"/>
    <w:rsid w:val="00610143"/>
    <w:rsid w:val="006101B1"/>
    <w:rsid w:val="006107ED"/>
    <w:rsid w:val="00610C2F"/>
    <w:rsid w:val="006118C4"/>
    <w:rsid w:val="00611B20"/>
    <w:rsid w:val="00612526"/>
    <w:rsid w:val="00612FD7"/>
    <w:rsid w:val="0061437B"/>
    <w:rsid w:val="00614AE8"/>
    <w:rsid w:val="0061522B"/>
    <w:rsid w:val="0061539D"/>
    <w:rsid w:val="0061583B"/>
    <w:rsid w:val="00615B18"/>
    <w:rsid w:val="00616CB6"/>
    <w:rsid w:val="006208B7"/>
    <w:rsid w:val="00621703"/>
    <w:rsid w:val="00621836"/>
    <w:rsid w:val="00621F58"/>
    <w:rsid w:val="00622325"/>
    <w:rsid w:val="00622348"/>
    <w:rsid w:val="006236AD"/>
    <w:rsid w:val="00624331"/>
    <w:rsid w:val="00625F2E"/>
    <w:rsid w:val="00626100"/>
    <w:rsid w:val="00626476"/>
    <w:rsid w:val="00627115"/>
    <w:rsid w:val="006310D8"/>
    <w:rsid w:val="00632FFF"/>
    <w:rsid w:val="006349FA"/>
    <w:rsid w:val="006378A2"/>
    <w:rsid w:val="00637E6E"/>
    <w:rsid w:val="006402BD"/>
    <w:rsid w:val="006408F0"/>
    <w:rsid w:val="00640E52"/>
    <w:rsid w:val="006410D6"/>
    <w:rsid w:val="006411A5"/>
    <w:rsid w:val="00641221"/>
    <w:rsid w:val="00642B45"/>
    <w:rsid w:val="0064371D"/>
    <w:rsid w:val="00645862"/>
    <w:rsid w:val="006458D8"/>
    <w:rsid w:val="006508C3"/>
    <w:rsid w:val="0065221D"/>
    <w:rsid w:val="00652887"/>
    <w:rsid w:val="00652ABE"/>
    <w:rsid w:val="00653B88"/>
    <w:rsid w:val="00654659"/>
    <w:rsid w:val="00655087"/>
    <w:rsid w:val="00655950"/>
    <w:rsid w:val="00655B17"/>
    <w:rsid w:val="00655F4C"/>
    <w:rsid w:val="0065679A"/>
    <w:rsid w:val="00656B8F"/>
    <w:rsid w:val="006572A3"/>
    <w:rsid w:val="0065777B"/>
    <w:rsid w:val="00660855"/>
    <w:rsid w:val="00661780"/>
    <w:rsid w:val="00663817"/>
    <w:rsid w:val="00663D7F"/>
    <w:rsid w:val="00663FED"/>
    <w:rsid w:val="00665067"/>
    <w:rsid w:val="00667EDC"/>
    <w:rsid w:val="00667F99"/>
    <w:rsid w:val="006711C2"/>
    <w:rsid w:val="006719DE"/>
    <w:rsid w:val="00673B5F"/>
    <w:rsid w:val="00673C97"/>
    <w:rsid w:val="00674566"/>
    <w:rsid w:val="006746B1"/>
    <w:rsid w:val="00674A3B"/>
    <w:rsid w:val="006808E8"/>
    <w:rsid w:val="006808EB"/>
    <w:rsid w:val="00682FE2"/>
    <w:rsid w:val="00684284"/>
    <w:rsid w:val="00684579"/>
    <w:rsid w:val="00686498"/>
    <w:rsid w:val="00686750"/>
    <w:rsid w:val="00686CBD"/>
    <w:rsid w:val="00686CC5"/>
    <w:rsid w:val="0068700B"/>
    <w:rsid w:val="006876EF"/>
    <w:rsid w:val="00693205"/>
    <w:rsid w:val="0069559D"/>
    <w:rsid w:val="00695D67"/>
    <w:rsid w:val="00696F8C"/>
    <w:rsid w:val="0069700C"/>
    <w:rsid w:val="00697037"/>
    <w:rsid w:val="00697801"/>
    <w:rsid w:val="006A074F"/>
    <w:rsid w:val="006A2D5F"/>
    <w:rsid w:val="006A3B00"/>
    <w:rsid w:val="006A54E3"/>
    <w:rsid w:val="006A55D7"/>
    <w:rsid w:val="006A7AD1"/>
    <w:rsid w:val="006B012C"/>
    <w:rsid w:val="006B1B16"/>
    <w:rsid w:val="006B20CA"/>
    <w:rsid w:val="006B22F5"/>
    <w:rsid w:val="006B440B"/>
    <w:rsid w:val="006B5189"/>
    <w:rsid w:val="006B6FD7"/>
    <w:rsid w:val="006C09DE"/>
    <w:rsid w:val="006C1055"/>
    <w:rsid w:val="006C1DE7"/>
    <w:rsid w:val="006C2EDF"/>
    <w:rsid w:val="006C3E9D"/>
    <w:rsid w:val="006C438D"/>
    <w:rsid w:val="006C4472"/>
    <w:rsid w:val="006C44B9"/>
    <w:rsid w:val="006C4FA4"/>
    <w:rsid w:val="006C51D6"/>
    <w:rsid w:val="006C6552"/>
    <w:rsid w:val="006C67DC"/>
    <w:rsid w:val="006C6CEB"/>
    <w:rsid w:val="006C7D91"/>
    <w:rsid w:val="006C7FED"/>
    <w:rsid w:val="006D0C85"/>
    <w:rsid w:val="006D2ED9"/>
    <w:rsid w:val="006D3726"/>
    <w:rsid w:val="006D4052"/>
    <w:rsid w:val="006D425B"/>
    <w:rsid w:val="006D697D"/>
    <w:rsid w:val="006D6F56"/>
    <w:rsid w:val="006D7D80"/>
    <w:rsid w:val="006E17AC"/>
    <w:rsid w:val="006E24C6"/>
    <w:rsid w:val="006E32F6"/>
    <w:rsid w:val="006E4FA3"/>
    <w:rsid w:val="006E54CA"/>
    <w:rsid w:val="006E58D2"/>
    <w:rsid w:val="006E5A75"/>
    <w:rsid w:val="006E60D8"/>
    <w:rsid w:val="006E60E5"/>
    <w:rsid w:val="006E7C84"/>
    <w:rsid w:val="006F0B83"/>
    <w:rsid w:val="006F3282"/>
    <w:rsid w:val="006F4B40"/>
    <w:rsid w:val="006F7924"/>
    <w:rsid w:val="00700246"/>
    <w:rsid w:val="00701836"/>
    <w:rsid w:val="00701F70"/>
    <w:rsid w:val="00702650"/>
    <w:rsid w:val="00706051"/>
    <w:rsid w:val="007062E3"/>
    <w:rsid w:val="00706936"/>
    <w:rsid w:val="0070769C"/>
    <w:rsid w:val="00710FC8"/>
    <w:rsid w:val="00711112"/>
    <w:rsid w:val="00714D0D"/>
    <w:rsid w:val="00715914"/>
    <w:rsid w:val="00716431"/>
    <w:rsid w:val="007168F5"/>
    <w:rsid w:val="00716CC2"/>
    <w:rsid w:val="007172B2"/>
    <w:rsid w:val="0071759D"/>
    <w:rsid w:val="0071764B"/>
    <w:rsid w:val="007177F5"/>
    <w:rsid w:val="0072079B"/>
    <w:rsid w:val="00722184"/>
    <w:rsid w:val="007229D7"/>
    <w:rsid w:val="0072401B"/>
    <w:rsid w:val="00724474"/>
    <w:rsid w:val="007267B1"/>
    <w:rsid w:val="007269A0"/>
    <w:rsid w:val="00730EDD"/>
    <w:rsid w:val="00734C7C"/>
    <w:rsid w:val="00734E4E"/>
    <w:rsid w:val="00735290"/>
    <w:rsid w:val="0073535F"/>
    <w:rsid w:val="00735C52"/>
    <w:rsid w:val="00736EDF"/>
    <w:rsid w:val="00736FD6"/>
    <w:rsid w:val="0073714D"/>
    <w:rsid w:val="00737F17"/>
    <w:rsid w:val="00741BF1"/>
    <w:rsid w:val="0074264B"/>
    <w:rsid w:val="0074387B"/>
    <w:rsid w:val="0074415C"/>
    <w:rsid w:val="007448A9"/>
    <w:rsid w:val="00746790"/>
    <w:rsid w:val="0074696F"/>
    <w:rsid w:val="00746DFC"/>
    <w:rsid w:val="00747BD5"/>
    <w:rsid w:val="00750F16"/>
    <w:rsid w:val="007512D0"/>
    <w:rsid w:val="0075223F"/>
    <w:rsid w:val="00752DCE"/>
    <w:rsid w:val="00753727"/>
    <w:rsid w:val="00755404"/>
    <w:rsid w:val="00755676"/>
    <w:rsid w:val="00760E65"/>
    <w:rsid w:val="00762027"/>
    <w:rsid w:val="00763B07"/>
    <w:rsid w:val="00763D41"/>
    <w:rsid w:val="00764295"/>
    <w:rsid w:val="00765B78"/>
    <w:rsid w:val="00766CD4"/>
    <w:rsid w:val="007701CE"/>
    <w:rsid w:val="0077147D"/>
    <w:rsid w:val="00772C91"/>
    <w:rsid w:val="00773486"/>
    <w:rsid w:val="007748E0"/>
    <w:rsid w:val="00774BC5"/>
    <w:rsid w:val="007814A1"/>
    <w:rsid w:val="00781CBC"/>
    <w:rsid w:val="00784FFE"/>
    <w:rsid w:val="00786C6C"/>
    <w:rsid w:val="00790072"/>
    <w:rsid w:val="00790660"/>
    <w:rsid w:val="00791FB2"/>
    <w:rsid w:val="00792131"/>
    <w:rsid w:val="00792569"/>
    <w:rsid w:val="007936E5"/>
    <w:rsid w:val="00793A96"/>
    <w:rsid w:val="00795A61"/>
    <w:rsid w:val="00796A5A"/>
    <w:rsid w:val="00796ACC"/>
    <w:rsid w:val="007A263E"/>
    <w:rsid w:val="007A29C5"/>
    <w:rsid w:val="007B0185"/>
    <w:rsid w:val="007B0A56"/>
    <w:rsid w:val="007B14DA"/>
    <w:rsid w:val="007B1A8A"/>
    <w:rsid w:val="007B2F08"/>
    <w:rsid w:val="007B4B9B"/>
    <w:rsid w:val="007B4CAE"/>
    <w:rsid w:val="007B7493"/>
    <w:rsid w:val="007C3EB4"/>
    <w:rsid w:val="007C425D"/>
    <w:rsid w:val="007C431E"/>
    <w:rsid w:val="007C465A"/>
    <w:rsid w:val="007C7655"/>
    <w:rsid w:val="007C7E77"/>
    <w:rsid w:val="007D0D07"/>
    <w:rsid w:val="007D3CF3"/>
    <w:rsid w:val="007D404E"/>
    <w:rsid w:val="007D40E6"/>
    <w:rsid w:val="007D6401"/>
    <w:rsid w:val="007D6A89"/>
    <w:rsid w:val="007D6E12"/>
    <w:rsid w:val="007D76D3"/>
    <w:rsid w:val="007D7ECD"/>
    <w:rsid w:val="007E027D"/>
    <w:rsid w:val="007E0383"/>
    <w:rsid w:val="007E1C66"/>
    <w:rsid w:val="007E1ECD"/>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34D6"/>
    <w:rsid w:val="007F5437"/>
    <w:rsid w:val="007F5472"/>
    <w:rsid w:val="007F5BD0"/>
    <w:rsid w:val="007F5BE2"/>
    <w:rsid w:val="007F7723"/>
    <w:rsid w:val="0080057F"/>
    <w:rsid w:val="008005B3"/>
    <w:rsid w:val="00800F88"/>
    <w:rsid w:val="00801558"/>
    <w:rsid w:val="0080262B"/>
    <w:rsid w:val="0080381D"/>
    <w:rsid w:val="00803BBF"/>
    <w:rsid w:val="008045A7"/>
    <w:rsid w:val="00804F2A"/>
    <w:rsid w:val="00805C6C"/>
    <w:rsid w:val="00806D57"/>
    <w:rsid w:val="00806F80"/>
    <w:rsid w:val="008078FD"/>
    <w:rsid w:val="008111C0"/>
    <w:rsid w:val="00811217"/>
    <w:rsid w:val="0081266B"/>
    <w:rsid w:val="00812FB1"/>
    <w:rsid w:val="00814E34"/>
    <w:rsid w:val="008156EB"/>
    <w:rsid w:val="008158EE"/>
    <w:rsid w:val="0081603E"/>
    <w:rsid w:val="00816EB3"/>
    <w:rsid w:val="00820490"/>
    <w:rsid w:val="0082176E"/>
    <w:rsid w:val="00823078"/>
    <w:rsid w:val="00823084"/>
    <w:rsid w:val="008252B3"/>
    <w:rsid w:val="00826339"/>
    <w:rsid w:val="00826661"/>
    <w:rsid w:val="008277BB"/>
    <w:rsid w:val="0083060A"/>
    <w:rsid w:val="00830835"/>
    <w:rsid w:val="00830BF0"/>
    <w:rsid w:val="00831D40"/>
    <w:rsid w:val="00832530"/>
    <w:rsid w:val="00834108"/>
    <w:rsid w:val="0083491C"/>
    <w:rsid w:val="00834DFD"/>
    <w:rsid w:val="008377FF"/>
    <w:rsid w:val="00837B94"/>
    <w:rsid w:val="00837BC3"/>
    <w:rsid w:val="00840C66"/>
    <w:rsid w:val="008417F4"/>
    <w:rsid w:val="008418F1"/>
    <w:rsid w:val="00843460"/>
    <w:rsid w:val="008434A1"/>
    <w:rsid w:val="00844A58"/>
    <w:rsid w:val="00846AF7"/>
    <w:rsid w:val="008471DD"/>
    <w:rsid w:val="0084766E"/>
    <w:rsid w:val="0085109A"/>
    <w:rsid w:val="00851EA5"/>
    <w:rsid w:val="00852591"/>
    <w:rsid w:val="00853F42"/>
    <w:rsid w:val="00856761"/>
    <w:rsid w:val="00857347"/>
    <w:rsid w:val="008573D5"/>
    <w:rsid w:val="008577C1"/>
    <w:rsid w:val="0086088C"/>
    <w:rsid w:val="008625BD"/>
    <w:rsid w:val="00863B36"/>
    <w:rsid w:val="008640E5"/>
    <w:rsid w:val="00865499"/>
    <w:rsid w:val="008670AA"/>
    <w:rsid w:val="0086721C"/>
    <w:rsid w:val="0086759D"/>
    <w:rsid w:val="00870E00"/>
    <w:rsid w:val="00871C11"/>
    <w:rsid w:val="008752D3"/>
    <w:rsid w:val="008763FF"/>
    <w:rsid w:val="00877794"/>
    <w:rsid w:val="008777D3"/>
    <w:rsid w:val="008810B3"/>
    <w:rsid w:val="0088266C"/>
    <w:rsid w:val="00883B03"/>
    <w:rsid w:val="0088505F"/>
    <w:rsid w:val="0088519A"/>
    <w:rsid w:val="00886299"/>
    <w:rsid w:val="008908D4"/>
    <w:rsid w:val="00890C8F"/>
    <w:rsid w:val="00891F22"/>
    <w:rsid w:val="008943BF"/>
    <w:rsid w:val="008948B1"/>
    <w:rsid w:val="00894D12"/>
    <w:rsid w:val="00894E26"/>
    <w:rsid w:val="00895D2A"/>
    <w:rsid w:val="00896C4C"/>
    <w:rsid w:val="008A0E18"/>
    <w:rsid w:val="008A1923"/>
    <w:rsid w:val="008A20CD"/>
    <w:rsid w:val="008A26D8"/>
    <w:rsid w:val="008A3245"/>
    <w:rsid w:val="008A37CD"/>
    <w:rsid w:val="008A5B8F"/>
    <w:rsid w:val="008A5C46"/>
    <w:rsid w:val="008A5EC4"/>
    <w:rsid w:val="008A6BDF"/>
    <w:rsid w:val="008A716B"/>
    <w:rsid w:val="008B079D"/>
    <w:rsid w:val="008B0C3E"/>
    <w:rsid w:val="008B1001"/>
    <w:rsid w:val="008B5202"/>
    <w:rsid w:val="008B5B4F"/>
    <w:rsid w:val="008B7538"/>
    <w:rsid w:val="008B7CC2"/>
    <w:rsid w:val="008C0E13"/>
    <w:rsid w:val="008C2CAB"/>
    <w:rsid w:val="008C3CC7"/>
    <w:rsid w:val="008C5A60"/>
    <w:rsid w:val="008C7D89"/>
    <w:rsid w:val="008D025A"/>
    <w:rsid w:val="008D0F3B"/>
    <w:rsid w:val="008D2721"/>
    <w:rsid w:val="008D4222"/>
    <w:rsid w:val="008D448D"/>
    <w:rsid w:val="008D48DD"/>
    <w:rsid w:val="008D5B12"/>
    <w:rsid w:val="008D5E3B"/>
    <w:rsid w:val="008D6AD1"/>
    <w:rsid w:val="008E0167"/>
    <w:rsid w:val="008E114F"/>
    <w:rsid w:val="008E4BEF"/>
    <w:rsid w:val="008E6587"/>
    <w:rsid w:val="008E7981"/>
    <w:rsid w:val="008E7A18"/>
    <w:rsid w:val="008E7A56"/>
    <w:rsid w:val="008E7BAC"/>
    <w:rsid w:val="008E7C63"/>
    <w:rsid w:val="008F07A0"/>
    <w:rsid w:val="008F1A68"/>
    <w:rsid w:val="008F2DEE"/>
    <w:rsid w:val="008F33FE"/>
    <w:rsid w:val="008F3A92"/>
    <w:rsid w:val="008F426A"/>
    <w:rsid w:val="008F71EA"/>
    <w:rsid w:val="00900F5C"/>
    <w:rsid w:val="009026E1"/>
    <w:rsid w:val="0090278A"/>
    <w:rsid w:val="009029A5"/>
    <w:rsid w:val="00904FF1"/>
    <w:rsid w:val="00910A12"/>
    <w:rsid w:val="009136F9"/>
    <w:rsid w:val="00915025"/>
    <w:rsid w:val="00915DEB"/>
    <w:rsid w:val="00916274"/>
    <w:rsid w:val="0091761A"/>
    <w:rsid w:val="00917AB1"/>
    <w:rsid w:val="0092016B"/>
    <w:rsid w:val="0092078E"/>
    <w:rsid w:val="00921161"/>
    <w:rsid w:val="00922F79"/>
    <w:rsid w:val="00923D04"/>
    <w:rsid w:val="00924154"/>
    <w:rsid w:val="00924749"/>
    <w:rsid w:val="0092599A"/>
    <w:rsid w:val="00926435"/>
    <w:rsid w:val="00927672"/>
    <w:rsid w:val="0093097A"/>
    <w:rsid w:val="00930D40"/>
    <w:rsid w:val="009320BE"/>
    <w:rsid w:val="00932309"/>
    <w:rsid w:val="0093245D"/>
    <w:rsid w:val="00932DF7"/>
    <w:rsid w:val="00933AED"/>
    <w:rsid w:val="00934A1D"/>
    <w:rsid w:val="00935303"/>
    <w:rsid w:val="00935FFF"/>
    <w:rsid w:val="00936873"/>
    <w:rsid w:val="0093741D"/>
    <w:rsid w:val="00937630"/>
    <w:rsid w:val="00937A4B"/>
    <w:rsid w:val="009406B1"/>
    <w:rsid w:val="00941A38"/>
    <w:rsid w:val="00943DB0"/>
    <w:rsid w:val="009445C2"/>
    <w:rsid w:val="00945ABF"/>
    <w:rsid w:val="00945BB1"/>
    <w:rsid w:val="00946650"/>
    <w:rsid w:val="00946716"/>
    <w:rsid w:val="009479BC"/>
    <w:rsid w:val="009502B2"/>
    <w:rsid w:val="00953BF5"/>
    <w:rsid w:val="0095432D"/>
    <w:rsid w:val="009546D8"/>
    <w:rsid w:val="00954F6E"/>
    <w:rsid w:val="009564D7"/>
    <w:rsid w:val="00956FCC"/>
    <w:rsid w:val="0095730D"/>
    <w:rsid w:val="009573AE"/>
    <w:rsid w:val="00957A7B"/>
    <w:rsid w:val="00957C7E"/>
    <w:rsid w:val="00960CA6"/>
    <w:rsid w:val="009618E9"/>
    <w:rsid w:val="00963580"/>
    <w:rsid w:val="009636E0"/>
    <w:rsid w:val="00964BBA"/>
    <w:rsid w:val="00965D9A"/>
    <w:rsid w:val="00966A8F"/>
    <w:rsid w:val="0097013E"/>
    <w:rsid w:val="00971857"/>
    <w:rsid w:val="00973DB5"/>
    <w:rsid w:val="00975ECF"/>
    <w:rsid w:val="0097717F"/>
    <w:rsid w:val="009801B6"/>
    <w:rsid w:val="009806D2"/>
    <w:rsid w:val="0098119E"/>
    <w:rsid w:val="009814C8"/>
    <w:rsid w:val="009836DF"/>
    <w:rsid w:val="00984C47"/>
    <w:rsid w:val="00986276"/>
    <w:rsid w:val="00986BB9"/>
    <w:rsid w:val="0098796E"/>
    <w:rsid w:val="0099115A"/>
    <w:rsid w:val="00992FA0"/>
    <w:rsid w:val="0099449B"/>
    <w:rsid w:val="009947DB"/>
    <w:rsid w:val="00994E48"/>
    <w:rsid w:val="0099601C"/>
    <w:rsid w:val="00997702"/>
    <w:rsid w:val="009A1676"/>
    <w:rsid w:val="009A18EC"/>
    <w:rsid w:val="009A19AB"/>
    <w:rsid w:val="009A21C5"/>
    <w:rsid w:val="009A2D1C"/>
    <w:rsid w:val="009A428D"/>
    <w:rsid w:val="009A453D"/>
    <w:rsid w:val="009A656B"/>
    <w:rsid w:val="009A73A9"/>
    <w:rsid w:val="009A7DE1"/>
    <w:rsid w:val="009B0515"/>
    <w:rsid w:val="009B1383"/>
    <w:rsid w:val="009B42D2"/>
    <w:rsid w:val="009B75D1"/>
    <w:rsid w:val="009C0232"/>
    <w:rsid w:val="009C1EA0"/>
    <w:rsid w:val="009C34FE"/>
    <w:rsid w:val="009C3A17"/>
    <w:rsid w:val="009C41FD"/>
    <w:rsid w:val="009C47DE"/>
    <w:rsid w:val="009C4D38"/>
    <w:rsid w:val="009C501E"/>
    <w:rsid w:val="009C50FC"/>
    <w:rsid w:val="009C5A80"/>
    <w:rsid w:val="009D006E"/>
    <w:rsid w:val="009D0479"/>
    <w:rsid w:val="009D0924"/>
    <w:rsid w:val="009D34D2"/>
    <w:rsid w:val="009D3B07"/>
    <w:rsid w:val="009D406C"/>
    <w:rsid w:val="009D54ED"/>
    <w:rsid w:val="009D55DE"/>
    <w:rsid w:val="009D56B4"/>
    <w:rsid w:val="009E1716"/>
    <w:rsid w:val="009E217F"/>
    <w:rsid w:val="009E2755"/>
    <w:rsid w:val="009E43C3"/>
    <w:rsid w:val="009E50FD"/>
    <w:rsid w:val="009E5D13"/>
    <w:rsid w:val="009E5FB2"/>
    <w:rsid w:val="009E61C0"/>
    <w:rsid w:val="009E7648"/>
    <w:rsid w:val="009F017C"/>
    <w:rsid w:val="009F1081"/>
    <w:rsid w:val="009F245B"/>
    <w:rsid w:val="009F3C30"/>
    <w:rsid w:val="009F56E2"/>
    <w:rsid w:val="009F6F14"/>
    <w:rsid w:val="009F70DB"/>
    <w:rsid w:val="00A00529"/>
    <w:rsid w:val="00A01504"/>
    <w:rsid w:val="00A01773"/>
    <w:rsid w:val="00A02E3B"/>
    <w:rsid w:val="00A04F78"/>
    <w:rsid w:val="00A06558"/>
    <w:rsid w:val="00A06614"/>
    <w:rsid w:val="00A0689F"/>
    <w:rsid w:val="00A07555"/>
    <w:rsid w:val="00A077D6"/>
    <w:rsid w:val="00A10B28"/>
    <w:rsid w:val="00A10B4B"/>
    <w:rsid w:val="00A12039"/>
    <w:rsid w:val="00A130A2"/>
    <w:rsid w:val="00A14C60"/>
    <w:rsid w:val="00A1554A"/>
    <w:rsid w:val="00A15B50"/>
    <w:rsid w:val="00A15C25"/>
    <w:rsid w:val="00A167EB"/>
    <w:rsid w:val="00A16B99"/>
    <w:rsid w:val="00A202CE"/>
    <w:rsid w:val="00A20DB6"/>
    <w:rsid w:val="00A219DA"/>
    <w:rsid w:val="00A2661C"/>
    <w:rsid w:val="00A30E40"/>
    <w:rsid w:val="00A31AFC"/>
    <w:rsid w:val="00A32E38"/>
    <w:rsid w:val="00A33464"/>
    <w:rsid w:val="00A33DF2"/>
    <w:rsid w:val="00A340DB"/>
    <w:rsid w:val="00A34A3A"/>
    <w:rsid w:val="00A34AC3"/>
    <w:rsid w:val="00A367AB"/>
    <w:rsid w:val="00A37CE5"/>
    <w:rsid w:val="00A404B1"/>
    <w:rsid w:val="00A434D9"/>
    <w:rsid w:val="00A44129"/>
    <w:rsid w:val="00A44ACA"/>
    <w:rsid w:val="00A44FB7"/>
    <w:rsid w:val="00A46EC6"/>
    <w:rsid w:val="00A46FB9"/>
    <w:rsid w:val="00A47071"/>
    <w:rsid w:val="00A51E43"/>
    <w:rsid w:val="00A54D8E"/>
    <w:rsid w:val="00A55A64"/>
    <w:rsid w:val="00A6082C"/>
    <w:rsid w:val="00A61DE2"/>
    <w:rsid w:val="00A66736"/>
    <w:rsid w:val="00A67762"/>
    <w:rsid w:val="00A70B6A"/>
    <w:rsid w:val="00A7295D"/>
    <w:rsid w:val="00A753C9"/>
    <w:rsid w:val="00A75FF2"/>
    <w:rsid w:val="00A808AC"/>
    <w:rsid w:val="00A81E1E"/>
    <w:rsid w:val="00A81E49"/>
    <w:rsid w:val="00A82ADF"/>
    <w:rsid w:val="00A8454A"/>
    <w:rsid w:val="00A84F67"/>
    <w:rsid w:val="00A8584D"/>
    <w:rsid w:val="00A8598D"/>
    <w:rsid w:val="00A861F6"/>
    <w:rsid w:val="00A902DE"/>
    <w:rsid w:val="00A9156B"/>
    <w:rsid w:val="00A91FB2"/>
    <w:rsid w:val="00A94340"/>
    <w:rsid w:val="00A94A42"/>
    <w:rsid w:val="00A94F2D"/>
    <w:rsid w:val="00A94F2F"/>
    <w:rsid w:val="00A95E52"/>
    <w:rsid w:val="00A96386"/>
    <w:rsid w:val="00A96AAA"/>
    <w:rsid w:val="00A96DC0"/>
    <w:rsid w:val="00AA2CBC"/>
    <w:rsid w:val="00AA4CDC"/>
    <w:rsid w:val="00AA534C"/>
    <w:rsid w:val="00AA58B1"/>
    <w:rsid w:val="00AA6D33"/>
    <w:rsid w:val="00AA6D42"/>
    <w:rsid w:val="00AA7D47"/>
    <w:rsid w:val="00AB118B"/>
    <w:rsid w:val="00AB2E42"/>
    <w:rsid w:val="00AB2EB7"/>
    <w:rsid w:val="00AB3B2F"/>
    <w:rsid w:val="00AB4374"/>
    <w:rsid w:val="00AB54C2"/>
    <w:rsid w:val="00AB6FE7"/>
    <w:rsid w:val="00AB702D"/>
    <w:rsid w:val="00AB7823"/>
    <w:rsid w:val="00AB7E46"/>
    <w:rsid w:val="00AC0F37"/>
    <w:rsid w:val="00AC1CB6"/>
    <w:rsid w:val="00AC2E74"/>
    <w:rsid w:val="00AC36B7"/>
    <w:rsid w:val="00AC37B2"/>
    <w:rsid w:val="00AC3909"/>
    <w:rsid w:val="00AC4D66"/>
    <w:rsid w:val="00AC7B6D"/>
    <w:rsid w:val="00AC7DAC"/>
    <w:rsid w:val="00AD10B4"/>
    <w:rsid w:val="00AD1980"/>
    <w:rsid w:val="00AD323F"/>
    <w:rsid w:val="00AD414A"/>
    <w:rsid w:val="00AD419B"/>
    <w:rsid w:val="00AD452E"/>
    <w:rsid w:val="00AD4F5B"/>
    <w:rsid w:val="00AD595E"/>
    <w:rsid w:val="00AD5DDA"/>
    <w:rsid w:val="00AD6250"/>
    <w:rsid w:val="00AD6CFE"/>
    <w:rsid w:val="00AD76C6"/>
    <w:rsid w:val="00AE1FC9"/>
    <w:rsid w:val="00AE26B0"/>
    <w:rsid w:val="00AE2F15"/>
    <w:rsid w:val="00AE33BC"/>
    <w:rsid w:val="00AE481D"/>
    <w:rsid w:val="00AE572E"/>
    <w:rsid w:val="00AE737B"/>
    <w:rsid w:val="00AE7814"/>
    <w:rsid w:val="00AE7F2C"/>
    <w:rsid w:val="00AF319E"/>
    <w:rsid w:val="00AF3647"/>
    <w:rsid w:val="00AF69A6"/>
    <w:rsid w:val="00AF6B00"/>
    <w:rsid w:val="00AF6F96"/>
    <w:rsid w:val="00AF75FB"/>
    <w:rsid w:val="00AF7D31"/>
    <w:rsid w:val="00B00435"/>
    <w:rsid w:val="00B00829"/>
    <w:rsid w:val="00B012E0"/>
    <w:rsid w:val="00B0158D"/>
    <w:rsid w:val="00B03961"/>
    <w:rsid w:val="00B04A30"/>
    <w:rsid w:val="00B04BE3"/>
    <w:rsid w:val="00B04D56"/>
    <w:rsid w:val="00B062AD"/>
    <w:rsid w:val="00B06C8B"/>
    <w:rsid w:val="00B075B0"/>
    <w:rsid w:val="00B110B4"/>
    <w:rsid w:val="00B14595"/>
    <w:rsid w:val="00B2020C"/>
    <w:rsid w:val="00B2055D"/>
    <w:rsid w:val="00B21A85"/>
    <w:rsid w:val="00B21C2D"/>
    <w:rsid w:val="00B21C41"/>
    <w:rsid w:val="00B22190"/>
    <w:rsid w:val="00B225D6"/>
    <w:rsid w:val="00B22789"/>
    <w:rsid w:val="00B23DA4"/>
    <w:rsid w:val="00B243FE"/>
    <w:rsid w:val="00B24904"/>
    <w:rsid w:val="00B24CBA"/>
    <w:rsid w:val="00B2666F"/>
    <w:rsid w:val="00B26F93"/>
    <w:rsid w:val="00B27BFC"/>
    <w:rsid w:val="00B306A5"/>
    <w:rsid w:val="00B3096E"/>
    <w:rsid w:val="00B30FED"/>
    <w:rsid w:val="00B31EF2"/>
    <w:rsid w:val="00B3201C"/>
    <w:rsid w:val="00B3205D"/>
    <w:rsid w:val="00B32A73"/>
    <w:rsid w:val="00B36ED4"/>
    <w:rsid w:val="00B36FA1"/>
    <w:rsid w:val="00B37511"/>
    <w:rsid w:val="00B44668"/>
    <w:rsid w:val="00B451AE"/>
    <w:rsid w:val="00B463F9"/>
    <w:rsid w:val="00B46FDE"/>
    <w:rsid w:val="00B51150"/>
    <w:rsid w:val="00B5174C"/>
    <w:rsid w:val="00B52973"/>
    <w:rsid w:val="00B52EB1"/>
    <w:rsid w:val="00B5455D"/>
    <w:rsid w:val="00B560CC"/>
    <w:rsid w:val="00B565D5"/>
    <w:rsid w:val="00B56B51"/>
    <w:rsid w:val="00B6121E"/>
    <w:rsid w:val="00B61A5C"/>
    <w:rsid w:val="00B626B1"/>
    <w:rsid w:val="00B62B2E"/>
    <w:rsid w:val="00B637D3"/>
    <w:rsid w:val="00B651A4"/>
    <w:rsid w:val="00B6549C"/>
    <w:rsid w:val="00B65A10"/>
    <w:rsid w:val="00B66F4D"/>
    <w:rsid w:val="00B719A1"/>
    <w:rsid w:val="00B7240F"/>
    <w:rsid w:val="00B73230"/>
    <w:rsid w:val="00B74786"/>
    <w:rsid w:val="00B752C2"/>
    <w:rsid w:val="00B757FD"/>
    <w:rsid w:val="00B76136"/>
    <w:rsid w:val="00B7680A"/>
    <w:rsid w:val="00B770CF"/>
    <w:rsid w:val="00B80D23"/>
    <w:rsid w:val="00B80F65"/>
    <w:rsid w:val="00B81243"/>
    <w:rsid w:val="00B81556"/>
    <w:rsid w:val="00B82878"/>
    <w:rsid w:val="00B82E1C"/>
    <w:rsid w:val="00B832AE"/>
    <w:rsid w:val="00B83B50"/>
    <w:rsid w:val="00B85C83"/>
    <w:rsid w:val="00B8797E"/>
    <w:rsid w:val="00B90965"/>
    <w:rsid w:val="00B92E82"/>
    <w:rsid w:val="00B93F30"/>
    <w:rsid w:val="00B94B25"/>
    <w:rsid w:val="00B958A6"/>
    <w:rsid w:val="00B965BB"/>
    <w:rsid w:val="00B96FBF"/>
    <w:rsid w:val="00BA1537"/>
    <w:rsid w:val="00BA1FAA"/>
    <w:rsid w:val="00BA2636"/>
    <w:rsid w:val="00BA6294"/>
    <w:rsid w:val="00BA6755"/>
    <w:rsid w:val="00BA757A"/>
    <w:rsid w:val="00BB071A"/>
    <w:rsid w:val="00BB15E7"/>
    <w:rsid w:val="00BB349D"/>
    <w:rsid w:val="00BB5110"/>
    <w:rsid w:val="00BB514E"/>
    <w:rsid w:val="00BB6161"/>
    <w:rsid w:val="00BC0793"/>
    <w:rsid w:val="00BC092A"/>
    <w:rsid w:val="00BC1B8A"/>
    <w:rsid w:val="00BC266F"/>
    <w:rsid w:val="00BC2E11"/>
    <w:rsid w:val="00BC33F8"/>
    <w:rsid w:val="00BC4A9F"/>
    <w:rsid w:val="00BC61FC"/>
    <w:rsid w:val="00BC7EEB"/>
    <w:rsid w:val="00BD1D98"/>
    <w:rsid w:val="00BD1DE1"/>
    <w:rsid w:val="00BD1E97"/>
    <w:rsid w:val="00BD30B2"/>
    <w:rsid w:val="00BD3C7A"/>
    <w:rsid w:val="00BD3F58"/>
    <w:rsid w:val="00BD426E"/>
    <w:rsid w:val="00BD583E"/>
    <w:rsid w:val="00BD7BB9"/>
    <w:rsid w:val="00BE0ADB"/>
    <w:rsid w:val="00BE0EB9"/>
    <w:rsid w:val="00BE10C7"/>
    <w:rsid w:val="00BE1CB8"/>
    <w:rsid w:val="00BE238F"/>
    <w:rsid w:val="00BE6469"/>
    <w:rsid w:val="00BE7260"/>
    <w:rsid w:val="00BE7A85"/>
    <w:rsid w:val="00BE7D4C"/>
    <w:rsid w:val="00BF1568"/>
    <w:rsid w:val="00BF321E"/>
    <w:rsid w:val="00BF3EB8"/>
    <w:rsid w:val="00BF4E44"/>
    <w:rsid w:val="00BF602D"/>
    <w:rsid w:val="00BF6BA8"/>
    <w:rsid w:val="00BF74FD"/>
    <w:rsid w:val="00BF7B4F"/>
    <w:rsid w:val="00C0003A"/>
    <w:rsid w:val="00C00218"/>
    <w:rsid w:val="00C0124C"/>
    <w:rsid w:val="00C01305"/>
    <w:rsid w:val="00C01849"/>
    <w:rsid w:val="00C0532A"/>
    <w:rsid w:val="00C05F9F"/>
    <w:rsid w:val="00C06CF0"/>
    <w:rsid w:val="00C06EB2"/>
    <w:rsid w:val="00C07AB8"/>
    <w:rsid w:val="00C07D01"/>
    <w:rsid w:val="00C115FE"/>
    <w:rsid w:val="00C11FEA"/>
    <w:rsid w:val="00C124C6"/>
    <w:rsid w:val="00C1340D"/>
    <w:rsid w:val="00C14AF9"/>
    <w:rsid w:val="00C152AD"/>
    <w:rsid w:val="00C17C54"/>
    <w:rsid w:val="00C221B1"/>
    <w:rsid w:val="00C232C0"/>
    <w:rsid w:val="00C236E0"/>
    <w:rsid w:val="00C23CA1"/>
    <w:rsid w:val="00C23F3D"/>
    <w:rsid w:val="00C258E4"/>
    <w:rsid w:val="00C25FEE"/>
    <w:rsid w:val="00C31746"/>
    <w:rsid w:val="00C31793"/>
    <w:rsid w:val="00C32AC9"/>
    <w:rsid w:val="00C34F22"/>
    <w:rsid w:val="00C3629C"/>
    <w:rsid w:val="00C373FE"/>
    <w:rsid w:val="00C40449"/>
    <w:rsid w:val="00C409DC"/>
    <w:rsid w:val="00C4329A"/>
    <w:rsid w:val="00C45175"/>
    <w:rsid w:val="00C45687"/>
    <w:rsid w:val="00C45730"/>
    <w:rsid w:val="00C45A45"/>
    <w:rsid w:val="00C46C42"/>
    <w:rsid w:val="00C4718E"/>
    <w:rsid w:val="00C47CCD"/>
    <w:rsid w:val="00C50174"/>
    <w:rsid w:val="00C504B1"/>
    <w:rsid w:val="00C5213B"/>
    <w:rsid w:val="00C527E0"/>
    <w:rsid w:val="00C52AF1"/>
    <w:rsid w:val="00C53638"/>
    <w:rsid w:val="00C541C4"/>
    <w:rsid w:val="00C54255"/>
    <w:rsid w:val="00C545F5"/>
    <w:rsid w:val="00C546D0"/>
    <w:rsid w:val="00C548A7"/>
    <w:rsid w:val="00C55BA4"/>
    <w:rsid w:val="00C55D94"/>
    <w:rsid w:val="00C56C33"/>
    <w:rsid w:val="00C57E9A"/>
    <w:rsid w:val="00C62824"/>
    <w:rsid w:val="00C62E0E"/>
    <w:rsid w:val="00C6473B"/>
    <w:rsid w:val="00C64ACC"/>
    <w:rsid w:val="00C6573A"/>
    <w:rsid w:val="00C66CC4"/>
    <w:rsid w:val="00C6779F"/>
    <w:rsid w:val="00C67933"/>
    <w:rsid w:val="00C70094"/>
    <w:rsid w:val="00C70D7F"/>
    <w:rsid w:val="00C715CB"/>
    <w:rsid w:val="00C7209A"/>
    <w:rsid w:val="00C721BC"/>
    <w:rsid w:val="00C7267F"/>
    <w:rsid w:val="00C740A8"/>
    <w:rsid w:val="00C752AA"/>
    <w:rsid w:val="00C756CF"/>
    <w:rsid w:val="00C7572A"/>
    <w:rsid w:val="00C77BDE"/>
    <w:rsid w:val="00C77C78"/>
    <w:rsid w:val="00C804DA"/>
    <w:rsid w:val="00C80994"/>
    <w:rsid w:val="00C80FCB"/>
    <w:rsid w:val="00C814C8"/>
    <w:rsid w:val="00C819D0"/>
    <w:rsid w:val="00C81B6C"/>
    <w:rsid w:val="00C8206B"/>
    <w:rsid w:val="00C84BD0"/>
    <w:rsid w:val="00C84E42"/>
    <w:rsid w:val="00C84FE7"/>
    <w:rsid w:val="00C86511"/>
    <w:rsid w:val="00C86578"/>
    <w:rsid w:val="00C874D2"/>
    <w:rsid w:val="00C87673"/>
    <w:rsid w:val="00C903C9"/>
    <w:rsid w:val="00C9168E"/>
    <w:rsid w:val="00C930E0"/>
    <w:rsid w:val="00C937F4"/>
    <w:rsid w:val="00C93855"/>
    <w:rsid w:val="00C94ADE"/>
    <w:rsid w:val="00C96464"/>
    <w:rsid w:val="00CA1640"/>
    <w:rsid w:val="00CA464D"/>
    <w:rsid w:val="00CA538C"/>
    <w:rsid w:val="00CA54B4"/>
    <w:rsid w:val="00CA5E66"/>
    <w:rsid w:val="00CA70EC"/>
    <w:rsid w:val="00CB275A"/>
    <w:rsid w:val="00CB2FA0"/>
    <w:rsid w:val="00CB5825"/>
    <w:rsid w:val="00CB5C91"/>
    <w:rsid w:val="00CB6330"/>
    <w:rsid w:val="00CC0829"/>
    <w:rsid w:val="00CC1B4C"/>
    <w:rsid w:val="00CC1B4D"/>
    <w:rsid w:val="00CC2405"/>
    <w:rsid w:val="00CC2828"/>
    <w:rsid w:val="00CC28F1"/>
    <w:rsid w:val="00CC5984"/>
    <w:rsid w:val="00CC5B45"/>
    <w:rsid w:val="00CC6783"/>
    <w:rsid w:val="00CC7174"/>
    <w:rsid w:val="00CC7B2B"/>
    <w:rsid w:val="00CD024A"/>
    <w:rsid w:val="00CD0F34"/>
    <w:rsid w:val="00CD145E"/>
    <w:rsid w:val="00CD2189"/>
    <w:rsid w:val="00CD2D10"/>
    <w:rsid w:val="00CD3D34"/>
    <w:rsid w:val="00CD43A6"/>
    <w:rsid w:val="00CD4785"/>
    <w:rsid w:val="00CD4B67"/>
    <w:rsid w:val="00CD5365"/>
    <w:rsid w:val="00CD54CC"/>
    <w:rsid w:val="00CE091A"/>
    <w:rsid w:val="00CE0E7A"/>
    <w:rsid w:val="00CE10A1"/>
    <w:rsid w:val="00CE1109"/>
    <w:rsid w:val="00CE19F7"/>
    <w:rsid w:val="00CE1AE4"/>
    <w:rsid w:val="00CE1AFB"/>
    <w:rsid w:val="00CE2A1C"/>
    <w:rsid w:val="00CE2B24"/>
    <w:rsid w:val="00CE2F8E"/>
    <w:rsid w:val="00CE344B"/>
    <w:rsid w:val="00CE3D0F"/>
    <w:rsid w:val="00CE428E"/>
    <w:rsid w:val="00CE4940"/>
    <w:rsid w:val="00CE4AE8"/>
    <w:rsid w:val="00CE4B37"/>
    <w:rsid w:val="00CF01EB"/>
    <w:rsid w:val="00CF0C9C"/>
    <w:rsid w:val="00CF1A7E"/>
    <w:rsid w:val="00CF1BC0"/>
    <w:rsid w:val="00CF28B7"/>
    <w:rsid w:val="00CF39CC"/>
    <w:rsid w:val="00CF3B0F"/>
    <w:rsid w:val="00CF3C9A"/>
    <w:rsid w:val="00CF422F"/>
    <w:rsid w:val="00CF5340"/>
    <w:rsid w:val="00CF588B"/>
    <w:rsid w:val="00CF61E4"/>
    <w:rsid w:val="00CF64E5"/>
    <w:rsid w:val="00CF7633"/>
    <w:rsid w:val="00CF7FB7"/>
    <w:rsid w:val="00D02526"/>
    <w:rsid w:val="00D02E83"/>
    <w:rsid w:val="00D03FE2"/>
    <w:rsid w:val="00D044E0"/>
    <w:rsid w:val="00D055F1"/>
    <w:rsid w:val="00D05F55"/>
    <w:rsid w:val="00D05FB3"/>
    <w:rsid w:val="00D062B4"/>
    <w:rsid w:val="00D0636C"/>
    <w:rsid w:val="00D11E63"/>
    <w:rsid w:val="00D1289B"/>
    <w:rsid w:val="00D12CA8"/>
    <w:rsid w:val="00D13D95"/>
    <w:rsid w:val="00D1653A"/>
    <w:rsid w:val="00D17DF2"/>
    <w:rsid w:val="00D21550"/>
    <w:rsid w:val="00D21BDB"/>
    <w:rsid w:val="00D21F37"/>
    <w:rsid w:val="00D222AD"/>
    <w:rsid w:val="00D22B5B"/>
    <w:rsid w:val="00D22C3A"/>
    <w:rsid w:val="00D22E1E"/>
    <w:rsid w:val="00D22EAF"/>
    <w:rsid w:val="00D24178"/>
    <w:rsid w:val="00D2483B"/>
    <w:rsid w:val="00D24A1C"/>
    <w:rsid w:val="00D2504A"/>
    <w:rsid w:val="00D250E6"/>
    <w:rsid w:val="00D3090A"/>
    <w:rsid w:val="00D31166"/>
    <w:rsid w:val="00D31FDC"/>
    <w:rsid w:val="00D32ECC"/>
    <w:rsid w:val="00D35431"/>
    <w:rsid w:val="00D4012B"/>
    <w:rsid w:val="00D4065E"/>
    <w:rsid w:val="00D4129A"/>
    <w:rsid w:val="00D427F0"/>
    <w:rsid w:val="00D43C23"/>
    <w:rsid w:val="00D4492D"/>
    <w:rsid w:val="00D4756A"/>
    <w:rsid w:val="00D47ACD"/>
    <w:rsid w:val="00D525A8"/>
    <w:rsid w:val="00D5274B"/>
    <w:rsid w:val="00D52ACF"/>
    <w:rsid w:val="00D53787"/>
    <w:rsid w:val="00D539AF"/>
    <w:rsid w:val="00D5468C"/>
    <w:rsid w:val="00D55311"/>
    <w:rsid w:val="00D558C8"/>
    <w:rsid w:val="00D56DA9"/>
    <w:rsid w:val="00D606AA"/>
    <w:rsid w:val="00D624EC"/>
    <w:rsid w:val="00D625D4"/>
    <w:rsid w:val="00D638FC"/>
    <w:rsid w:val="00D64261"/>
    <w:rsid w:val="00D6520A"/>
    <w:rsid w:val="00D65E31"/>
    <w:rsid w:val="00D66692"/>
    <w:rsid w:val="00D706E1"/>
    <w:rsid w:val="00D70AE3"/>
    <w:rsid w:val="00D713E4"/>
    <w:rsid w:val="00D73484"/>
    <w:rsid w:val="00D73B65"/>
    <w:rsid w:val="00D73B8E"/>
    <w:rsid w:val="00D73D41"/>
    <w:rsid w:val="00D73F66"/>
    <w:rsid w:val="00D7449F"/>
    <w:rsid w:val="00D751EB"/>
    <w:rsid w:val="00D7552F"/>
    <w:rsid w:val="00D75A89"/>
    <w:rsid w:val="00D76063"/>
    <w:rsid w:val="00D771C5"/>
    <w:rsid w:val="00D77608"/>
    <w:rsid w:val="00D807CB"/>
    <w:rsid w:val="00D813BD"/>
    <w:rsid w:val="00D82A79"/>
    <w:rsid w:val="00D84033"/>
    <w:rsid w:val="00D8426C"/>
    <w:rsid w:val="00D8619E"/>
    <w:rsid w:val="00D90392"/>
    <w:rsid w:val="00D914A3"/>
    <w:rsid w:val="00D9194B"/>
    <w:rsid w:val="00D92A92"/>
    <w:rsid w:val="00D93A19"/>
    <w:rsid w:val="00D93FBF"/>
    <w:rsid w:val="00D946C1"/>
    <w:rsid w:val="00D94CD9"/>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18C7"/>
    <w:rsid w:val="00DC1D94"/>
    <w:rsid w:val="00DC2AAE"/>
    <w:rsid w:val="00DC2CB7"/>
    <w:rsid w:val="00DC3888"/>
    <w:rsid w:val="00DC440B"/>
    <w:rsid w:val="00DC49BD"/>
    <w:rsid w:val="00DC4A24"/>
    <w:rsid w:val="00DC74E5"/>
    <w:rsid w:val="00DC7F92"/>
    <w:rsid w:val="00DD0662"/>
    <w:rsid w:val="00DD0CB7"/>
    <w:rsid w:val="00DD10A4"/>
    <w:rsid w:val="00DD268D"/>
    <w:rsid w:val="00DD33B8"/>
    <w:rsid w:val="00DD3E4C"/>
    <w:rsid w:val="00DD502C"/>
    <w:rsid w:val="00DD5FC4"/>
    <w:rsid w:val="00DD609F"/>
    <w:rsid w:val="00DD6597"/>
    <w:rsid w:val="00DD7120"/>
    <w:rsid w:val="00DD7C63"/>
    <w:rsid w:val="00DE02D1"/>
    <w:rsid w:val="00DE0C52"/>
    <w:rsid w:val="00DE1D79"/>
    <w:rsid w:val="00DE2A0A"/>
    <w:rsid w:val="00DE336F"/>
    <w:rsid w:val="00DE3B7C"/>
    <w:rsid w:val="00DE5A20"/>
    <w:rsid w:val="00DE5A31"/>
    <w:rsid w:val="00DE691C"/>
    <w:rsid w:val="00DF0811"/>
    <w:rsid w:val="00DF0F7D"/>
    <w:rsid w:val="00DF0FE2"/>
    <w:rsid w:val="00DF51EC"/>
    <w:rsid w:val="00DF6DAA"/>
    <w:rsid w:val="00DF6E6A"/>
    <w:rsid w:val="00DF7BE7"/>
    <w:rsid w:val="00E00EE7"/>
    <w:rsid w:val="00E01097"/>
    <w:rsid w:val="00E014CB"/>
    <w:rsid w:val="00E03B23"/>
    <w:rsid w:val="00E06C5B"/>
    <w:rsid w:val="00E1004D"/>
    <w:rsid w:val="00E104D3"/>
    <w:rsid w:val="00E104E7"/>
    <w:rsid w:val="00E11034"/>
    <w:rsid w:val="00E125E4"/>
    <w:rsid w:val="00E12963"/>
    <w:rsid w:val="00E13FF8"/>
    <w:rsid w:val="00E1428A"/>
    <w:rsid w:val="00E145C4"/>
    <w:rsid w:val="00E14BB3"/>
    <w:rsid w:val="00E169AA"/>
    <w:rsid w:val="00E16D8E"/>
    <w:rsid w:val="00E172D0"/>
    <w:rsid w:val="00E17401"/>
    <w:rsid w:val="00E20175"/>
    <w:rsid w:val="00E20C0F"/>
    <w:rsid w:val="00E217A1"/>
    <w:rsid w:val="00E2458B"/>
    <w:rsid w:val="00E2468A"/>
    <w:rsid w:val="00E2769B"/>
    <w:rsid w:val="00E31719"/>
    <w:rsid w:val="00E32DAA"/>
    <w:rsid w:val="00E336A1"/>
    <w:rsid w:val="00E3498A"/>
    <w:rsid w:val="00E35553"/>
    <w:rsid w:val="00E35EA4"/>
    <w:rsid w:val="00E35EAD"/>
    <w:rsid w:val="00E36E4C"/>
    <w:rsid w:val="00E3769D"/>
    <w:rsid w:val="00E3797B"/>
    <w:rsid w:val="00E4022E"/>
    <w:rsid w:val="00E4488A"/>
    <w:rsid w:val="00E50D73"/>
    <w:rsid w:val="00E54EAF"/>
    <w:rsid w:val="00E55121"/>
    <w:rsid w:val="00E558E4"/>
    <w:rsid w:val="00E563E8"/>
    <w:rsid w:val="00E56549"/>
    <w:rsid w:val="00E56680"/>
    <w:rsid w:val="00E576D2"/>
    <w:rsid w:val="00E576D8"/>
    <w:rsid w:val="00E5779C"/>
    <w:rsid w:val="00E57A59"/>
    <w:rsid w:val="00E6022B"/>
    <w:rsid w:val="00E60504"/>
    <w:rsid w:val="00E62DEE"/>
    <w:rsid w:val="00E62F39"/>
    <w:rsid w:val="00E63751"/>
    <w:rsid w:val="00E647C0"/>
    <w:rsid w:val="00E648C4"/>
    <w:rsid w:val="00E71533"/>
    <w:rsid w:val="00E71C76"/>
    <w:rsid w:val="00E723A2"/>
    <w:rsid w:val="00E72943"/>
    <w:rsid w:val="00E730A2"/>
    <w:rsid w:val="00E73C28"/>
    <w:rsid w:val="00E74DF7"/>
    <w:rsid w:val="00E75A3D"/>
    <w:rsid w:val="00E762C6"/>
    <w:rsid w:val="00E7766F"/>
    <w:rsid w:val="00E77ABB"/>
    <w:rsid w:val="00E80565"/>
    <w:rsid w:val="00E824DD"/>
    <w:rsid w:val="00E82EA8"/>
    <w:rsid w:val="00E83912"/>
    <w:rsid w:val="00E86AAD"/>
    <w:rsid w:val="00E870E0"/>
    <w:rsid w:val="00E903DB"/>
    <w:rsid w:val="00E90EAE"/>
    <w:rsid w:val="00E9196B"/>
    <w:rsid w:val="00E92812"/>
    <w:rsid w:val="00E92CB1"/>
    <w:rsid w:val="00E943BD"/>
    <w:rsid w:val="00E9492C"/>
    <w:rsid w:val="00E954F5"/>
    <w:rsid w:val="00EA0914"/>
    <w:rsid w:val="00EA16D6"/>
    <w:rsid w:val="00EA186E"/>
    <w:rsid w:val="00EA57E0"/>
    <w:rsid w:val="00EA5F8F"/>
    <w:rsid w:val="00EA6423"/>
    <w:rsid w:val="00EA6B4A"/>
    <w:rsid w:val="00EA70F6"/>
    <w:rsid w:val="00EB16D7"/>
    <w:rsid w:val="00EB214B"/>
    <w:rsid w:val="00EB2B8D"/>
    <w:rsid w:val="00EB30B4"/>
    <w:rsid w:val="00EB6AC4"/>
    <w:rsid w:val="00EB6E19"/>
    <w:rsid w:val="00EB728A"/>
    <w:rsid w:val="00EB7428"/>
    <w:rsid w:val="00EC0025"/>
    <w:rsid w:val="00EC1380"/>
    <w:rsid w:val="00EC1463"/>
    <w:rsid w:val="00EC3E6A"/>
    <w:rsid w:val="00EC456D"/>
    <w:rsid w:val="00EC5027"/>
    <w:rsid w:val="00EC5E32"/>
    <w:rsid w:val="00EC72C0"/>
    <w:rsid w:val="00EC7ADC"/>
    <w:rsid w:val="00ED0DD4"/>
    <w:rsid w:val="00ED2471"/>
    <w:rsid w:val="00ED2D8B"/>
    <w:rsid w:val="00ED3981"/>
    <w:rsid w:val="00ED40B7"/>
    <w:rsid w:val="00ED42A7"/>
    <w:rsid w:val="00ED51FC"/>
    <w:rsid w:val="00ED7F7F"/>
    <w:rsid w:val="00EE03DF"/>
    <w:rsid w:val="00EE0626"/>
    <w:rsid w:val="00EE120F"/>
    <w:rsid w:val="00EE2B3E"/>
    <w:rsid w:val="00EE402D"/>
    <w:rsid w:val="00EE73F2"/>
    <w:rsid w:val="00EF0106"/>
    <w:rsid w:val="00EF0C73"/>
    <w:rsid w:val="00EF36CB"/>
    <w:rsid w:val="00EF5129"/>
    <w:rsid w:val="00EF56B2"/>
    <w:rsid w:val="00EF57DD"/>
    <w:rsid w:val="00EF5F2E"/>
    <w:rsid w:val="00EF6195"/>
    <w:rsid w:val="00EF6E46"/>
    <w:rsid w:val="00F010A9"/>
    <w:rsid w:val="00F02EB4"/>
    <w:rsid w:val="00F030B4"/>
    <w:rsid w:val="00F0347B"/>
    <w:rsid w:val="00F03765"/>
    <w:rsid w:val="00F119E2"/>
    <w:rsid w:val="00F11AA2"/>
    <w:rsid w:val="00F11EC7"/>
    <w:rsid w:val="00F1226B"/>
    <w:rsid w:val="00F13393"/>
    <w:rsid w:val="00F144F4"/>
    <w:rsid w:val="00F156AC"/>
    <w:rsid w:val="00F15BD1"/>
    <w:rsid w:val="00F15FC9"/>
    <w:rsid w:val="00F164D1"/>
    <w:rsid w:val="00F21CAD"/>
    <w:rsid w:val="00F228FA"/>
    <w:rsid w:val="00F22B53"/>
    <w:rsid w:val="00F23BCE"/>
    <w:rsid w:val="00F2598F"/>
    <w:rsid w:val="00F30F6A"/>
    <w:rsid w:val="00F31901"/>
    <w:rsid w:val="00F31CA9"/>
    <w:rsid w:val="00F3278E"/>
    <w:rsid w:val="00F33C00"/>
    <w:rsid w:val="00F33F9E"/>
    <w:rsid w:val="00F34504"/>
    <w:rsid w:val="00F35BD9"/>
    <w:rsid w:val="00F35D88"/>
    <w:rsid w:val="00F37431"/>
    <w:rsid w:val="00F412D1"/>
    <w:rsid w:val="00F42D71"/>
    <w:rsid w:val="00F430ED"/>
    <w:rsid w:val="00F444FD"/>
    <w:rsid w:val="00F45AAC"/>
    <w:rsid w:val="00F46624"/>
    <w:rsid w:val="00F46D96"/>
    <w:rsid w:val="00F53E02"/>
    <w:rsid w:val="00F5715D"/>
    <w:rsid w:val="00F57252"/>
    <w:rsid w:val="00F57454"/>
    <w:rsid w:val="00F57874"/>
    <w:rsid w:val="00F57A80"/>
    <w:rsid w:val="00F57D61"/>
    <w:rsid w:val="00F6006E"/>
    <w:rsid w:val="00F61B11"/>
    <w:rsid w:val="00F63D61"/>
    <w:rsid w:val="00F653FE"/>
    <w:rsid w:val="00F65579"/>
    <w:rsid w:val="00F721EB"/>
    <w:rsid w:val="00F723C9"/>
    <w:rsid w:val="00F72AD8"/>
    <w:rsid w:val="00F72B7B"/>
    <w:rsid w:val="00F73710"/>
    <w:rsid w:val="00F74764"/>
    <w:rsid w:val="00F74EFD"/>
    <w:rsid w:val="00F75129"/>
    <w:rsid w:val="00F75858"/>
    <w:rsid w:val="00F769D3"/>
    <w:rsid w:val="00F76DE5"/>
    <w:rsid w:val="00F77529"/>
    <w:rsid w:val="00F80519"/>
    <w:rsid w:val="00F83B5F"/>
    <w:rsid w:val="00F84981"/>
    <w:rsid w:val="00F8504B"/>
    <w:rsid w:val="00F860B3"/>
    <w:rsid w:val="00F872CF"/>
    <w:rsid w:val="00F87A76"/>
    <w:rsid w:val="00F90137"/>
    <w:rsid w:val="00F906D7"/>
    <w:rsid w:val="00F90ADA"/>
    <w:rsid w:val="00F90C5B"/>
    <w:rsid w:val="00F9144F"/>
    <w:rsid w:val="00F92DEE"/>
    <w:rsid w:val="00F96829"/>
    <w:rsid w:val="00F97D82"/>
    <w:rsid w:val="00FA18CD"/>
    <w:rsid w:val="00FA1A57"/>
    <w:rsid w:val="00FA2089"/>
    <w:rsid w:val="00FA2380"/>
    <w:rsid w:val="00FA2560"/>
    <w:rsid w:val="00FA3443"/>
    <w:rsid w:val="00FA3B97"/>
    <w:rsid w:val="00FA3CDF"/>
    <w:rsid w:val="00FA3F21"/>
    <w:rsid w:val="00FA4839"/>
    <w:rsid w:val="00FA6901"/>
    <w:rsid w:val="00FA6BAD"/>
    <w:rsid w:val="00FA7F65"/>
    <w:rsid w:val="00FB033C"/>
    <w:rsid w:val="00FB19C3"/>
    <w:rsid w:val="00FB19CA"/>
    <w:rsid w:val="00FB2FF5"/>
    <w:rsid w:val="00FB3E9E"/>
    <w:rsid w:val="00FB52C1"/>
    <w:rsid w:val="00FB5756"/>
    <w:rsid w:val="00FB6CBF"/>
    <w:rsid w:val="00FB6FA7"/>
    <w:rsid w:val="00FC1608"/>
    <w:rsid w:val="00FC2BEC"/>
    <w:rsid w:val="00FC2C5F"/>
    <w:rsid w:val="00FC362C"/>
    <w:rsid w:val="00FC3FE6"/>
    <w:rsid w:val="00FC5786"/>
    <w:rsid w:val="00FC5DA4"/>
    <w:rsid w:val="00FC6DC4"/>
    <w:rsid w:val="00FC7178"/>
    <w:rsid w:val="00FC7BC3"/>
    <w:rsid w:val="00FD0A9E"/>
    <w:rsid w:val="00FD0D83"/>
    <w:rsid w:val="00FD107D"/>
    <w:rsid w:val="00FD1368"/>
    <w:rsid w:val="00FD2E95"/>
    <w:rsid w:val="00FD4174"/>
    <w:rsid w:val="00FD438B"/>
    <w:rsid w:val="00FD77A2"/>
    <w:rsid w:val="00FE0483"/>
    <w:rsid w:val="00FE07B4"/>
    <w:rsid w:val="00FE1001"/>
    <w:rsid w:val="00FE1979"/>
    <w:rsid w:val="00FE1F09"/>
    <w:rsid w:val="00FE39FA"/>
    <w:rsid w:val="00FE43F1"/>
    <w:rsid w:val="00FE44E3"/>
    <w:rsid w:val="00FE7BAA"/>
    <w:rsid w:val="00FF038A"/>
    <w:rsid w:val="00FF1685"/>
    <w:rsid w:val="00FF1B9C"/>
    <w:rsid w:val="00FF1EB5"/>
    <w:rsid w:val="00FF2F96"/>
    <w:rsid w:val="00FF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C3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0" w:unhideWhenUsed="0" w:qFormat="1"/>
    <w:lsdException w:name="Light List Accent 2" w:semiHidden="0" w:uiPriority="61"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0C"/>
    <w:pPr>
      <w:spacing w:line="340" w:lineRule="atLeast"/>
      <w:jc w:val="both"/>
    </w:pPr>
    <w:rPr>
      <w:rFonts w:eastAsia="Times New Roman"/>
      <w:color w:val="00000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lang w:val="x-none"/>
    </w:rPr>
  </w:style>
  <w:style w:type="paragraph" w:styleId="Heading2">
    <w:name w:val="heading 2"/>
    <w:basedOn w:val="Normal"/>
    <w:next w:val="Normal"/>
    <w:link w:val="Heading2Char"/>
    <w:qFormat/>
    <w:rsid w:val="00F87A76"/>
    <w:pPr>
      <w:spacing w:before="120"/>
      <w:outlineLvl w:val="1"/>
    </w:pPr>
    <w:rPr>
      <w:rFonts w:ascii="Arial" w:hAnsi="Arial"/>
      <w:b/>
      <w:lang w:val="x-none"/>
    </w:rPr>
  </w:style>
  <w:style w:type="paragraph" w:styleId="Heading3">
    <w:name w:val="heading 3"/>
    <w:basedOn w:val="Normal"/>
    <w:next w:val="Normal"/>
    <w:link w:val="Heading3Char"/>
    <w:qFormat/>
    <w:rsid w:val="00F87A76"/>
    <w:pPr>
      <w:ind w:left="360"/>
      <w:outlineLvl w:val="2"/>
    </w:pPr>
    <w:rPr>
      <w:b/>
      <w:lang w:val="x-none"/>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b/>
      <w:lang w:val="x-none"/>
    </w:rPr>
  </w:style>
  <w:style w:type="paragraph" w:styleId="Heading5">
    <w:name w:val="heading 5"/>
    <w:basedOn w:val="Normal"/>
    <w:next w:val="Normal"/>
    <w:link w:val="Heading5Char"/>
    <w:qFormat/>
    <w:rsid w:val="00F87A76"/>
    <w:pPr>
      <w:ind w:left="706"/>
      <w:outlineLvl w:val="4"/>
    </w:pPr>
    <w:rPr>
      <w:b/>
      <w:lang w:val="x-none"/>
    </w:rPr>
  </w:style>
  <w:style w:type="paragraph" w:styleId="Heading6">
    <w:name w:val="heading 6"/>
    <w:basedOn w:val="Normal"/>
    <w:next w:val="Normal"/>
    <w:link w:val="Heading6Char"/>
    <w:qFormat/>
    <w:rsid w:val="00F87A76"/>
    <w:pPr>
      <w:ind w:left="706"/>
      <w:outlineLvl w:val="5"/>
    </w:pPr>
    <w:rPr>
      <w:u w:val="single"/>
      <w:lang w:val="x-none"/>
    </w:rPr>
  </w:style>
  <w:style w:type="paragraph" w:styleId="Heading7">
    <w:name w:val="heading 7"/>
    <w:basedOn w:val="Normal"/>
    <w:next w:val="Normal"/>
    <w:link w:val="Heading7Char"/>
    <w:qFormat/>
    <w:rsid w:val="00F87A76"/>
    <w:pPr>
      <w:ind w:left="706"/>
      <w:outlineLvl w:val="6"/>
    </w:pPr>
    <w:rPr>
      <w:i/>
      <w:lang w:val="x-none"/>
    </w:rPr>
  </w:style>
  <w:style w:type="paragraph" w:styleId="Heading8">
    <w:name w:val="heading 8"/>
    <w:basedOn w:val="Normal"/>
    <w:next w:val="Normal"/>
    <w:link w:val="Heading8Char"/>
    <w:qFormat/>
    <w:rsid w:val="00F87A76"/>
    <w:pPr>
      <w:ind w:left="706"/>
      <w:outlineLvl w:val="7"/>
    </w:pPr>
    <w:rPr>
      <w:i/>
      <w:lang w:val="x-none"/>
    </w:rPr>
  </w:style>
  <w:style w:type="paragraph" w:styleId="Heading9">
    <w:name w:val="heading 9"/>
    <w:basedOn w:val="Normal"/>
    <w:next w:val="Normal"/>
    <w:link w:val="Heading9Char"/>
    <w:qFormat/>
    <w:rsid w:val="00F87A76"/>
    <w:pPr>
      <w:ind w:left="706"/>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B22789"/>
    <w:pPr>
      <w:pBdr>
        <w:bottom w:val="single" w:sz="6" w:space="1" w:color="auto"/>
      </w:pBdr>
      <w:ind w:firstLine="0"/>
    </w:pPr>
    <w:rPr>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B22789"/>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B22789"/>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1articletype">
    <w:name w:val="M_deck_1_article_type"/>
    <w:basedOn w:val="Mdeck4text"/>
    <w:next w:val="Mdeck1articletitle"/>
    <w:qFormat/>
    <w:rsid w:val="00B22789"/>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4textbulletlist">
    <w:name w:val="M_deck_4_text_bullet_list"/>
    <w:basedOn w:val="Mdeck4text"/>
    <w:qFormat/>
    <w:rsid w:val="00B22789"/>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B22789"/>
    <w:pPr>
      <w:numPr>
        <w:numId w:val="5"/>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iCs/>
      <w:sz w:val="16"/>
      <w:lang w:eastAsia="de-DE"/>
    </w:rPr>
  </w:style>
  <w:style w:type="paragraph" w:customStyle="1" w:styleId="Mheaderjournallogo">
    <w:name w:val="M_header_journal_logo"/>
    <w:qFormat/>
    <w:rsid w:val="00F87A76"/>
    <w:rPr>
      <w:rFonts w:ascii="Minion Pro" w:hAnsi="Minion Pro"/>
      <w:color w:val="00000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link w:val="Heading2"/>
    <w:rsid w:val="00F87A76"/>
    <w:rPr>
      <w:rFonts w:ascii="Arial" w:eastAsia="Times New Roman" w:hAnsi="Arial" w:cs="Times New Roman"/>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Times New Roman"/>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Times New Roman"/>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Times New Roman"/>
      <w:i/>
      <w:color w:val="000000"/>
      <w:kern w:val="0"/>
      <w:sz w:val="24"/>
      <w:lang w:eastAsia="de-DE"/>
    </w:rPr>
  </w:style>
  <w:style w:type="character" w:customStyle="1" w:styleId="Heading9Char">
    <w:name w:val="Heading 9 Char"/>
    <w:link w:val="Heading9"/>
    <w:rsid w:val="00F87A76"/>
    <w:rPr>
      <w:rFonts w:eastAsia="Times New Roman" w:cs="Times New Roman"/>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rsid w:val="00F87A76"/>
    <w:rPr>
      <w:color w:val="954F72"/>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rPr>
      <w:lang w:val="x-none"/>
    </w:rPr>
  </w:style>
  <w:style w:type="character" w:customStyle="1" w:styleId="FootnoteTextChar">
    <w:name w:val="Footnote Text Char"/>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customStyle="1" w:styleId="Elencochiaro-Colore51">
    <w:name w:val="Elenco chiaro - Colore 51"/>
    <w:basedOn w:val="Normal"/>
    <w:uiPriority w:val="34"/>
    <w:qFormat/>
    <w:rsid w:val="00F87A76"/>
    <w:pPr>
      <w:ind w:firstLineChars="200" w:firstLine="420"/>
    </w:pPr>
  </w:style>
  <w:style w:type="paragraph" w:styleId="BalloonText">
    <w:name w:val="Balloon Text"/>
    <w:basedOn w:val="Normal"/>
    <w:link w:val="BalloonTextChar"/>
    <w:uiPriority w:val="99"/>
    <w:rsid w:val="00F87A76"/>
    <w:rPr>
      <w:sz w:val="18"/>
      <w:szCs w:val="18"/>
      <w:lang w:val="x-none"/>
    </w:rPr>
  </w:style>
  <w:style w:type="character" w:customStyle="1" w:styleId="BalloonTextChar">
    <w:name w:val="Balloon Text Char"/>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rPr>
      <w:lang w:val="x-none"/>
    </w:rPr>
  </w:style>
  <w:style w:type="character" w:customStyle="1" w:styleId="CommentTextChar">
    <w:name w:val="Comment Text Char"/>
    <w:link w:val="CommentText"/>
    <w:rsid w:val="00F87A76"/>
    <w:rPr>
      <w:rFonts w:eastAsia="Times New Roman" w:cs="Times New Roman"/>
      <w:color w:val="000000"/>
      <w:kern w:val="0"/>
      <w:sz w:val="24"/>
      <w:lang w:eastAsia="de-DE"/>
    </w:rPr>
  </w:style>
  <w:style w:type="character" w:styleId="CommentReference">
    <w:name w:val="annotation reference"/>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customStyle="1" w:styleId="Bibliografia1">
    <w:name w:val="Bibliografia1"/>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link w:val="EndnoteText"/>
    <w:rsid w:val="00F87A76"/>
    <w:rPr>
      <w:rFonts w:eastAsia="Times New Roman" w:cs="Times New Roman"/>
      <w:color w:val="000000"/>
      <w:kern w:val="0"/>
      <w:sz w:val="24"/>
      <w:szCs w:val="24"/>
      <w:lang w:val="en-GB" w:eastAsia="ar-SA"/>
    </w:rPr>
  </w:style>
  <w:style w:type="character" w:styleId="EndnoteReference">
    <w:name w:val="endnote reference"/>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lang w:val="x-none"/>
    </w:rPr>
  </w:style>
  <w:style w:type="character" w:customStyle="1" w:styleId="FooterChar">
    <w:name w:val="Footer Char"/>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lang w:val="x-none"/>
    </w:rPr>
  </w:style>
  <w:style w:type="character" w:customStyle="1" w:styleId="HeaderChar">
    <w:name w:val="Header Char"/>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color w:val="000000"/>
      <w:sz w:val="24"/>
      <w:lang w:eastAsia="de-DE"/>
    </w:rPr>
  </w:style>
  <w:style w:type="character" w:customStyle="1" w:styleId="BodyTextChar">
    <w:name w:val="Body Text Char"/>
    <w:link w:val="BodyText"/>
    <w:rsid w:val="00F87A76"/>
    <w:rPr>
      <w:color w:val="000000"/>
      <w:sz w:val="24"/>
      <w:lang w:val="en-US" w:eastAsia="de-DE" w:bidi="ar-SA"/>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customStyle="1" w:styleId="LightGrid-Accent11">
    <w:name w:val="Light Grid - Accent 11"/>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i/>
      <w:color w:val="000000"/>
      <w:sz w:val="24"/>
      <w:szCs w:val="22"/>
      <w:lang w:eastAsia="de-CH"/>
    </w:rPr>
  </w:style>
  <w:style w:type="paragraph" w:customStyle="1" w:styleId="Mfooter">
    <w:name w:val="M_footer"/>
    <w:qFormat/>
    <w:rsid w:val="00F87A76"/>
    <w:pPr>
      <w:spacing w:before="120"/>
      <w:jc w:val="center"/>
    </w:pPr>
    <w:rPr>
      <w:rFonts w:ascii="Minion Pro" w:hAnsi="Minion Pro"/>
      <w:color w:val="00000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olor w:val="000000"/>
      <w:sz w:val="24"/>
      <w:lang w:val="de-DE"/>
    </w:rPr>
  </w:style>
  <w:style w:type="paragraph" w:customStyle="1" w:styleId="MAcknowledgments">
    <w:name w:val="M_Acknowledgments"/>
    <w:qFormat/>
    <w:rsid w:val="00554334"/>
    <w:pPr>
      <w:spacing w:after="120" w:line="240" w:lineRule="atLeast"/>
      <w:jc w:val="both"/>
    </w:pPr>
    <w:rPr>
      <w:rFonts w:ascii="Minion Pro" w:hAnsi="Minion Pro"/>
      <w:color w:val="00000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B22789"/>
    <w:pPr>
      <w:numPr>
        <w:numId w:val="1"/>
      </w:numPr>
      <w:ind w:left="425" w:hanging="425"/>
    </w:pPr>
  </w:style>
  <w:style w:type="paragraph" w:customStyle="1" w:styleId="MDPI38bullet">
    <w:name w:val="MDPI_3.8_bullet"/>
    <w:basedOn w:val="MDPI31text"/>
    <w:qFormat/>
    <w:rsid w:val="00B22789"/>
    <w:pPr>
      <w:numPr>
        <w:numId w:val="2"/>
      </w:numPr>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B22789"/>
    <w:pPr>
      <w:spacing w:before="240" w:after="120" w:line="260" w:lineRule="atLeast"/>
      <w:ind w:left="425" w:right="425"/>
    </w:pPr>
    <w:rPr>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olor w:val="00000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link w:val="MDPI31textCarattere"/>
    <w:qFormat/>
    <w:rsid w:val="003B4E6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B22789"/>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olor w:val="00000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B22789"/>
    <w:pPr>
      <w:ind w:left="425" w:right="425"/>
    </w:pPr>
    <w:rPr>
      <w:noProof/>
      <w:sz w:val="22"/>
      <w:szCs w:val="22"/>
    </w:rPr>
  </w:style>
  <w:style w:type="paragraph" w:customStyle="1" w:styleId="MDPItitle">
    <w:name w:val="MDPI_title"/>
    <w:qFormat/>
    <w:rsid w:val="003B4E63"/>
    <w:pPr>
      <w:adjustRightInd w:val="0"/>
      <w:snapToGrid w:val="0"/>
      <w:spacing w:after="240"/>
    </w:pPr>
    <w:rPr>
      <w:rFonts w:eastAsia="Times New Roman"/>
      <w:b/>
      <w:snapToGrid w:val="0"/>
      <w:color w:val="000000"/>
      <w:sz w:val="36"/>
      <w:lang w:eastAsia="de-DE" w:bidi="en-US"/>
    </w:rPr>
  </w:style>
  <w:style w:type="table" w:customStyle="1" w:styleId="Sfondochiaro1">
    <w:name w:val="Sfondo chiaro1"/>
    <w:basedOn w:val="TableNormal"/>
    <w:uiPriority w:val="60"/>
    <w:rsid w:val="008A5C4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915DEB"/>
    <w:rPr>
      <w:rFonts w:ascii="Cambria" w:eastAsia="Cambria" w:hAnsi="Cambria" w:cs="Cambria"/>
      <w:color w:val="000000"/>
      <w:sz w:val="24"/>
      <w:szCs w:val="24"/>
      <w:lang w:val="fr-CH" w:eastAsia="de-DE"/>
    </w:rPr>
  </w:style>
  <w:style w:type="paragraph" w:customStyle="1" w:styleId="Sfondochiaro-Colore51">
    <w:name w:val="Sfondo chiaro - Colore 51"/>
    <w:hidden/>
    <w:uiPriority w:val="99"/>
    <w:semiHidden/>
    <w:rsid w:val="00075F14"/>
    <w:rPr>
      <w:rFonts w:eastAsia="Times New Roman"/>
      <w:color w:val="000000"/>
      <w:sz w:val="24"/>
      <w:lang w:eastAsia="de-DE"/>
    </w:rPr>
  </w:style>
  <w:style w:type="paragraph" w:styleId="DocumentMap">
    <w:name w:val="Document Map"/>
    <w:basedOn w:val="Normal"/>
    <w:link w:val="DocumentMapChar"/>
    <w:uiPriority w:val="99"/>
    <w:semiHidden/>
    <w:unhideWhenUsed/>
    <w:rsid w:val="00E55121"/>
    <w:rPr>
      <w:rFonts w:ascii="Lucida Grande" w:hAnsi="Lucida Grande"/>
      <w:szCs w:val="24"/>
    </w:rPr>
  </w:style>
  <w:style w:type="character" w:customStyle="1" w:styleId="DocumentMapChar">
    <w:name w:val="Document Map Char"/>
    <w:link w:val="DocumentMap"/>
    <w:uiPriority w:val="99"/>
    <w:semiHidden/>
    <w:rsid w:val="00E55121"/>
    <w:rPr>
      <w:rFonts w:ascii="Lucida Grande" w:eastAsia="Times New Roman" w:hAnsi="Lucida Grande" w:cs="Lucida Grande"/>
      <w:color w:val="000000"/>
      <w:sz w:val="24"/>
      <w:szCs w:val="24"/>
      <w:lang w:val="en-US" w:eastAsia="de-DE"/>
    </w:rPr>
  </w:style>
  <w:style w:type="paragraph" w:customStyle="1" w:styleId="EndNoteBibliographyTitle">
    <w:name w:val="EndNote Bibliography Title"/>
    <w:basedOn w:val="Normal"/>
    <w:link w:val="EndNoteBibliographyTitleCarattere"/>
    <w:rsid w:val="00BA1FAA"/>
    <w:pPr>
      <w:jc w:val="center"/>
    </w:pPr>
    <w:rPr>
      <w:noProof/>
      <w:lang w:val="de-DE"/>
    </w:rPr>
  </w:style>
  <w:style w:type="character" w:customStyle="1" w:styleId="MDPI31textCarattere">
    <w:name w:val="MDPI_3.1_text Carattere"/>
    <w:link w:val="MDPI31text"/>
    <w:rsid w:val="00BA1FAA"/>
    <w:rPr>
      <w:rFonts w:ascii="Palatino Linotype" w:eastAsia="Times New Roman" w:hAnsi="Palatino Linotype"/>
      <w:snapToGrid w:val="0"/>
      <w:color w:val="000000"/>
      <w:szCs w:val="22"/>
      <w:lang w:val="en-US" w:eastAsia="de-DE" w:bidi="en-US"/>
    </w:rPr>
  </w:style>
  <w:style w:type="character" w:customStyle="1" w:styleId="EndNoteBibliographyTitleCarattere">
    <w:name w:val="EndNote Bibliography Title Carattere"/>
    <w:link w:val="EndNoteBibliographyTitle"/>
    <w:rsid w:val="00BA1FAA"/>
    <w:rPr>
      <w:rFonts w:eastAsia="Times New Roman"/>
      <w:noProof/>
      <w:color w:val="000000"/>
      <w:sz w:val="24"/>
      <w:lang w:val="de-DE" w:eastAsia="de-DE"/>
    </w:rPr>
  </w:style>
  <w:style w:type="paragraph" w:customStyle="1" w:styleId="EndNoteBibliography">
    <w:name w:val="EndNote Bibliography"/>
    <w:basedOn w:val="Normal"/>
    <w:link w:val="EndNoteBibliographyCarattere"/>
    <w:rsid w:val="00BA1FAA"/>
    <w:pPr>
      <w:spacing w:line="240" w:lineRule="atLeast"/>
    </w:pPr>
    <w:rPr>
      <w:noProof/>
      <w:lang w:val="de-DE"/>
    </w:rPr>
  </w:style>
  <w:style w:type="character" w:customStyle="1" w:styleId="EndNoteBibliographyCarattere">
    <w:name w:val="EndNote Bibliography Carattere"/>
    <w:link w:val="EndNoteBibliography"/>
    <w:rsid w:val="00BA1FAA"/>
    <w:rPr>
      <w:rFonts w:eastAsia="Times New Roman"/>
      <w:noProof/>
      <w:color w:val="000000"/>
      <w:sz w:val="24"/>
      <w:lang w:val="de-DE" w:eastAsia="de-DE"/>
    </w:rPr>
  </w:style>
  <w:style w:type="character" w:styleId="FootnoteReference">
    <w:name w:val="footnote reference"/>
    <w:uiPriority w:val="99"/>
    <w:unhideWhenUsed/>
    <w:rsid w:val="00B22789"/>
    <w:rPr>
      <w:vertAlign w:val="superscript"/>
    </w:rPr>
  </w:style>
  <w:style w:type="paragraph" w:customStyle="1" w:styleId="Titolosommario1">
    <w:name w:val="Titolo sommario1"/>
    <w:basedOn w:val="Heading1"/>
    <w:next w:val="Normal"/>
    <w:uiPriority w:val="39"/>
    <w:semiHidden/>
    <w:unhideWhenUsed/>
    <w:qFormat/>
    <w:rsid w:val="000B2F7F"/>
    <w:pPr>
      <w:keepNext/>
      <w:keepLines/>
      <w:spacing w:before="480" w:line="276" w:lineRule="auto"/>
      <w:jc w:val="left"/>
      <w:outlineLvl w:val="9"/>
    </w:pPr>
    <w:rPr>
      <w:rFonts w:ascii="Cambria" w:hAnsi="Cambria"/>
      <w:bCs/>
      <w:color w:val="365F91"/>
      <w:sz w:val="28"/>
      <w:szCs w:val="28"/>
      <w:u w:val="none"/>
      <w:lang w:val="it-IT" w:eastAsia="en-US"/>
    </w:rPr>
  </w:style>
  <w:style w:type="paragraph" w:styleId="TOC1">
    <w:name w:val="toc 1"/>
    <w:basedOn w:val="Normal"/>
    <w:next w:val="Normal"/>
    <w:autoRedefine/>
    <w:uiPriority w:val="39"/>
    <w:unhideWhenUsed/>
    <w:rsid w:val="000B2F7F"/>
  </w:style>
  <w:style w:type="paragraph" w:styleId="TOC2">
    <w:name w:val="toc 2"/>
    <w:basedOn w:val="Normal"/>
    <w:next w:val="Normal"/>
    <w:autoRedefine/>
    <w:uiPriority w:val="39"/>
    <w:unhideWhenUsed/>
    <w:rsid w:val="000B2F7F"/>
    <w:pPr>
      <w:ind w:left="240"/>
    </w:pPr>
  </w:style>
  <w:style w:type="paragraph" w:styleId="TOC3">
    <w:name w:val="toc 3"/>
    <w:basedOn w:val="Normal"/>
    <w:next w:val="Normal"/>
    <w:autoRedefine/>
    <w:uiPriority w:val="39"/>
    <w:unhideWhenUsed/>
    <w:rsid w:val="000B2F7F"/>
    <w:pPr>
      <w:ind w:left="480"/>
    </w:pPr>
  </w:style>
  <w:style w:type="character" w:customStyle="1" w:styleId="Grigliamedia11">
    <w:name w:val="Griglia media 11"/>
    <w:uiPriority w:val="99"/>
    <w:semiHidden/>
    <w:rsid w:val="004E131C"/>
    <w:rPr>
      <w:color w:val="808080"/>
    </w:rPr>
  </w:style>
  <w:style w:type="paragraph" w:customStyle="1" w:styleId="Elencomedio2-Colore21">
    <w:name w:val="Elenco medio 2 - Colore 21"/>
    <w:hidden/>
    <w:uiPriority w:val="99"/>
    <w:semiHidden/>
    <w:rsid w:val="00007BD7"/>
    <w:rPr>
      <w:rFonts w:eastAsia="Times New Roman"/>
      <w:color w:val="000000"/>
      <w:sz w:val="24"/>
      <w:lang w:eastAsia="de-DE"/>
    </w:rPr>
  </w:style>
  <w:style w:type="table" w:styleId="LightShading-Accent2">
    <w:name w:val="Light Shading Accent 2"/>
    <w:basedOn w:val="TableNormal"/>
    <w:uiPriority w:val="60"/>
    <w:qFormat/>
    <w:rsid w:val="00BA629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2">
    <w:name w:val="Light List Accent 2"/>
    <w:basedOn w:val="TableNormal"/>
    <w:uiPriority w:val="61"/>
    <w:rsid w:val="00BA62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List2-Accent21">
    <w:name w:val="Medium List 2 - Accent 21"/>
    <w:hidden/>
    <w:uiPriority w:val="99"/>
    <w:semiHidden/>
    <w:rsid w:val="004456CF"/>
    <w:rPr>
      <w:rFonts w:eastAsia="Times New Roman"/>
      <w:color w:val="000000"/>
      <w:sz w:val="24"/>
      <w:lang w:eastAsia="de-DE"/>
    </w:rPr>
  </w:style>
  <w:style w:type="character" w:customStyle="1" w:styleId="xbe">
    <w:name w:val="_xbe"/>
    <w:basedOn w:val="DefaultParagraphFont"/>
    <w:rsid w:val="00485B15"/>
  </w:style>
  <w:style w:type="paragraph" w:styleId="Revision">
    <w:name w:val="Revision"/>
    <w:hidden/>
    <w:uiPriority w:val="71"/>
    <w:rsid w:val="009E217F"/>
    <w:rPr>
      <w:rFonts w:eastAsia="Times New Roman"/>
      <w:color w:val="000000"/>
      <w:sz w:val="24"/>
      <w:lang w:eastAsia="de-DE"/>
    </w:rPr>
  </w:style>
  <w:style w:type="character" w:customStyle="1" w:styleId="reviewername">
    <w:name w:val="reviewername"/>
    <w:basedOn w:val="DefaultParagraphFont"/>
    <w:rsid w:val="00652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0" w:unhideWhenUsed="0" w:qFormat="1"/>
    <w:lsdException w:name="Light List Accent 2" w:semiHidden="0" w:uiPriority="61"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0C"/>
    <w:pPr>
      <w:spacing w:line="340" w:lineRule="atLeast"/>
      <w:jc w:val="both"/>
    </w:pPr>
    <w:rPr>
      <w:rFonts w:eastAsia="Times New Roman"/>
      <w:color w:val="00000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lang w:val="x-none"/>
    </w:rPr>
  </w:style>
  <w:style w:type="paragraph" w:styleId="Heading2">
    <w:name w:val="heading 2"/>
    <w:basedOn w:val="Normal"/>
    <w:next w:val="Normal"/>
    <w:link w:val="Heading2Char"/>
    <w:qFormat/>
    <w:rsid w:val="00F87A76"/>
    <w:pPr>
      <w:spacing w:before="120"/>
      <w:outlineLvl w:val="1"/>
    </w:pPr>
    <w:rPr>
      <w:rFonts w:ascii="Arial" w:hAnsi="Arial"/>
      <w:b/>
      <w:lang w:val="x-none"/>
    </w:rPr>
  </w:style>
  <w:style w:type="paragraph" w:styleId="Heading3">
    <w:name w:val="heading 3"/>
    <w:basedOn w:val="Normal"/>
    <w:next w:val="Normal"/>
    <w:link w:val="Heading3Char"/>
    <w:qFormat/>
    <w:rsid w:val="00F87A76"/>
    <w:pPr>
      <w:ind w:left="360"/>
      <w:outlineLvl w:val="2"/>
    </w:pPr>
    <w:rPr>
      <w:b/>
      <w:lang w:val="x-none"/>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b/>
      <w:lang w:val="x-none"/>
    </w:rPr>
  </w:style>
  <w:style w:type="paragraph" w:styleId="Heading5">
    <w:name w:val="heading 5"/>
    <w:basedOn w:val="Normal"/>
    <w:next w:val="Normal"/>
    <w:link w:val="Heading5Char"/>
    <w:qFormat/>
    <w:rsid w:val="00F87A76"/>
    <w:pPr>
      <w:ind w:left="706"/>
      <w:outlineLvl w:val="4"/>
    </w:pPr>
    <w:rPr>
      <w:b/>
      <w:lang w:val="x-none"/>
    </w:rPr>
  </w:style>
  <w:style w:type="paragraph" w:styleId="Heading6">
    <w:name w:val="heading 6"/>
    <w:basedOn w:val="Normal"/>
    <w:next w:val="Normal"/>
    <w:link w:val="Heading6Char"/>
    <w:qFormat/>
    <w:rsid w:val="00F87A76"/>
    <w:pPr>
      <w:ind w:left="706"/>
      <w:outlineLvl w:val="5"/>
    </w:pPr>
    <w:rPr>
      <w:u w:val="single"/>
      <w:lang w:val="x-none"/>
    </w:rPr>
  </w:style>
  <w:style w:type="paragraph" w:styleId="Heading7">
    <w:name w:val="heading 7"/>
    <w:basedOn w:val="Normal"/>
    <w:next w:val="Normal"/>
    <w:link w:val="Heading7Char"/>
    <w:qFormat/>
    <w:rsid w:val="00F87A76"/>
    <w:pPr>
      <w:ind w:left="706"/>
      <w:outlineLvl w:val="6"/>
    </w:pPr>
    <w:rPr>
      <w:i/>
      <w:lang w:val="x-none"/>
    </w:rPr>
  </w:style>
  <w:style w:type="paragraph" w:styleId="Heading8">
    <w:name w:val="heading 8"/>
    <w:basedOn w:val="Normal"/>
    <w:next w:val="Normal"/>
    <w:link w:val="Heading8Char"/>
    <w:qFormat/>
    <w:rsid w:val="00F87A76"/>
    <w:pPr>
      <w:ind w:left="706"/>
      <w:outlineLvl w:val="7"/>
    </w:pPr>
    <w:rPr>
      <w:i/>
      <w:lang w:val="x-none"/>
    </w:rPr>
  </w:style>
  <w:style w:type="paragraph" w:styleId="Heading9">
    <w:name w:val="heading 9"/>
    <w:basedOn w:val="Normal"/>
    <w:next w:val="Normal"/>
    <w:link w:val="Heading9Char"/>
    <w:qFormat/>
    <w:rsid w:val="00F87A76"/>
    <w:pPr>
      <w:ind w:left="706"/>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B22789"/>
    <w:pPr>
      <w:pBdr>
        <w:bottom w:val="single" w:sz="6" w:space="1" w:color="auto"/>
      </w:pBdr>
      <w:ind w:firstLine="0"/>
    </w:pPr>
    <w:rPr>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B22789"/>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B22789"/>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1articletype">
    <w:name w:val="M_deck_1_article_type"/>
    <w:basedOn w:val="Mdeck4text"/>
    <w:next w:val="Mdeck1articletitle"/>
    <w:qFormat/>
    <w:rsid w:val="00B22789"/>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4textbulletlist">
    <w:name w:val="M_deck_4_text_bullet_list"/>
    <w:basedOn w:val="Mdeck4text"/>
    <w:qFormat/>
    <w:rsid w:val="00B22789"/>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B22789"/>
    <w:pPr>
      <w:numPr>
        <w:numId w:val="5"/>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iCs/>
      <w:sz w:val="16"/>
      <w:lang w:eastAsia="de-DE"/>
    </w:rPr>
  </w:style>
  <w:style w:type="paragraph" w:customStyle="1" w:styleId="Mheaderjournallogo">
    <w:name w:val="M_header_journal_logo"/>
    <w:qFormat/>
    <w:rsid w:val="00F87A76"/>
    <w:rPr>
      <w:rFonts w:ascii="Minion Pro" w:hAnsi="Minion Pro"/>
      <w:color w:val="00000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link w:val="Heading2"/>
    <w:rsid w:val="00F87A76"/>
    <w:rPr>
      <w:rFonts w:ascii="Arial" w:eastAsia="Times New Roman" w:hAnsi="Arial" w:cs="Times New Roman"/>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Times New Roman"/>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Times New Roman"/>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Times New Roman"/>
      <w:i/>
      <w:color w:val="000000"/>
      <w:kern w:val="0"/>
      <w:sz w:val="24"/>
      <w:lang w:eastAsia="de-DE"/>
    </w:rPr>
  </w:style>
  <w:style w:type="character" w:customStyle="1" w:styleId="Heading9Char">
    <w:name w:val="Heading 9 Char"/>
    <w:link w:val="Heading9"/>
    <w:rsid w:val="00F87A76"/>
    <w:rPr>
      <w:rFonts w:eastAsia="Times New Roman" w:cs="Times New Roman"/>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rsid w:val="00F87A76"/>
    <w:rPr>
      <w:color w:val="954F72"/>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rPr>
      <w:lang w:val="x-none"/>
    </w:rPr>
  </w:style>
  <w:style w:type="character" w:customStyle="1" w:styleId="FootnoteTextChar">
    <w:name w:val="Footnote Text Char"/>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customStyle="1" w:styleId="Elencochiaro-Colore51">
    <w:name w:val="Elenco chiaro - Colore 51"/>
    <w:basedOn w:val="Normal"/>
    <w:uiPriority w:val="34"/>
    <w:qFormat/>
    <w:rsid w:val="00F87A76"/>
    <w:pPr>
      <w:ind w:firstLineChars="200" w:firstLine="420"/>
    </w:pPr>
  </w:style>
  <w:style w:type="paragraph" w:styleId="BalloonText">
    <w:name w:val="Balloon Text"/>
    <w:basedOn w:val="Normal"/>
    <w:link w:val="BalloonTextChar"/>
    <w:uiPriority w:val="99"/>
    <w:rsid w:val="00F87A76"/>
    <w:rPr>
      <w:sz w:val="18"/>
      <w:szCs w:val="18"/>
      <w:lang w:val="x-none"/>
    </w:rPr>
  </w:style>
  <w:style w:type="character" w:customStyle="1" w:styleId="BalloonTextChar">
    <w:name w:val="Balloon Text Char"/>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rPr>
      <w:lang w:val="x-none"/>
    </w:rPr>
  </w:style>
  <w:style w:type="character" w:customStyle="1" w:styleId="CommentTextChar">
    <w:name w:val="Comment Text Char"/>
    <w:link w:val="CommentText"/>
    <w:rsid w:val="00F87A76"/>
    <w:rPr>
      <w:rFonts w:eastAsia="Times New Roman" w:cs="Times New Roman"/>
      <w:color w:val="000000"/>
      <w:kern w:val="0"/>
      <w:sz w:val="24"/>
      <w:lang w:eastAsia="de-DE"/>
    </w:rPr>
  </w:style>
  <w:style w:type="character" w:styleId="CommentReference">
    <w:name w:val="annotation reference"/>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customStyle="1" w:styleId="Bibliografia1">
    <w:name w:val="Bibliografia1"/>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link w:val="EndnoteText"/>
    <w:rsid w:val="00F87A76"/>
    <w:rPr>
      <w:rFonts w:eastAsia="Times New Roman" w:cs="Times New Roman"/>
      <w:color w:val="000000"/>
      <w:kern w:val="0"/>
      <w:sz w:val="24"/>
      <w:szCs w:val="24"/>
      <w:lang w:val="en-GB" w:eastAsia="ar-SA"/>
    </w:rPr>
  </w:style>
  <w:style w:type="character" w:styleId="EndnoteReference">
    <w:name w:val="endnote reference"/>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lang w:val="x-none"/>
    </w:rPr>
  </w:style>
  <w:style w:type="character" w:customStyle="1" w:styleId="FooterChar">
    <w:name w:val="Footer Char"/>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lang w:val="x-none"/>
    </w:rPr>
  </w:style>
  <w:style w:type="character" w:customStyle="1" w:styleId="HeaderChar">
    <w:name w:val="Header Char"/>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color w:val="000000"/>
      <w:sz w:val="24"/>
      <w:lang w:eastAsia="de-DE"/>
    </w:rPr>
  </w:style>
  <w:style w:type="character" w:customStyle="1" w:styleId="BodyTextChar">
    <w:name w:val="Body Text Char"/>
    <w:link w:val="BodyText"/>
    <w:rsid w:val="00F87A76"/>
    <w:rPr>
      <w:color w:val="000000"/>
      <w:sz w:val="24"/>
      <w:lang w:val="en-US" w:eastAsia="de-DE" w:bidi="ar-SA"/>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customStyle="1" w:styleId="LightGrid-Accent11">
    <w:name w:val="Light Grid - Accent 11"/>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i/>
      <w:color w:val="000000"/>
      <w:sz w:val="24"/>
      <w:szCs w:val="22"/>
      <w:lang w:eastAsia="de-CH"/>
    </w:rPr>
  </w:style>
  <w:style w:type="paragraph" w:customStyle="1" w:styleId="Mfooter">
    <w:name w:val="M_footer"/>
    <w:qFormat/>
    <w:rsid w:val="00F87A76"/>
    <w:pPr>
      <w:spacing w:before="120"/>
      <w:jc w:val="center"/>
    </w:pPr>
    <w:rPr>
      <w:rFonts w:ascii="Minion Pro" w:hAnsi="Minion Pro"/>
      <w:color w:val="00000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olor w:val="000000"/>
      <w:sz w:val="24"/>
      <w:lang w:val="de-DE"/>
    </w:rPr>
  </w:style>
  <w:style w:type="paragraph" w:customStyle="1" w:styleId="MAcknowledgments">
    <w:name w:val="M_Acknowledgments"/>
    <w:qFormat/>
    <w:rsid w:val="00554334"/>
    <w:pPr>
      <w:spacing w:after="120" w:line="240" w:lineRule="atLeast"/>
      <w:jc w:val="both"/>
    </w:pPr>
    <w:rPr>
      <w:rFonts w:ascii="Minion Pro" w:hAnsi="Minion Pro"/>
      <w:color w:val="00000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B22789"/>
    <w:pPr>
      <w:numPr>
        <w:numId w:val="1"/>
      </w:numPr>
      <w:ind w:left="425" w:hanging="425"/>
    </w:pPr>
  </w:style>
  <w:style w:type="paragraph" w:customStyle="1" w:styleId="MDPI38bullet">
    <w:name w:val="MDPI_3.8_bullet"/>
    <w:basedOn w:val="MDPI31text"/>
    <w:qFormat/>
    <w:rsid w:val="00B22789"/>
    <w:pPr>
      <w:numPr>
        <w:numId w:val="2"/>
      </w:numPr>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B22789"/>
    <w:pPr>
      <w:spacing w:before="240" w:after="120" w:line="260" w:lineRule="atLeast"/>
      <w:ind w:left="425" w:right="425"/>
    </w:pPr>
    <w:rPr>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olor w:val="00000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link w:val="MDPI31textCarattere"/>
    <w:qFormat/>
    <w:rsid w:val="003B4E6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B22789"/>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olor w:val="00000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B22789"/>
    <w:pPr>
      <w:ind w:left="425" w:right="425"/>
    </w:pPr>
    <w:rPr>
      <w:noProof/>
      <w:sz w:val="22"/>
      <w:szCs w:val="22"/>
    </w:rPr>
  </w:style>
  <w:style w:type="paragraph" w:customStyle="1" w:styleId="MDPItitle">
    <w:name w:val="MDPI_title"/>
    <w:qFormat/>
    <w:rsid w:val="003B4E63"/>
    <w:pPr>
      <w:adjustRightInd w:val="0"/>
      <w:snapToGrid w:val="0"/>
      <w:spacing w:after="240"/>
    </w:pPr>
    <w:rPr>
      <w:rFonts w:eastAsia="Times New Roman"/>
      <w:b/>
      <w:snapToGrid w:val="0"/>
      <w:color w:val="000000"/>
      <w:sz w:val="36"/>
      <w:lang w:eastAsia="de-DE" w:bidi="en-US"/>
    </w:rPr>
  </w:style>
  <w:style w:type="table" w:customStyle="1" w:styleId="Sfondochiaro1">
    <w:name w:val="Sfondo chiaro1"/>
    <w:basedOn w:val="TableNormal"/>
    <w:uiPriority w:val="60"/>
    <w:rsid w:val="008A5C4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915DEB"/>
    <w:rPr>
      <w:rFonts w:ascii="Cambria" w:eastAsia="Cambria" w:hAnsi="Cambria" w:cs="Cambria"/>
      <w:color w:val="000000"/>
      <w:sz w:val="24"/>
      <w:szCs w:val="24"/>
      <w:lang w:val="fr-CH" w:eastAsia="de-DE"/>
    </w:rPr>
  </w:style>
  <w:style w:type="paragraph" w:customStyle="1" w:styleId="Sfondochiaro-Colore51">
    <w:name w:val="Sfondo chiaro - Colore 51"/>
    <w:hidden/>
    <w:uiPriority w:val="99"/>
    <w:semiHidden/>
    <w:rsid w:val="00075F14"/>
    <w:rPr>
      <w:rFonts w:eastAsia="Times New Roman"/>
      <w:color w:val="000000"/>
      <w:sz w:val="24"/>
      <w:lang w:eastAsia="de-DE"/>
    </w:rPr>
  </w:style>
  <w:style w:type="paragraph" w:styleId="DocumentMap">
    <w:name w:val="Document Map"/>
    <w:basedOn w:val="Normal"/>
    <w:link w:val="DocumentMapChar"/>
    <w:uiPriority w:val="99"/>
    <w:semiHidden/>
    <w:unhideWhenUsed/>
    <w:rsid w:val="00E55121"/>
    <w:rPr>
      <w:rFonts w:ascii="Lucida Grande" w:hAnsi="Lucida Grande"/>
      <w:szCs w:val="24"/>
    </w:rPr>
  </w:style>
  <w:style w:type="character" w:customStyle="1" w:styleId="DocumentMapChar">
    <w:name w:val="Document Map Char"/>
    <w:link w:val="DocumentMap"/>
    <w:uiPriority w:val="99"/>
    <w:semiHidden/>
    <w:rsid w:val="00E55121"/>
    <w:rPr>
      <w:rFonts w:ascii="Lucida Grande" w:eastAsia="Times New Roman" w:hAnsi="Lucida Grande" w:cs="Lucida Grande"/>
      <w:color w:val="000000"/>
      <w:sz w:val="24"/>
      <w:szCs w:val="24"/>
      <w:lang w:val="en-US" w:eastAsia="de-DE"/>
    </w:rPr>
  </w:style>
  <w:style w:type="paragraph" w:customStyle="1" w:styleId="EndNoteBibliographyTitle">
    <w:name w:val="EndNote Bibliography Title"/>
    <w:basedOn w:val="Normal"/>
    <w:link w:val="EndNoteBibliographyTitleCarattere"/>
    <w:rsid w:val="00BA1FAA"/>
    <w:pPr>
      <w:jc w:val="center"/>
    </w:pPr>
    <w:rPr>
      <w:noProof/>
      <w:lang w:val="de-DE"/>
    </w:rPr>
  </w:style>
  <w:style w:type="character" w:customStyle="1" w:styleId="MDPI31textCarattere">
    <w:name w:val="MDPI_3.1_text Carattere"/>
    <w:link w:val="MDPI31text"/>
    <w:rsid w:val="00BA1FAA"/>
    <w:rPr>
      <w:rFonts w:ascii="Palatino Linotype" w:eastAsia="Times New Roman" w:hAnsi="Palatino Linotype"/>
      <w:snapToGrid w:val="0"/>
      <w:color w:val="000000"/>
      <w:szCs w:val="22"/>
      <w:lang w:val="en-US" w:eastAsia="de-DE" w:bidi="en-US"/>
    </w:rPr>
  </w:style>
  <w:style w:type="character" w:customStyle="1" w:styleId="EndNoteBibliographyTitleCarattere">
    <w:name w:val="EndNote Bibliography Title Carattere"/>
    <w:link w:val="EndNoteBibliographyTitle"/>
    <w:rsid w:val="00BA1FAA"/>
    <w:rPr>
      <w:rFonts w:eastAsia="Times New Roman"/>
      <w:noProof/>
      <w:color w:val="000000"/>
      <w:sz w:val="24"/>
      <w:lang w:val="de-DE" w:eastAsia="de-DE"/>
    </w:rPr>
  </w:style>
  <w:style w:type="paragraph" w:customStyle="1" w:styleId="EndNoteBibliography">
    <w:name w:val="EndNote Bibliography"/>
    <w:basedOn w:val="Normal"/>
    <w:link w:val="EndNoteBibliographyCarattere"/>
    <w:rsid w:val="00BA1FAA"/>
    <w:pPr>
      <w:spacing w:line="240" w:lineRule="atLeast"/>
    </w:pPr>
    <w:rPr>
      <w:noProof/>
      <w:lang w:val="de-DE"/>
    </w:rPr>
  </w:style>
  <w:style w:type="character" w:customStyle="1" w:styleId="EndNoteBibliographyCarattere">
    <w:name w:val="EndNote Bibliography Carattere"/>
    <w:link w:val="EndNoteBibliography"/>
    <w:rsid w:val="00BA1FAA"/>
    <w:rPr>
      <w:rFonts w:eastAsia="Times New Roman"/>
      <w:noProof/>
      <w:color w:val="000000"/>
      <w:sz w:val="24"/>
      <w:lang w:val="de-DE" w:eastAsia="de-DE"/>
    </w:rPr>
  </w:style>
  <w:style w:type="character" w:styleId="FootnoteReference">
    <w:name w:val="footnote reference"/>
    <w:uiPriority w:val="99"/>
    <w:unhideWhenUsed/>
    <w:rsid w:val="00B22789"/>
    <w:rPr>
      <w:vertAlign w:val="superscript"/>
    </w:rPr>
  </w:style>
  <w:style w:type="paragraph" w:customStyle="1" w:styleId="Titolosommario1">
    <w:name w:val="Titolo sommario1"/>
    <w:basedOn w:val="Heading1"/>
    <w:next w:val="Normal"/>
    <w:uiPriority w:val="39"/>
    <w:semiHidden/>
    <w:unhideWhenUsed/>
    <w:qFormat/>
    <w:rsid w:val="000B2F7F"/>
    <w:pPr>
      <w:keepNext/>
      <w:keepLines/>
      <w:spacing w:before="480" w:line="276" w:lineRule="auto"/>
      <w:jc w:val="left"/>
      <w:outlineLvl w:val="9"/>
    </w:pPr>
    <w:rPr>
      <w:rFonts w:ascii="Cambria" w:hAnsi="Cambria"/>
      <w:bCs/>
      <w:color w:val="365F91"/>
      <w:sz w:val="28"/>
      <w:szCs w:val="28"/>
      <w:u w:val="none"/>
      <w:lang w:val="it-IT" w:eastAsia="en-US"/>
    </w:rPr>
  </w:style>
  <w:style w:type="paragraph" w:styleId="TOC1">
    <w:name w:val="toc 1"/>
    <w:basedOn w:val="Normal"/>
    <w:next w:val="Normal"/>
    <w:autoRedefine/>
    <w:uiPriority w:val="39"/>
    <w:unhideWhenUsed/>
    <w:rsid w:val="000B2F7F"/>
  </w:style>
  <w:style w:type="paragraph" w:styleId="TOC2">
    <w:name w:val="toc 2"/>
    <w:basedOn w:val="Normal"/>
    <w:next w:val="Normal"/>
    <w:autoRedefine/>
    <w:uiPriority w:val="39"/>
    <w:unhideWhenUsed/>
    <w:rsid w:val="000B2F7F"/>
    <w:pPr>
      <w:ind w:left="240"/>
    </w:pPr>
  </w:style>
  <w:style w:type="paragraph" w:styleId="TOC3">
    <w:name w:val="toc 3"/>
    <w:basedOn w:val="Normal"/>
    <w:next w:val="Normal"/>
    <w:autoRedefine/>
    <w:uiPriority w:val="39"/>
    <w:unhideWhenUsed/>
    <w:rsid w:val="000B2F7F"/>
    <w:pPr>
      <w:ind w:left="480"/>
    </w:pPr>
  </w:style>
  <w:style w:type="character" w:customStyle="1" w:styleId="Grigliamedia11">
    <w:name w:val="Griglia media 11"/>
    <w:uiPriority w:val="99"/>
    <w:semiHidden/>
    <w:rsid w:val="004E131C"/>
    <w:rPr>
      <w:color w:val="808080"/>
    </w:rPr>
  </w:style>
  <w:style w:type="paragraph" w:customStyle="1" w:styleId="Elencomedio2-Colore21">
    <w:name w:val="Elenco medio 2 - Colore 21"/>
    <w:hidden/>
    <w:uiPriority w:val="99"/>
    <w:semiHidden/>
    <w:rsid w:val="00007BD7"/>
    <w:rPr>
      <w:rFonts w:eastAsia="Times New Roman"/>
      <w:color w:val="000000"/>
      <w:sz w:val="24"/>
      <w:lang w:eastAsia="de-DE"/>
    </w:rPr>
  </w:style>
  <w:style w:type="table" w:styleId="LightShading-Accent2">
    <w:name w:val="Light Shading Accent 2"/>
    <w:basedOn w:val="TableNormal"/>
    <w:uiPriority w:val="60"/>
    <w:qFormat/>
    <w:rsid w:val="00BA629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2">
    <w:name w:val="Light List Accent 2"/>
    <w:basedOn w:val="TableNormal"/>
    <w:uiPriority w:val="61"/>
    <w:rsid w:val="00BA62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List2-Accent21">
    <w:name w:val="Medium List 2 - Accent 21"/>
    <w:hidden/>
    <w:uiPriority w:val="99"/>
    <w:semiHidden/>
    <w:rsid w:val="004456CF"/>
    <w:rPr>
      <w:rFonts w:eastAsia="Times New Roman"/>
      <w:color w:val="000000"/>
      <w:sz w:val="24"/>
      <w:lang w:eastAsia="de-DE"/>
    </w:rPr>
  </w:style>
  <w:style w:type="character" w:customStyle="1" w:styleId="xbe">
    <w:name w:val="_xbe"/>
    <w:basedOn w:val="DefaultParagraphFont"/>
    <w:rsid w:val="00485B15"/>
  </w:style>
  <w:style w:type="paragraph" w:styleId="Revision">
    <w:name w:val="Revision"/>
    <w:hidden/>
    <w:uiPriority w:val="71"/>
    <w:rsid w:val="009E217F"/>
    <w:rPr>
      <w:rFonts w:eastAsia="Times New Roman"/>
      <w:color w:val="000000"/>
      <w:sz w:val="24"/>
      <w:lang w:eastAsia="de-DE"/>
    </w:rPr>
  </w:style>
  <w:style w:type="character" w:customStyle="1" w:styleId="reviewername">
    <w:name w:val="reviewername"/>
    <w:basedOn w:val="DefaultParagraphFont"/>
    <w:rsid w:val="00652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0983">
      <w:bodyDiv w:val="1"/>
      <w:marLeft w:val="0"/>
      <w:marRight w:val="0"/>
      <w:marTop w:val="0"/>
      <w:marBottom w:val="0"/>
      <w:divBdr>
        <w:top w:val="none" w:sz="0" w:space="0" w:color="auto"/>
        <w:left w:val="none" w:sz="0" w:space="0" w:color="auto"/>
        <w:bottom w:val="none" w:sz="0" w:space="0" w:color="auto"/>
        <w:right w:val="none" w:sz="0" w:space="0" w:color="auto"/>
      </w:divBdr>
    </w:div>
    <w:div w:id="132914998">
      <w:bodyDiv w:val="1"/>
      <w:marLeft w:val="0"/>
      <w:marRight w:val="0"/>
      <w:marTop w:val="0"/>
      <w:marBottom w:val="0"/>
      <w:divBdr>
        <w:top w:val="none" w:sz="0" w:space="0" w:color="auto"/>
        <w:left w:val="none" w:sz="0" w:space="0" w:color="auto"/>
        <w:bottom w:val="none" w:sz="0" w:space="0" w:color="auto"/>
        <w:right w:val="none" w:sz="0" w:space="0" w:color="auto"/>
      </w:divBdr>
      <w:divsChild>
        <w:div w:id="1933006030">
          <w:marLeft w:val="0"/>
          <w:marRight w:val="0"/>
          <w:marTop w:val="0"/>
          <w:marBottom w:val="0"/>
          <w:divBdr>
            <w:top w:val="none" w:sz="0" w:space="0" w:color="auto"/>
            <w:left w:val="none" w:sz="0" w:space="0" w:color="auto"/>
            <w:bottom w:val="none" w:sz="0" w:space="0" w:color="auto"/>
            <w:right w:val="none" w:sz="0" w:space="0" w:color="auto"/>
          </w:divBdr>
          <w:divsChild>
            <w:div w:id="1542937279">
              <w:marLeft w:val="0"/>
              <w:marRight w:val="0"/>
              <w:marTop w:val="0"/>
              <w:marBottom w:val="0"/>
              <w:divBdr>
                <w:top w:val="none" w:sz="0" w:space="0" w:color="auto"/>
                <w:left w:val="none" w:sz="0" w:space="0" w:color="auto"/>
                <w:bottom w:val="none" w:sz="0" w:space="0" w:color="auto"/>
                <w:right w:val="none" w:sz="0" w:space="0" w:color="auto"/>
              </w:divBdr>
              <w:divsChild>
                <w:div w:id="4309310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585335">
      <w:bodyDiv w:val="1"/>
      <w:marLeft w:val="0"/>
      <w:marRight w:val="0"/>
      <w:marTop w:val="0"/>
      <w:marBottom w:val="0"/>
      <w:divBdr>
        <w:top w:val="none" w:sz="0" w:space="0" w:color="auto"/>
        <w:left w:val="none" w:sz="0" w:space="0" w:color="auto"/>
        <w:bottom w:val="none" w:sz="0" w:space="0" w:color="auto"/>
        <w:right w:val="none" w:sz="0" w:space="0" w:color="auto"/>
      </w:divBdr>
      <w:divsChild>
        <w:div w:id="357776935">
          <w:marLeft w:val="0"/>
          <w:marRight w:val="0"/>
          <w:marTop w:val="0"/>
          <w:marBottom w:val="0"/>
          <w:divBdr>
            <w:top w:val="none" w:sz="0" w:space="0" w:color="auto"/>
            <w:left w:val="none" w:sz="0" w:space="0" w:color="auto"/>
            <w:bottom w:val="none" w:sz="0" w:space="0" w:color="auto"/>
            <w:right w:val="none" w:sz="0" w:space="0" w:color="auto"/>
          </w:divBdr>
          <w:divsChild>
            <w:div w:id="1241057871">
              <w:marLeft w:val="0"/>
              <w:marRight w:val="0"/>
              <w:marTop w:val="0"/>
              <w:marBottom w:val="0"/>
              <w:divBdr>
                <w:top w:val="none" w:sz="0" w:space="0" w:color="auto"/>
                <w:left w:val="none" w:sz="0" w:space="0" w:color="auto"/>
                <w:bottom w:val="none" w:sz="0" w:space="0" w:color="auto"/>
                <w:right w:val="none" w:sz="0" w:space="0" w:color="auto"/>
              </w:divBdr>
              <w:divsChild>
                <w:div w:id="21167049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1391236">
      <w:bodyDiv w:val="1"/>
      <w:marLeft w:val="0"/>
      <w:marRight w:val="0"/>
      <w:marTop w:val="0"/>
      <w:marBottom w:val="0"/>
      <w:divBdr>
        <w:top w:val="none" w:sz="0" w:space="0" w:color="auto"/>
        <w:left w:val="none" w:sz="0" w:space="0" w:color="auto"/>
        <w:bottom w:val="none" w:sz="0" w:space="0" w:color="auto"/>
        <w:right w:val="none" w:sz="0" w:space="0" w:color="auto"/>
      </w:divBdr>
      <w:divsChild>
        <w:div w:id="1563756041">
          <w:marLeft w:val="0"/>
          <w:marRight w:val="0"/>
          <w:marTop w:val="0"/>
          <w:marBottom w:val="0"/>
          <w:divBdr>
            <w:top w:val="none" w:sz="0" w:space="0" w:color="auto"/>
            <w:left w:val="none" w:sz="0" w:space="0" w:color="auto"/>
            <w:bottom w:val="none" w:sz="0" w:space="0" w:color="auto"/>
            <w:right w:val="none" w:sz="0" w:space="0" w:color="auto"/>
          </w:divBdr>
          <w:divsChild>
            <w:div w:id="694619546">
              <w:marLeft w:val="0"/>
              <w:marRight w:val="0"/>
              <w:marTop w:val="0"/>
              <w:marBottom w:val="0"/>
              <w:divBdr>
                <w:top w:val="none" w:sz="0" w:space="0" w:color="auto"/>
                <w:left w:val="none" w:sz="0" w:space="0" w:color="auto"/>
                <w:bottom w:val="none" w:sz="0" w:space="0" w:color="auto"/>
                <w:right w:val="none" w:sz="0" w:space="0" w:color="auto"/>
              </w:divBdr>
              <w:divsChild>
                <w:div w:id="6056496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3365196">
      <w:bodyDiv w:val="1"/>
      <w:marLeft w:val="0"/>
      <w:marRight w:val="0"/>
      <w:marTop w:val="0"/>
      <w:marBottom w:val="0"/>
      <w:divBdr>
        <w:top w:val="none" w:sz="0" w:space="0" w:color="auto"/>
        <w:left w:val="none" w:sz="0" w:space="0" w:color="auto"/>
        <w:bottom w:val="none" w:sz="0" w:space="0" w:color="auto"/>
        <w:right w:val="none" w:sz="0" w:space="0" w:color="auto"/>
      </w:divBdr>
    </w:div>
    <w:div w:id="844246938">
      <w:bodyDiv w:val="1"/>
      <w:marLeft w:val="0"/>
      <w:marRight w:val="0"/>
      <w:marTop w:val="0"/>
      <w:marBottom w:val="0"/>
      <w:divBdr>
        <w:top w:val="none" w:sz="0" w:space="0" w:color="auto"/>
        <w:left w:val="none" w:sz="0" w:space="0" w:color="auto"/>
        <w:bottom w:val="none" w:sz="0" w:space="0" w:color="auto"/>
        <w:right w:val="none" w:sz="0" w:space="0" w:color="auto"/>
      </w:divBdr>
    </w:div>
    <w:div w:id="1025982511">
      <w:bodyDiv w:val="1"/>
      <w:marLeft w:val="0"/>
      <w:marRight w:val="0"/>
      <w:marTop w:val="0"/>
      <w:marBottom w:val="0"/>
      <w:divBdr>
        <w:top w:val="none" w:sz="0" w:space="0" w:color="auto"/>
        <w:left w:val="none" w:sz="0" w:space="0" w:color="auto"/>
        <w:bottom w:val="none" w:sz="0" w:space="0" w:color="auto"/>
        <w:right w:val="none" w:sz="0" w:space="0" w:color="auto"/>
      </w:divBdr>
    </w:div>
    <w:div w:id="1071973280">
      <w:bodyDiv w:val="1"/>
      <w:marLeft w:val="0"/>
      <w:marRight w:val="0"/>
      <w:marTop w:val="0"/>
      <w:marBottom w:val="0"/>
      <w:divBdr>
        <w:top w:val="none" w:sz="0" w:space="0" w:color="auto"/>
        <w:left w:val="none" w:sz="0" w:space="0" w:color="auto"/>
        <w:bottom w:val="none" w:sz="0" w:space="0" w:color="auto"/>
        <w:right w:val="none" w:sz="0" w:space="0" w:color="auto"/>
      </w:divBdr>
    </w:div>
    <w:div w:id="1281231003">
      <w:bodyDiv w:val="1"/>
      <w:marLeft w:val="0"/>
      <w:marRight w:val="0"/>
      <w:marTop w:val="0"/>
      <w:marBottom w:val="0"/>
      <w:divBdr>
        <w:top w:val="none" w:sz="0" w:space="0" w:color="auto"/>
        <w:left w:val="none" w:sz="0" w:space="0" w:color="auto"/>
        <w:bottom w:val="none" w:sz="0" w:space="0" w:color="auto"/>
        <w:right w:val="none" w:sz="0" w:space="0" w:color="auto"/>
      </w:divBdr>
    </w:div>
    <w:div w:id="1483547786">
      <w:bodyDiv w:val="1"/>
      <w:marLeft w:val="0"/>
      <w:marRight w:val="0"/>
      <w:marTop w:val="0"/>
      <w:marBottom w:val="0"/>
      <w:divBdr>
        <w:top w:val="none" w:sz="0" w:space="0" w:color="auto"/>
        <w:left w:val="none" w:sz="0" w:space="0" w:color="auto"/>
        <w:bottom w:val="none" w:sz="0" w:space="0" w:color="auto"/>
        <w:right w:val="none" w:sz="0" w:space="0" w:color="auto"/>
      </w:divBdr>
    </w:div>
    <w:div w:id="1649281695">
      <w:bodyDiv w:val="1"/>
      <w:marLeft w:val="0"/>
      <w:marRight w:val="0"/>
      <w:marTop w:val="0"/>
      <w:marBottom w:val="0"/>
      <w:divBdr>
        <w:top w:val="none" w:sz="0" w:space="0" w:color="auto"/>
        <w:left w:val="none" w:sz="0" w:space="0" w:color="auto"/>
        <w:bottom w:val="none" w:sz="0" w:space="0" w:color="auto"/>
        <w:right w:val="none" w:sz="0" w:space="0" w:color="auto"/>
      </w:divBdr>
      <w:divsChild>
        <w:div w:id="395471369">
          <w:marLeft w:val="0"/>
          <w:marRight w:val="0"/>
          <w:marTop w:val="0"/>
          <w:marBottom w:val="0"/>
          <w:divBdr>
            <w:top w:val="none" w:sz="0" w:space="0" w:color="auto"/>
            <w:left w:val="none" w:sz="0" w:space="0" w:color="auto"/>
            <w:bottom w:val="none" w:sz="0" w:space="0" w:color="auto"/>
            <w:right w:val="none" w:sz="0" w:space="0" w:color="auto"/>
          </w:divBdr>
        </w:div>
        <w:div w:id="39327743">
          <w:marLeft w:val="0"/>
          <w:marRight w:val="0"/>
          <w:marTop w:val="0"/>
          <w:marBottom w:val="0"/>
          <w:divBdr>
            <w:top w:val="none" w:sz="0" w:space="0" w:color="auto"/>
            <w:left w:val="none" w:sz="0" w:space="0" w:color="auto"/>
            <w:bottom w:val="none" w:sz="0" w:space="0" w:color="auto"/>
            <w:right w:val="none" w:sz="0" w:space="0" w:color="auto"/>
          </w:divBdr>
        </w:div>
        <w:div w:id="280302561">
          <w:marLeft w:val="0"/>
          <w:marRight w:val="0"/>
          <w:marTop w:val="0"/>
          <w:marBottom w:val="0"/>
          <w:divBdr>
            <w:top w:val="none" w:sz="0" w:space="0" w:color="auto"/>
            <w:left w:val="none" w:sz="0" w:space="0" w:color="auto"/>
            <w:bottom w:val="none" w:sz="0" w:space="0" w:color="auto"/>
            <w:right w:val="none" w:sz="0" w:space="0" w:color="auto"/>
          </w:divBdr>
        </w:div>
        <w:div w:id="630982141">
          <w:marLeft w:val="0"/>
          <w:marRight w:val="0"/>
          <w:marTop w:val="0"/>
          <w:marBottom w:val="0"/>
          <w:divBdr>
            <w:top w:val="none" w:sz="0" w:space="0" w:color="auto"/>
            <w:left w:val="none" w:sz="0" w:space="0" w:color="auto"/>
            <w:bottom w:val="none" w:sz="0" w:space="0" w:color="auto"/>
            <w:right w:val="none" w:sz="0" w:space="0" w:color="auto"/>
          </w:divBdr>
        </w:div>
        <w:div w:id="1260673894">
          <w:marLeft w:val="0"/>
          <w:marRight w:val="0"/>
          <w:marTop w:val="0"/>
          <w:marBottom w:val="0"/>
          <w:divBdr>
            <w:top w:val="none" w:sz="0" w:space="0" w:color="auto"/>
            <w:left w:val="none" w:sz="0" w:space="0" w:color="auto"/>
            <w:bottom w:val="none" w:sz="0" w:space="0" w:color="auto"/>
            <w:right w:val="none" w:sz="0" w:space="0" w:color="auto"/>
          </w:divBdr>
        </w:div>
        <w:div w:id="1833326277">
          <w:marLeft w:val="0"/>
          <w:marRight w:val="0"/>
          <w:marTop w:val="0"/>
          <w:marBottom w:val="0"/>
          <w:divBdr>
            <w:top w:val="none" w:sz="0" w:space="0" w:color="auto"/>
            <w:left w:val="none" w:sz="0" w:space="0" w:color="auto"/>
            <w:bottom w:val="none" w:sz="0" w:space="0" w:color="auto"/>
            <w:right w:val="none" w:sz="0" w:space="0" w:color="auto"/>
          </w:divBdr>
        </w:div>
      </w:divsChild>
    </w:div>
    <w:div w:id="1747606956">
      <w:bodyDiv w:val="1"/>
      <w:marLeft w:val="0"/>
      <w:marRight w:val="0"/>
      <w:marTop w:val="0"/>
      <w:marBottom w:val="0"/>
      <w:divBdr>
        <w:top w:val="none" w:sz="0" w:space="0" w:color="auto"/>
        <w:left w:val="none" w:sz="0" w:space="0" w:color="auto"/>
        <w:bottom w:val="none" w:sz="0" w:space="0" w:color="auto"/>
        <w:right w:val="none" w:sz="0" w:space="0" w:color="auto"/>
      </w:divBdr>
    </w:div>
    <w:div w:id="1770193511">
      <w:bodyDiv w:val="1"/>
      <w:marLeft w:val="0"/>
      <w:marRight w:val="0"/>
      <w:marTop w:val="0"/>
      <w:marBottom w:val="0"/>
      <w:divBdr>
        <w:top w:val="none" w:sz="0" w:space="0" w:color="auto"/>
        <w:left w:val="none" w:sz="0" w:space="0" w:color="auto"/>
        <w:bottom w:val="none" w:sz="0" w:space="0" w:color="auto"/>
        <w:right w:val="none" w:sz="0" w:space="0" w:color="auto"/>
      </w:divBdr>
      <w:divsChild>
        <w:div w:id="1574465253">
          <w:marLeft w:val="0"/>
          <w:marRight w:val="0"/>
          <w:marTop w:val="0"/>
          <w:marBottom w:val="0"/>
          <w:divBdr>
            <w:top w:val="none" w:sz="0" w:space="0" w:color="auto"/>
            <w:left w:val="none" w:sz="0" w:space="0" w:color="auto"/>
            <w:bottom w:val="none" w:sz="0" w:space="0" w:color="auto"/>
            <w:right w:val="none" w:sz="0" w:space="0" w:color="auto"/>
          </w:divBdr>
          <w:divsChild>
            <w:div w:id="9733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9092">
      <w:bodyDiv w:val="1"/>
      <w:marLeft w:val="0"/>
      <w:marRight w:val="0"/>
      <w:marTop w:val="0"/>
      <w:marBottom w:val="0"/>
      <w:divBdr>
        <w:top w:val="none" w:sz="0" w:space="0" w:color="auto"/>
        <w:left w:val="none" w:sz="0" w:space="0" w:color="auto"/>
        <w:bottom w:val="none" w:sz="0" w:space="0" w:color="auto"/>
        <w:right w:val="none" w:sz="0" w:space="0" w:color="auto"/>
      </w:divBdr>
    </w:div>
    <w:div w:id="1974675206">
      <w:bodyDiv w:val="1"/>
      <w:marLeft w:val="0"/>
      <w:marRight w:val="0"/>
      <w:marTop w:val="0"/>
      <w:marBottom w:val="0"/>
      <w:divBdr>
        <w:top w:val="none" w:sz="0" w:space="0" w:color="auto"/>
        <w:left w:val="none" w:sz="0" w:space="0" w:color="auto"/>
        <w:bottom w:val="none" w:sz="0" w:space="0" w:color="auto"/>
        <w:right w:val="none" w:sz="0" w:space="0" w:color="auto"/>
      </w:divBdr>
      <w:divsChild>
        <w:div w:id="1379744004">
          <w:marLeft w:val="0"/>
          <w:marRight w:val="0"/>
          <w:marTop w:val="0"/>
          <w:marBottom w:val="0"/>
          <w:divBdr>
            <w:top w:val="none" w:sz="0" w:space="0" w:color="auto"/>
            <w:left w:val="none" w:sz="0" w:space="0" w:color="auto"/>
            <w:bottom w:val="none" w:sz="0" w:space="0" w:color="auto"/>
            <w:right w:val="none" w:sz="0" w:space="0" w:color="auto"/>
          </w:divBdr>
          <w:divsChild>
            <w:div w:id="16916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32088">
      <w:bodyDiv w:val="1"/>
      <w:marLeft w:val="0"/>
      <w:marRight w:val="0"/>
      <w:marTop w:val="0"/>
      <w:marBottom w:val="0"/>
      <w:divBdr>
        <w:top w:val="none" w:sz="0" w:space="0" w:color="auto"/>
        <w:left w:val="none" w:sz="0" w:space="0" w:color="auto"/>
        <w:bottom w:val="none" w:sz="0" w:space="0" w:color="auto"/>
        <w:right w:val="none" w:sz="0" w:space="0" w:color="auto"/>
      </w:divBdr>
      <w:divsChild>
        <w:div w:id="1699159736">
          <w:marLeft w:val="0"/>
          <w:marRight w:val="0"/>
          <w:marTop w:val="0"/>
          <w:marBottom w:val="0"/>
          <w:divBdr>
            <w:top w:val="none" w:sz="0" w:space="0" w:color="auto"/>
            <w:left w:val="none" w:sz="0" w:space="0" w:color="auto"/>
            <w:bottom w:val="none" w:sz="0" w:space="0" w:color="auto"/>
            <w:right w:val="none" w:sz="0" w:space="0" w:color="auto"/>
          </w:divBdr>
          <w:divsChild>
            <w:div w:id="10090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0403">
      <w:bodyDiv w:val="1"/>
      <w:marLeft w:val="0"/>
      <w:marRight w:val="0"/>
      <w:marTop w:val="0"/>
      <w:marBottom w:val="0"/>
      <w:divBdr>
        <w:top w:val="none" w:sz="0" w:space="0" w:color="auto"/>
        <w:left w:val="none" w:sz="0" w:space="0" w:color="auto"/>
        <w:bottom w:val="none" w:sz="0" w:space="0" w:color="auto"/>
        <w:right w:val="none" w:sz="0" w:space="0" w:color="auto"/>
      </w:divBdr>
      <w:divsChild>
        <w:div w:id="1942494053">
          <w:marLeft w:val="0"/>
          <w:marRight w:val="0"/>
          <w:marTop w:val="0"/>
          <w:marBottom w:val="0"/>
          <w:divBdr>
            <w:top w:val="none" w:sz="0" w:space="0" w:color="auto"/>
            <w:left w:val="none" w:sz="0" w:space="0" w:color="auto"/>
            <w:bottom w:val="none" w:sz="0" w:space="0" w:color="auto"/>
            <w:right w:val="none" w:sz="0" w:space="0" w:color="auto"/>
          </w:divBdr>
          <w:divsChild>
            <w:div w:id="12036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foodlinkscommunity.net/fileadmin/documents_organicresearch/foodlinks/CoPs/evidence-document-sfsc-cop.pdf" TargetMode="External"/><Relationship Id="rId1" Type="http://schemas.openxmlformats.org/officeDocument/2006/relationships/hyperlink" Target="http://glamur.eu/wp-content/uploads/2015/04/glamur-wp3-spain-apples-2-cases.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3.xml"/><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header" Target="header5.xml"/><Relationship Id="rId3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prijipati.library.usyd.edu.au//bitstream/2123/12049/2/TheConv-big-food-with-2014.pdf"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header" Target="header6.xml"/><Relationship Id="rId28"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0.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a%20Galli\Downloads\sustainability-template%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79A2-40D7-4437-AA58-3F9B632BBBA4}">
  <ds:schemaRefs>
    <ds:schemaRef ds:uri="http://schemas.openxmlformats.org/officeDocument/2006/bibliography"/>
  </ds:schemaRefs>
</ds:datastoreItem>
</file>

<file path=customXml/itemProps2.xml><?xml version="1.0" encoding="utf-8"?>
<ds:datastoreItem xmlns:ds="http://schemas.openxmlformats.org/officeDocument/2006/customXml" ds:itemID="{34535575-D336-4539-867F-4443ED79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sustainability-template (6)</Template>
  <TotalTime>0</TotalTime>
  <Pages>25</Pages>
  <Words>13024</Words>
  <Characters>74243</Characters>
  <Application>Microsoft Office Word</Application>
  <DocSecurity>4</DocSecurity>
  <Lines>618</Lines>
  <Paragraphs>174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Type of the Paper (Article</vt:lpstr>
      <vt:lpstr>Type of the Paper (Article</vt:lpstr>
    </vt:vector>
  </TitlesOfParts>
  <Company>University of Gloucestershire</Company>
  <LinksUpToDate>false</LinksUpToDate>
  <CharactersWithSpaces>87093</CharactersWithSpaces>
  <SharedDoc>false</SharedDoc>
  <HLinks>
    <vt:vector size="114" baseType="variant">
      <vt:variant>
        <vt:i4>2097268</vt:i4>
      </vt:variant>
      <vt:variant>
        <vt:i4>377</vt:i4>
      </vt:variant>
      <vt:variant>
        <vt:i4>0</vt:i4>
      </vt:variant>
      <vt:variant>
        <vt:i4>5</vt:i4>
      </vt:variant>
      <vt:variant>
        <vt:lpwstr>https://en.wikipedia.org/wiki/Heuristic</vt:lpwstr>
      </vt:variant>
      <vt:variant>
        <vt:lpwstr/>
      </vt:variant>
      <vt:variant>
        <vt:i4>2424925</vt:i4>
      </vt:variant>
      <vt:variant>
        <vt:i4>51</vt:i4>
      </vt:variant>
      <vt:variant>
        <vt:i4>0</vt:i4>
      </vt:variant>
      <vt:variant>
        <vt:i4>5</vt:i4>
      </vt:variant>
      <vt:variant>
        <vt:lpwstr>mailto:touzard@montpellier.inra.fr</vt:lpwstr>
      </vt:variant>
      <vt:variant>
        <vt:lpwstr/>
      </vt:variant>
      <vt:variant>
        <vt:i4>3145802</vt:i4>
      </vt:variant>
      <vt:variant>
        <vt:i4>48</vt:i4>
      </vt:variant>
      <vt:variant>
        <vt:i4>0</vt:i4>
      </vt:variant>
      <vt:variant>
        <vt:i4>5</vt:i4>
      </vt:variant>
      <vt:variant>
        <vt:lpwstr>mailto:talis.tisenkopfs@lu.lv</vt:lpwstr>
      </vt:variant>
      <vt:variant>
        <vt:lpwstr/>
      </vt:variant>
      <vt:variant>
        <vt:i4>262201</vt:i4>
      </vt:variant>
      <vt:variant>
        <vt:i4>45</vt:i4>
      </vt:variant>
      <vt:variant>
        <vt:i4>0</vt:i4>
      </vt:variant>
      <vt:variant>
        <vt:i4>5</vt:i4>
      </vt:variant>
      <vt:variant>
        <vt:lpwstr>mailto:zaklina@ekof.bg.ac.rs</vt:lpwstr>
      </vt:variant>
      <vt:variant>
        <vt:lpwstr/>
      </vt:variant>
      <vt:variant>
        <vt:i4>524336</vt:i4>
      </vt:variant>
      <vt:variant>
        <vt:i4>42</vt:i4>
      </vt:variant>
      <vt:variant>
        <vt:i4>0</vt:i4>
      </vt:variant>
      <vt:variant>
        <vt:i4>5</vt:i4>
      </vt:variant>
      <vt:variant>
        <vt:lpwstr>mailto:crougoor@clm.nl</vt:lpwstr>
      </vt:variant>
      <vt:variant>
        <vt:lpwstr/>
      </vt:variant>
      <vt:variant>
        <vt:i4>6619231</vt:i4>
      </vt:variant>
      <vt:variant>
        <vt:i4>39</vt:i4>
      </vt:variant>
      <vt:variant>
        <vt:i4>0</vt:i4>
      </vt:variant>
      <vt:variant>
        <vt:i4>5</vt:i4>
      </vt:variant>
      <vt:variant>
        <vt:lpwstr>mailto:k.de.roest@crpa.it</vt:lpwstr>
      </vt:variant>
      <vt:variant>
        <vt:lpwstr/>
      </vt:variant>
      <vt:variant>
        <vt:i4>262259</vt:i4>
      </vt:variant>
      <vt:variant>
        <vt:i4>36</vt:i4>
      </vt:variant>
      <vt:variant>
        <vt:i4>0</vt:i4>
      </vt:variant>
      <vt:variant>
        <vt:i4>5</vt:i4>
      </vt:variant>
      <vt:variant>
        <vt:lpwstr>mailto:jana.schwarz@kuleuven.be</vt:lpwstr>
      </vt:variant>
      <vt:variant>
        <vt:lpwstr/>
      </vt:variant>
      <vt:variant>
        <vt:i4>589929</vt:i4>
      </vt:variant>
      <vt:variant>
        <vt:i4>33</vt:i4>
      </vt:variant>
      <vt:variant>
        <vt:i4>0</vt:i4>
      </vt:variant>
      <vt:variant>
        <vt:i4>5</vt:i4>
      </vt:variant>
      <vt:variant>
        <vt:lpwstr>mailto:erik.mathijs@kuleuven.be</vt:lpwstr>
      </vt:variant>
      <vt:variant>
        <vt:lpwstr/>
      </vt:variant>
      <vt:variant>
        <vt:i4>6291533</vt:i4>
      </vt:variant>
      <vt:variant>
        <vt:i4>30</vt:i4>
      </vt:variant>
      <vt:variant>
        <vt:i4>0</vt:i4>
      </vt:variant>
      <vt:variant>
        <vt:i4>5</vt:i4>
      </vt:variant>
      <vt:variant>
        <vt:lpwstr>mailto:T.lang@city.ac.uk</vt:lpwstr>
      </vt:variant>
      <vt:variant>
        <vt:lpwstr/>
      </vt:variant>
      <vt:variant>
        <vt:i4>4325408</vt:i4>
      </vt:variant>
      <vt:variant>
        <vt:i4>27</vt:i4>
      </vt:variant>
      <vt:variant>
        <vt:i4>0</vt:i4>
      </vt:variant>
      <vt:variant>
        <vt:i4>5</vt:i4>
      </vt:variant>
      <vt:variant>
        <vt:lpwstr>mailto:juliesmith.juke@gmail.com</vt:lpwstr>
      </vt:variant>
      <vt:variant>
        <vt:lpwstr/>
      </vt:variant>
      <vt:variant>
        <vt:i4>3276878</vt:i4>
      </vt:variant>
      <vt:variant>
        <vt:i4>24</vt:i4>
      </vt:variant>
      <vt:variant>
        <vt:i4>0</vt:i4>
      </vt:variant>
      <vt:variant>
        <vt:i4>5</vt:i4>
      </vt:variant>
      <vt:variant>
        <vt:lpwstr>mailto:dmaye@glos.ac.uk</vt:lpwstr>
      </vt:variant>
      <vt:variant>
        <vt:lpwstr/>
      </vt:variant>
      <vt:variant>
        <vt:i4>4718626</vt:i4>
      </vt:variant>
      <vt:variant>
        <vt:i4>21</vt:i4>
      </vt:variant>
      <vt:variant>
        <vt:i4>0</vt:i4>
      </vt:variant>
      <vt:variant>
        <vt:i4>5</vt:i4>
      </vt:variant>
      <vt:variant>
        <vt:lpwstr>mailto:jkirwan@glos.ac.uk</vt:lpwstr>
      </vt:variant>
      <vt:variant>
        <vt:lpwstr/>
      </vt:variant>
      <vt:variant>
        <vt:i4>1900654</vt:i4>
      </vt:variant>
      <vt:variant>
        <vt:i4>18</vt:i4>
      </vt:variant>
      <vt:variant>
        <vt:i4>0</vt:i4>
      </vt:variant>
      <vt:variant>
        <vt:i4>5</vt:i4>
      </vt:variant>
      <vt:variant>
        <vt:lpwstr>mailto:mario.giampietro@uab.cat</vt:lpwstr>
      </vt:variant>
      <vt:variant>
        <vt:lpwstr/>
      </vt:variant>
      <vt:variant>
        <vt:i4>1835104</vt:i4>
      </vt:variant>
      <vt:variant>
        <vt:i4>15</vt:i4>
      </vt:variant>
      <vt:variant>
        <vt:i4>0</vt:i4>
      </vt:variant>
      <vt:variant>
        <vt:i4>5</vt:i4>
      </vt:variant>
      <vt:variant>
        <vt:lpwstr>mailto:l.colombo@firab.it</vt:lpwstr>
      </vt:variant>
      <vt:variant>
        <vt:lpwstr/>
      </vt:variant>
      <vt:variant>
        <vt:i4>262203</vt:i4>
      </vt:variant>
      <vt:variant>
        <vt:i4>12</vt:i4>
      </vt:variant>
      <vt:variant>
        <vt:i4>0</vt:i4>
      </vt:variant>
      <vt:variant>
        <vt:i4>5</vt:i4>
      </vt:variant>
      <vt:variant>
        <vt:lpwstr>mailto:rudolfvanbroekhuizen@wur.nl</vt:lpwstr>
      </vt:variant>
      <vt:variant>
        <vt:lpwstr/>
      </vt:variant>
      <vt:variant>
        <vt:i4>4784246</vt:i4>
      </vt:variant>
      <vt:variant>
        <vt:i4>9</vt:i4>
      </vt:variant>
      <vt:variant>
        <vt:i4>0</vt:i4>
      </vt:variant>
      <vt:variant>
        <vt:i4>5</vt:i4>
      </vt:variant>
      <vt:variant>
        <vt:lpwstr>mailto:schmitte@ethz.ch</vt:lpwstr>
      </vt:variant>
      <vt:variant>
        <vt:lpwstr/>
      </vt:variant>
      <vt:variant>
        <vt:i4>6029419</vt:i4>
      </vt:variant>
      <vt:variant>
        <vt:i4>6</vt:i4>
      </vt:variant>
      <vt:variant>
        <vt:i4>0</vt:i4>
      </vt:variant>
      <vt:variant>
        <vt:i4>5</vt:i4>
      </vt:variant>
      <vt:variant>
        <vt:lpwstr>mailto:barjolle@ethz.ch</vt:lpwstr>
      </vt:variant>
      <vt:variant>
        <vt:lpwstr/>
      </vt:variant>
      <vt:variant>
        <vt:i4>8257602</vt:i4>
      </vt:variant>
      <vt:variant>
        <vt:i4>3</vt:i4>
      </vt:variant>
      <vt:variant>
        <vt:i4>0</vt:i4>
      </vt:variant>
      <vt:variant>
        <vt:i4>5</vt:i4>
      </vt:variant>
      <vt:variant>
        <vt:lpwstr>mailto:francesca.galli@for.unipi.it</vt:lpwstr>
      </vt:variant>
      <vt:variant>
        <vt:lpwstr/>
      </vt:variant>
      <vt:variant>
        <vt:i4>3080276</vt:i4>
      </vt:variant>
      <vt:variant>
        <vt:i4>0</vt:i4>
      </vt:variant>
      <vt:variant>
        <vt:i4>0</vt:i4>
      </vt:variant>
      <vt:variant>
        <vt:i4>5</vt:i4>
      </vt:variant>
      <vt:variant>
        <vt:lpwstr>mailto:gianluca.brunori@unipi.it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Francesca Galli</dc:creator>
  <cp:lastModifiedBy>HAWKETTS, Eleanor</cp:lastModifiedBy>
  <cp:revision>2</cp:revision>
  <cp:lastPrinted>2016-05-03T13:57:00Z</cp:lastPrinted>
  <dcterms:created xsi:type="dcterms:W3CDTF">2016-05-17T08:38:00Z</dcterms:created>
  <dcterms:modified xsi:type="dcterms:W3CDTF">2016-05-17T08:38:00Z</dcterms:modified>
</cp:coreProperties>
</file>