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F0A96" w:rsidR="001E4C26" w:rsidP="001E4C26" w:rsidRDefault="001E4C26" w14:paraId="0BFA59C1" w14:textId="77777777">
      <w:pPr>
        <w:pStyle w:val="calibri"/>
        <w:shd w:val="clear" w:color="auto" w:fill="FFFFFF"/>
        <w:rPr>
          <w:rFonts w:ascii="Arial" w:hAnsi="Arial" w:cs="Arial"/>
          <w:color w:val="031D39"/>
          <w:shd w:val="clear" w:color="auto" w:fill="FFFFFF"/>
        </w:rPr>
      </w:pPr>
      <w:r w:rsidRPr="00AF0A96">
        <w:rPr>
          <w:rFonts w:ascii="Arial" w:hAnsi="Arial" w:cs="Arial"/>
          <w:color w:val="031D39"/>
          <w:shd w:val="clear" w:color="auto" w:fill="FFFFFF"/>
        </w:rPr>
        <w:t>Sonic Care/Care-</w:t>
      </w:r>
      <w:proofErr w:type="spellStart"/>
      <w:r w:rsidRPr="00AF0A96">
        <w:rPr>
          <w:rFonts w:ascii="Arial" w:hAnsi="Arial" w:cs="Arial"/>
          <w:color w:val="031D39"/>
          <w:shd w:val="clear" w:color="auto" w:fill="FFFFFF"/>
        </w:rPr>
        <w:t>ful</w:t>
      </w:r>
      <w:proofErr w:type="spellEnd"/>
      <w:r w:rsidRPr="00AF0A96">
        <w:rPr>
          <w:rFonts w:ascii="Arial" w:hAnsi="Arial" w:cs="Arial"/>
          <w:color w:val="031D39"/>
          <w:shd w:val="clear" w:color="auto" w:fill="FFFFFF"/>
        </w:rPr>
        <w:t xml:space="preserve"> Sounds: Sound, Environment and Ageing  </w:t>
      </w:r>
    </w:p>
    <w:p w:rsidRPr="00AF0A96" w:rsidR="001E4C26" w:rsidP="001E4C26" w:rsidRDefault="001E4C26" w14:paraId="1E51F2CB" w14:textId="77777777">
      <w:pPr>
        <w:pStyle w:val="calibri"/>
        <w:shd w:val="clear" w:color="auto" w:fill="FFFFFF"/>
        <w:rPr>
          <w:rFonts w:ascii="Arial" w:hAnsi="Arial" w:cs="Arial"/>
          <w:color w:val="031D39"/>
          <w:shd w:val="clear" w:color="auto" w:fill="FFFFFF"/>
        </w:rPr>
      </w:pPr>
      <w:r w:rsidRPr="00AF0A96">
        <w:rPr>
          <w:rFonts w:ascii="Arial" w:hAnsi="Arial" w:cs="Arial"/>
          <w:color w:val="031D39"/>
          <w:shd w:val="clear" w:color="auto" w:fill="FFFFFF"/>
        </w:rPr>
        <w:t>  </w:t>
      </w:r>
    </w:p>
    <w:p w:rsidR="001E4C26" w:rsidP="584FCEB7" w:rsidRDefault="001E4C26" w14:paraId="48DC19A2" w14:textId="77777777">
      <w:pPr>
        <w:pStyle w:val="calibri"/>
        <w:shd w:val="clear" w:color="auto" w:fill="FFFFFF" w:themeFill="background1"/>
        <w:rPr>
          <w:rFonts w:ascii="Arial" w:hAnsi="Arial" w:cs="Arial"/>
          <w:b w:val="1"/>
          <w:bCs w:val="1"/>
          <w:strike w:val="1"/>
          <w:color w:val="031D39"/>
          <w:shd w:val="clear" w:color="auto" w:fill="FFFFFF"/>
        </w:rPr>
      </w:pPr>
      <w:r w:rsidRPr="00AF0A96" w:rsidR="3FA59061">
        <w:rPr>
          <w:rFonts w:ascii="Arial" w:hAnsi="Arial" w:cs="Arial"/>
          <w:color w:val="031D39"/>
          <w:shd w:val="clear" w:color="auto" w:fill="FFFFFF"/>
        </w:rPr>
        <w:t xml:space="preserve">This paper examines the central premise of environmental care from a sonic perspective. </w:t>
      </w:r>
      <w:r w:rsidRPr="584FCEB7" w:rsidR="3FA59061">
        <w:rPr>
          <w:rFonts w:ascii="Arial" w:hAnsi="Arial" w:cs="Arial"/>
          <w:color w:val="031D39"/>
          <w:highlight w:val="yellow"/>
          <w:shd w:val="clear" w:color="auto" w:fill="FFFFFF"/>
        </w:rPr>
        <w:t>From October 2023 - September 2025, </w:t>
      </w:r>
      <w:r>
        <w:fldChar w:fldCharType="begin"/>
      </w:r>
      <w:r>
        <w:instrText xml:space="preserve">HYPERLINK "https://sageproject.co.uk/"</w:instrText>
      </w:r>
      <w:r>
        <w:fldChar w:fldCharType="separate"/>
      </w:r>
      <w:r w:rsidRPr="584FCEB7" w:rsidR="3FA59061">
        <w:rPr>
          <w:rStyle w:val="Hyperlink"/>
          <w:rFonts w:ascii="Arial" w:hAnsi="Arial" w:cs="Arial"/>
          <w:highlight w:val="yellow"/>
          <w:shd w:val="clear" w:color="auto" w:fill="FFFFFF"/>
        </w:rPr>
        <w:t>SAGE</w:t>
      </w:r>
      <w:r>
        <w:fldChar w:fldCharType="end"/>
      </w:r>
      <w:r w:rsidRPr="584FCEB7" w:rsidR="3FA59061">
        <w:rPr>
          <w:rFonts w:ascii="Arial" w:hAnsi="Arial" w:cs="Arial"/>
          <w:color w:val="031D39"/>
          <w:highlight w:val="yellow"/>
          <w:shd w:val="clear" w:color="auto" w:fill="FFFFFF"/>
        </w:rPr>
        <w:t xml:space="preserve"> researchers from The University of Gloucestershire and Brunel University of London explored relationships </w:t>
      </w:r>
      <w:r w:rsidRPr="584FCEB7" w:rsidR="3FA59061">
        <w:rPr>
          <w:rFonts w:ascii="Arial" w:hAnsi="Arial" w:cs="Arial"/>
          <w:color w:val="031D39"/>
          <w:highlight w:val="yellow"/>
          <w:shd w:val="clear" w:color="auto" w:fill="FFFFFF"/>
        </w:rPr>
        <w:t>between sound, nature connection, and wellbeing in UK care home residents.</w:t>
      </w:r>
      <w:r w:rsidRPr="584FCEB7" w:rsidR="3FA59061">
        <w:rPr>
          <w:rFonts w:ascii="Arial" w:hAnsi="Arial" w:cs="Arial"/>
          <w:color w:val="031D39"/>
          <w:highlight w:val="yellow"/>
          <w:shd w:val="clear" w:color="auto" w:fill="FFFFFF"/>
        </w:rPr>
        <w:t xml:space="preserve"> The premise was that care home residents experience a disjuncture with the natural world</w:t>
      </w:r>
      <w:r w:rsidRPr="00AF0A96" w:rsidR="3FA59061">
        <w:rPr>
          <w:rFonts w:ascii="Arial" w:hAnsi="Arial" w:cs="Arial"/>
          <w:color w:val="031D39"/>
          <w:shd w:val="clear" w:color="auto" w:fill="FFFFFF"/>
        </w:rPr>
        <w:t xml:space="preserve">. </w:t>
      </w:r>
      <w:r w:rsidRPr="584FCEB7" w:rsidR="3FA59061">
        <w:rPr>
          <w:rFonts w:ascii="Arial" w:hAnsi="Arial" w:cs="Arial"/>
          <w:color w:val="031D39"/>
          <w:highlight w:val="green"/>
          <w:shd w:val="clear" w:color="auto" w:fill="FFFFFF"/>
        </w:rPr>
        <w:t>Using 10 soundscapes co-produced by older people, the team explored how immersive listening may be used to ‘repair’ (Tronto,1993) that connection.</w:t>
      </w:r>
      <w:r w:rsidRPr="00AF0A96" w:rsidR="3FA59061">
        <w:rPr>
          <w:rFonts w:ascii="Arial" w:hAnsi="Arial" w:cs="Arial"/>
          <w:color w:val="031D39"/>
          <w:shd w:val="clear" w:color="auto" w:fill="FFFFFF"/>
        </w:rPr>
        <w:t xml:space="preserve"> </w:t>
      </w:r>
      <w:r w:rsidRPr="584FCEB7" w:rsidR="3FA59061">
        <w:rPr>
          <w:rFonts w:ascii="Arial" w:hAnsi="Arial" w:cs="Arial"/>
          <w:color w:val="031D39"/>
          <w:highlight w:val="cyan"/>
          <w:shd w:val="clear" w:color="auto" w:fill="FFFFFF"/>
        </w:rPr>
        <w:t>They found instances of ‘trans-temporal listening’ and ‘listening across age’ (Gardner 2023), both atemporal listening modes. The research also foregrounded listening as embodied and multi-sensorial where residents used the act of listening to experience smells and touch (Schulze 2016).</w:t>
      </w:r>
      <w:r w:rsidRPr="00AF0A96" w:rsidR="3FA59061">
        <w:rPr>
          <w:rFonts w:ascii="Arial" w:hAnsi="Arial" w:cs="Arial"/>
          <w:color w:val="031D39"/>
          <w:shd w:val="clear" w:color="auto" w:fill="FFFFFF"/>
        </w:rPr>
        <w:t xml:space="preserve"> The paper therefore thinks through how listening and sound need to be part of this care-</w:t>
      </w:r>
      <w:r w:rsidRPr="00AF0A96" w:rsidR="3FA59061">
        <w:rPr>
          <w:rFonts w:ascii="Arial" w:hAnsi="Arial" w:cs="Arial"/>
          <w:color w:val="031D39"/>
          <w:shd w:val="clear" w:color="auto" w:fill="FFFFFF"/>
        </w:rPr>
        <w:t>ful</w:t>
      </w:r>
      <w:r w:rsidRPr="00AF0A96" w:rsidR="3FA59061">
        <w:rPr>
          <w:rFonts w:ascii="Arial" w:hAnsi="Arial" w:cs="Arial"/>
          <w:color w:val="031D39"/>
          <w:shd w:val="clear" w:color="auto" w:fill="FFFFFF"/>
        </w:rPr>
        <w:t> investigation into the relationships between care home residents and their changing environments</w:t>
      </w:r>
      <w:r w:rsidRPr="00AF0A96" w:rsidR="3FA59061">
        <w:rPr>
          <w:rFonts w:ascii="Arial" w:hAnsi="Arial" w:cs="Arial"/>
          <w:b w:val="1"/>
          <w:bCs w:val="1"/>
          <w:strike w:val="1"/>
          <w:color w:val="031D39"/>
          <w:shd w:val="clear" w:color="auto" w:fill="FFFFFF"/>
        </w:rPr>
        <w:t>. </w:t>
      </w:r>
    </w:p>
    <w:p w:rsidR="0039659C" w:rsidP="001E4C26" w:rsidRDefault="0096261B" w14:paraId="2FE03B45" w14:textId="519ECEF2">
      <w:r w:rsidR="114B908B">
        <w:rPr/>
        <w:t>6.5</w:t>
      </w:r>
      <w:r w:rsidR="5BBEDEBE">
        <w:rPr/>
        <w:t xml:space="preserve"> minute</w:t>
      </w:r>
      <w:r w:rsidR="3EC39761">
        <w:rPr/>
        <w:t>s</w:t>
      </w:r>
      <w:r w:rsidR="5BBEDEBE">
        <w:rPr/>
        <w:t xml:space="preserve"> each section</w:t>
      </w:r>
    </w:p>
    <w:p w:rsidR="0096261B" w:rsidP="584FCEB7" w:rsidRDefault="0096261B" w14:paraId="08C7A7F9" w14:textId="77777777">
      <w:pPr>
        <w:rPr>
          <w:highlight w:val="yellow"/>
        </w:rPr>
      </w:pPr>
    </w:p>
    <w:p w:rsidR="0096261B" w:rsidP="584FCEB7" w:rsidRDefault="0096261B" w14:paraId="4F7E5A1B" w14:textId="0BC3EF99">
      <w:pPr>
        <w:rPr>
          <w:highlight w:val="yellow"/>
        </w:rPr>
      </w:pPr>
      <w:r w:rsidR="5BBEDEBE">
        <w:rPr/>
        <w:t xml:space="preserve">1) </w:t>
      </w:r>
      <w:r w:rsidRPr="584FCEB7" w:rsidR="5BBEDEBE">
        <w:rPr>
          <w:highlight w:val="yellow"/>
        </w:rPr>
        <w:t>Introduce project</w:t>
      </w:r>
    </w:p>
    <w:p w:rsidR="0096261B" w:rsidP="001E4C26" w:rsidRDefault="0096261B" w14:paraId="79945270" w14:textId="3C221DEE">
      <w:r w:rsidR="5BBEDEBE">
        <w:rPr/>
        <w:t xml:space="preserve">2) </w:t>
      </w:r>
      <w:r w:rsidRPr="584FCEB7" w:rsidR="5BBEDEBE">
        <w:rPr>
          <w:highlight w:val="green"/>
        </w:rPr>
        <w:t>Co production with Sensory Trust</w:t>
      </w:r>
      <w:proofErr w:type="gramStart"/>
      <w:proofErr w:type="gramEnd"/>
    </w:p>
    <w:p w:rsidRPr="001E4C26" w:rsidR="0096261B" w:rsidP="584FCEB7" w:rsidRDefault="0096261B" w14:paraId="09B7B6DE" w14:textId="4B092DA0">
      <w:pPr>
        <w:rPr>
          <w:highlight w:val="cyan"/>
        </w:rPr>
      </w:pPr>
      <w:r w:rsidR="0E481762">
        <w:rPr/>
        <w:t>3</w:t>
      </w:r>
      <w:r w:rsidR="5BBEDEBE">
        <w:rPr/>
        <w:t xml:space="preserve">) </w:t>
      </w:r>
      <w:r w:rsidRPr="584FCEB7" w:rsidR="5BBEDEBE">
        <w:rPr>
          <w:highlight w:val="cyan"/>
        </w:rPr>
        <w:t>Intervention in care homes (</w:t>
      </w:r>
      <w:r w:rsidRPr="584FCEB7" w:rsidR="2C5C38C2">
        <w:rPr>
          <w:highlight w:val="cyan"/>
        </w:rPr>
        <w:t>atemporal listening</w:t>
      </w:r>
      <w:r w:rsidRPr="584FCEB7" w:rsidR="655B8AC6">
        <w:rPr>
          <w:highlight w:val="cyan"/>
        </w:rPr>
        <w:t>. Multi sensory listening</w:t>
      </w:r>
      <w:r w:rsidRPr="584FCEB7" w:rsidR="2C5C38C2">
        <w:rPr>
          <w:highlight w:val="cyan"/>
        </w:rPr>
        <w:t xml:space="preserve"> )</w:t>
      </w:r>
    </w:p>
    <w:p w:rsidRPr="001E4C26" w:rsidR="0096261B" w:rsidP="584FCEB7" w:rsidRDefault="0096261B" w14:paraId="1A880208" w14:textId="4B208FB9">
      <w:pPr>
        <w:rPr>
          <w:highlight w:val="cyan"/>
        </w:rPr>
      </w:pPr>
    </w:p>
    <w:sectPr w:rsidRPr="001E4C26" w:rsidR="0096261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26"/>
    <w:rsid w:val="001E4C26"/>
    <w:rsid w:val="0039659C"/>
    <w:rsid w:val="00516526"/>
    <w:rsid w:val="007C6466"/>
    <w:rsid w:val="0096261B"/>
    <w:rsid w:val="00DD51CB"/>
    <w:rsid w:val="0E481762"/>
    <w:rsid w:val="114B908B"/>
    <w:rsid w:val="2C5C38C2"/>
    <w:rsid w:val="3EC39761"/>
    <w:rsid w:val="3F10F967"/>
    <w:rsid w:val="3FA59061"/>
    <w:rsid w:val="584FCEB7"/>
    <w:rsid w:val="5BBEDEBE"/>
    <w:rsid w:val="5F8E4BCA"/>
    <w:rsid w:val="648B2511"/>
    <w:rsid w:val="655B8AC6"/>
    <w:rsid w:val="710E9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D946C7"/>
  <w15:chartTrackingRefBased/>
  <w15:docId w15:val="{F972F061-E371-6E4A-B0F9-351EBDB6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C2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C2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C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C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C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C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E4C2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E4C2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E4C2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E4C2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E4C2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E4C2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E4C2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E4C2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E4C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C26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E4C2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C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E4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C26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E4C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C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C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C2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E4C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C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4C26"/>
    <w:rPr>
      <w:color w:val="467886" w:themeColor="hyperlink"/>
      <w:u w:val="single"/>
    </w:rPr>
  </w:style>
  <w:style w:type="paragraph" w:styleId="calibri" w:customStyle="1">
    <w:name w:val="calibri"/>
    <w:basedOn w:val="Normal"/>
    <w:rsid w:val="001E4C26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GARDNER, Abigail (Prof)</dc:creator>
  <keywords/>
  <dc:description/>
  <lastModifiedBy>GARDNER, Abigail (Prof)</lastModifiedBy>
  <revision>3</revision>
  <dcterms:created xsi:type="dcterms:W3CDTF">2026-03-24T14:35:00.0000000Z</dcterms:created>
  <dcterms:modified xsi:type="dcterms:W3CDTF">2026-03-24T14:58:11.7271388Z</dcterms:modified>
</coreProperties>
</file>