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59DA" w14:textId="77777777" w:rsidR="00E068A8" w:rsidRPr="00E068A8" w:rsidRDefault="00E068A8" w:rsidP="00E068A8">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E068A8">
        <w:rPr>
          <w:rFonts w:ascii="Calibri" w:eastAsia="Times New Roman" w:hAnsi="Calibri" w:cs="Calibri"/>
          <w:b/>
          <w:bCs/>
          <w:kern w:val="0"/>
          <w:lang w:eastAsia="en-GB"/>
          <w14:ligatures w14:val="none"/>
        </w:rPr>
        <w:t>Vessel</w:t>
      </w:r>
    </w:p>
    <w:p w14:paraId="79B50E82" w14:textId="265E2D51" w:rsidR="00E068A8" w:rsidRPr="00E068A8" w:rsidRDefault="00E068A8" w:rsidP="00E068A8">
      <w:pPr>
        <w:spacing w:before="100" w:beforeAutospacing="1" w:after="100" w:afterAutospacing="1" w:line="240" w:lineRule="auto"/>
        <w:rPr>
          <w:rFonts w:ascii="Calibri" w:eastAsia="Times New Roman" w:hAnsi="Calibri" w:cs="Calibri"/>
          <w:kern w:val="0"/>
          <w:lang w:eastAsia="en-GB"/>
          <w14:ligatures w14:val="none"/>
        </w:rPr>
      </w:pPr>
      <w:r w:rsidRPr="00E068A8">
        <w:rPr>
          <w:rFonts w:ascii="Calibri" w:eastAsia="Times New Roman" w:hAnsi="Calibri" w:cs="Calibri"/>
          <w:kern w:val="0"/>
          <w:lang w:eastAsia="en-GB"/>
          <w14:ligatures w14:val="none"/>
        </w:rPr>
        <w:t>Vessel explores the tree as both structure and system - a vertical form shaped through circulation, pressure, and accumulation. Drawing on the internal movement of water through xylem, the sculpture considers the tree not as a fixed image but as a living column continually formed through processes of transmission and exchange.</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Built through layering and repeated material accretion, the form appears simultaneously vascular, sedimentary, and architectural. Spiralling surfaces wrap around the column like channels or growth patterns, while cavities and openings suggest internal systems operating beneath the surface. Rather than directly representing a tree, the work imagines a structure produced through the movement of fluids and the gradual negotiation between internal pressure and external environment.</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Celadon glaze pools within recesses and traces the contours of the surface like mineral or tidal residue. Produced through iron oxide reduction firing, the glaze establishes a material connection to the iron-rich geology of the Forest of Dean and the wider Severn Estuary landscape. Historically associated with maritime trade routes, celadon also carries histories of extraction, movement, and exchange, linking ecological systems of flow to the circulation of materials and value across regions.</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Within the wider exhibition, Vessel operates as a physical node within intersecting tidal, fungal, and vascular networks, positioning landscape not as static terrain but as a continually shifting system of interconnected forces.</w:t>
      </w:r>
    </w:p>
    <w:p w14:paraId="31FA96AD" w14:textId="767122FF" w:rsidR="00E068A8" w:rsidRPr="00E068A8" w:rsidRDefault="00E068A8" w:rsidP="00E068A8">
      <w:pPr>
        <w:spacing w:after="0" w:line="240" w:lineRule="auto"/>
        <w:rPr>
          <w:rFonts w:ascii="Calibri" w:eastAsia="Times New Roman" w:hAnsi="Calibri" w:cs="Calibri"/>
          <w:kern w:val="0"/>
          <w:lang w:eastAsia="en-GB"/>
          <w14:ligatures w14:val="none"/>
        </w:rPr>
      </w:pPr>
    </w:p>
    <w:p w14:paraId="757331A7" w14:textId="77777777" w:rsidR="00E068A8" w:rsidRPr="00E068A8" w:rsidRDefault="00E068A8" w:rsidP="00E068A8">
      <w:pPr>
        <w:spacing w:before="100" w:beforeAutospacing="1" w:after="100" w:afterAutospacing="1" w:line="240" w:lineRule="auto"/>
        <w:outlineLvl w:val="1"/>
        <w:rPr>
          <w:rFonts w:ascii="Calibri" w:eastAsia="Times New Roman" w:hAnsi="Calibri" w:cs="Calibri"/>
          <w:b/>
          <w:bCs/>
          <w:kern w:val="0"/>
          <w:lang w:eastAsia="en-GB"/>
          <w14:ligatures w14:val="none"/>
        </w:rPr>
      </w:pPr>
      <w:proofErr w:type="spellStart"/>
      <w:r w:rsidRPr="00E068A8">
        <w:rPr>
          <w:rFonts w:ascii="Calibri" w:eastAsia="Times New Roman" w:hAnsi="Calibri" w:cs="Calibri"/>
          <w:b/>
          <w:bCs/>
          <w:kern w:val="0"/>
          <w:lang w:eastAsia="en-GB"/>
          <w14:ligatures w14:val="none"/>
        </w:rPr>
        <w:t>Sotobosque</w:t>
      </w:r>
      <w:proofErr w:type="spellEnd"/>
    </w:p>
    <w:p w14:paraId="49AD69B5" w14:textId="6CE4E38F" w:rsidR="00E068A8" w:rsidRPr="00E068A8" w:rsidRDefault="00E068A8" w:rsidP="00E068A8">
      <w:pPr>
        <w:spacing w:before="100" w:beforeAutospacing="1" w:after="100" w:afterAutospacing="1" w:line="240" w:lineRule="auto"/>
        <w:rPr>
          <w:rFonts w:ascii="Calibri" w:eastAsia="Times New Roman" w:hAnsi="Calibri" w:cs="Calibri"/>
          <w:kern w:val="0"/>
          <w:lang w:eastAsia="en-GB"/>
          <w14:ligatures w14:val="none"/>
        </w:rPr>
      </w:pPr>
      <w:proofErr w:type="spellStart"/>
      <w:r w:rsidRPr="00E068A8">
        <w:rPr>
          <w:rFonts w:ascii="Calibri" w:eastAsia="Times New Roman" w:hAnsi="Calibri" w:cs="Calibri"/>
          <w:kern w:val="0"/>
          <w:lang w:eastAsia="en-GB"/>
          <w14:ligatures w14:val="none"/>
        </w:rPr>
        <w:t>Sotobosque</w:t>
      </w:r>
      <w:proofErr w:type="spellEnd"/>
      <w:r w:rsidRPr="00E068A8">
        <w:rPr>
          <w:rFonts w:ascii="Calibri" w:eastAsia="Times New Roman" w:hAnsi="Calibri" w:cs="Calibri"/>
          <w:kern w:val="0"/>
          <w:lang w:eastAsia="en-GB"/>
          <w14:ligatures w14:val="none"/>
        </w:rPr>
        <w:t xml:space="preserve"> takes its title from the forest understory - the dense ecological layer beneath the canopy where moisture, decomposition, fungal exchange, and plant growth accumulate within intertwined systems of shade and sediment. Combining stoneware, celadon glaze, soil, water, and living </w:t>
      </w:r>
      <w:proofErr w:type="spellStart"/>
      <w:r w:rsidRPr="00E068A8">
        <w:rPr>
          <w:rFonts w:ascii="Calibri" w:eastAsia="Times New Roman" w:hAnsi="Calibri" w:cs="Calibri"/>
          <w:kern w:val="0"/>
          <w:lang w:eastAsia="en-GB"/>
          <w14:ligatures w14:val="none"/>
        </w:rPr>
        <w:t>Epipremnum</w:t>
      </w:r>
      <w:proofErr w:type="spellEnd"/>
      <w:r w:rsidRPr="00E068A8">
        <w:rPr>
          <w:rFonts w:ascii="Calibri" w:eastAsia="Times New Roman" w:hAnsi="Calibri" w:cs="Calibri"/>
          <w:kern w:val="0"/>
          <w:lang w:eastAsia="en-GB"/>
          <w14:ligatures w14:val="none"/>
        </w:rPr>
        <w:t xml:space="preserve"> </w:t>
      </w:r>
      <w:proofErr w:type="spellStart"/>
      <w:r w:rsidRPr="00E068A8">
        <w:rPr>
          <w:rFonts w:ascii="Calibri" w:eastAsia="Times New Roman" w:hAnsi="Calibri" w:cs="Calibri"/>
          <w:kern w:val="0"/>
          <w:lang w:eastAsia="en-GB"/>
          <w14:ligatures w14:val="none"/>
        </w:rPr>
        <w:t>aureum</w:t>
      </w:r>
      <w:proofErr w:type="spellEnd"/>
      <w:r w:rsidRPr="00E068A8">
        <w:rPr>
          <w:rFonts w:ascii="Calibri" w:eastAsia="Times New Roman" w:hAnsi="Calibri" w:cs="Calibri"/>
          <w:kern w:val="0"/>
          <w:lang w:eastAsia="en-GB"/>
          <w14:ligatures w14:val="none"/>
        </w:rPr>
        <w:t xml:space="preserve"> (Golden </w:t>
      </w:r>
      <w:proofErr w:type="spellStart"/>
      <w:r w:rsidRPr="00E068A8">
        <w:rPr>
          <w:rFonts w:ascii="Calibri" w:eastAsia="Times New Roman" w:hAnsi="Calibri" w:cs="Calibri"/>
          <w:kern w:val="0"/>
          <w:lang w:eastAsia="en-GB"/>
          <w14:ligatures w14:val="none"/>
        </w:rPr>
        <w:t>Pothos</w:t>
      </w:r>
      <w:proofErr w:type="spellEnd"/>
      <w:r w:rsidRPr="00E068A8">
        <w:rPr>
          <w:rFonts w:ascii="Calibri" w:eastAsia="Times New Roman" w:hAnsi="Calibri" w:cs="Calibri"/>
          <w:kern w:val="0"/>
          <w:lang w:eastAsia="en-GB"/>
          <w14:ligatures w14:val="none"/>
        </w:rPr>
        <w:t>), the work functions as a contained ecosystem shaped through processes of entanglement, circulation, and gradual transformation.</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The ceramic form appears compressed and accreted, built through layered fragments that fold, overlap, and compact into a dense surface structure. Cavities and openings allow the living plant system to emerge from within, positioning the sculpture not as a static object but as a host for ongoing biological activity. Water and roots operate as active materials within the work, continually altering relationships between interior and exterior space.</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 xml:space="preserve">Celadon glaze pools across the surface like moisture or mineral residue, tracing channels and recesses throughout the form. Produced through iron oxide reduction firing, the glaze establishes a material connection to geological extraction and historical circulation. The presence of Golden </w:t>
      </w:r>
      <w:proofErr w:type="spellStart"/>
      <w:r w:rsidRPr="00E068A8">
        <w:rPr>
          <w:rFonts w:ascii="Calibri" w:eastAsia="Times New Roman" w:hAnsi="Calibri" w:cs="Calibri"/>
          <w:kern w:val="0"/>
          <w:lang w:eastAsia="en-GB"/>
          <w14:ligatures w14:val="none"/>
        </w:rPr>
        <w:t>Pothos</w:t>
      </w:r>
      <w:proofErr w:type="spellEnd"/>
      <w:r w:rsidRPr="00E068A8">
        <w:rPr>
          <w:rFonts w:ascii="Calibri" w:eastAsia="Times New Roman" w:hAnsi="Calibri" w:cs="Calibri"/>
          <w:kern w:val="0"/>
          <w:lang w:eastAsia="en-GB"/>
          <w14:ligatures w14:val="none"/>
        </w:rPr>
        <w:t xml:space="preserve"> - a plant originating in parts of Southeast Asia and the Pacific - introduces another layer of movement and cultivation, linking botanical migration to wider histories of trade and exchange.</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 xml:space="preserve">Within the wider exhibition, </w:t>
      </w:r>
      <w:proofErr w:type="spellStart"/>
      <w:r w:rsidRPr="00E068A8">
        <w:rPr>
          <w:rFonts w:ascii="Calibri" w:eastAsia="Times New Roman" w:hAnsi="Calibri" w:cs="Calibri"/>
          <w:kern w:val="0"/>
          <w:lang w:eastAsia="en-GB"/>
          <w14:ligatures w14:val="none"/>
        </w:rPr>
        <w:t>Sotobosque</w:t>
      </w:r>
      <w:proofErr w:type="spellEnd"/>
      <w:r w:rsidRPr="00E068A8">
        <w:rPr>
          <w:rFonts w:ascii="Calibri" w:eastAsia="Times New Roman" w:hAnsi="Calibri" w:cs="Calibri"/>
          <w:kern w:val="0"/>
          <w:lang w:eastAsia="en-GB"/>
          <w14:ligatures w14:val="none"/>
        </w:rPr>
        <w:t xml:space="preserve"> operates as a subterranean counterpart to the exhibition’s tidal and vascular systems. Where other works examine surge and vertical circulation, this piece focuses on compression, entanglement, and slow ecological accumulation.</w:t>
      </w:r>
    </w:p>
    <w:p w14:paraId="1CBD1634" w14:textId="6D588BD1" w:rsidR="00E068A8" w:rsidRPr="00E068A8" w:rsidRDefault="00E068A8" w:rsidP="00E068A8">
      <w:pPr>
        <w:spacing w:after="0" w:line="240" w:lineRule="auto"/>
        <w:rPr>
          <w:rFonts w:ascii="Calibri" w:eastAsia="Times New Roman" w:hAnsi="Calibri" w:cs="Calibri"/>
          <w:kern w:val="0"/>
          <w:lang w:eastAsia="en-GB"/>
          <w14:ligatures w14:val="none"/>
        </w:rPr>
      </w:pPr>
    </w:p>
    <w:p w14:paraId="1D098D61" w14:textId="77777777" w:rsidR="00E068A8" w:rsidRPr="00E068A8" w:rsidRDefault="00E068A8" w:rsidP="00E068A8">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E068A8">
        <w:rPr>
          <w:rFonts w:ascii="Calibri" w:eastAsia="Times New Roman" w:hAnsi="Calibri" w:cs="Calibri"/>
          <w:b/>
          <w:bCs/>
          <w:kern w:val="0"/>
          <w:lang w:eastAsia="en-GB"/>
          <w14:ligatures w14:val="none"/>
        </w:rPr>
        <w:lastRenderedPageBreak/>
        <w:t>Counterflow</w:t>
      </w:r>
    </w:p>
    <w:p w14:paraId="4F0A73CA" w14:textId="35AEDC0B" w:rsidR="00E068A8" w:rsidRPr="00E068A8" w:rsidRDefault="00E068A8" w:rsidP="00E068A8">
      <w:pPr>
        <w:spacing w:before="100" w:beforeAutospacing="1" w:after="100" w:afterAutospacing="1" w:line="240" w:lineRule="auto"/>
        <w:rPr>
          <w:rFonts w:ascii="Calibri" w:eastAsia="Times New Roman" w:hAnsi="Calibri" w:cs="Calibri"/>
          <w:kern w:val="0"/>
          <w:lang w:eastAsia="en-GB"/>
          <w14:ligatures w14:val="none"/>
        </w:rPr>
      </w:pPr>
      <w:r w:rsidRPr="00E068A8">
        <w:rPr>
          <w:rFonts w:ascii="Calibri" w:eastAsia="Times New Roman" w:hAnsi="Calibri" w:cs="Calibri"/>
          <w:kern w:val="0"/>
          <w:lang w:eastAsia="en-GB"/>
          <w14:ligatures w14:val="none"/>
        </w:rPr>
        <w:t xml:space="preserve">Counterflow explores movement as a condition of tension, resistance, and exchange. Through layered monotype processes, sweeping directional marks intersect and oppose one another, producing a composition that oscillates between tidal movement, vascular structures, root systems, and turbulent </w:t>
      </w:r>
      <w:r w:rsidR="00AB5195" w:rsidRPr="00E068A8">
        <w:rPr>
          <w:rFonts w:ascii="Calibri" w:eastAsia="Times New Roman" w:hAnsi="Calibri" w:cs="Calibri"/>
          <w:kern w:val="0"/>
          <w:lang w:eastAsia="en-GB"/>
          <w14:ligatures w14:val="none"/>
        </w:rPr>
        <w:t>currents. The</w:t>
      </w:r>
      <w:r w:rsidRPr="00E068A8">
        <w:rPr>
          <w:rFonts w:ascii="Calibri" w:eastAsia="Times New Roman" w:hAnsi="Calibri" w:cs="Calibri"/>
          <w:kern w:val="0"/>
          <w:lang w:eastAsia="en-GB"/>
          <w14:ligatures w14:val="none"/>
        </w:rPr>
        <w:t xml:space="preserve"> work draws on the phenomenon of reversal - flows that move against expectation or established direction. Referencing hydrological systems such as the Severn Bore alongside biological networks and plant circulation, the image suggests environments shaped not through stable progression but through competing forces, interruption, and continual negotiation.</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 xml:space="preserve">The monotype process itself becomes integral to the work’s logic. Pressure, transfer, residue, and repeated contact produce an image that feels simultaneously sedimentary and fluid, as though multiple systems of movement have been compressed into a single surface. Dark grounds and exposed gestures create a shifting spatial field in which forms emerge and dissolve rather than settle into fixed </w:t>
      </w:r>
      <w:r w:rsidR="00AB5195" w:rsidRPr="00E068A8">
        <w:rPr>
          <w:rFonts w:ascii="Calibri" w:eastAsia="Times New Roman" w:hAnsi="Calibri" w:cs="Calibri"/>
          <w:kern w:val="0"/>
          <w:lang w:eastAsia="en-GB"/>
          <w14:ligatures w14:val="none"/>
        </w:rPr>
        <w:t>representation. Within</w:t>
      </w:r>
      <w:r w:rsidRPr="00E068A8">
        <w:rPr>
          <w:rFonts w:ascii="Calibri" w:eastAsia="Times New Roman" w:hAnsi="Calibri" w:cs="Calibri"/>
          <w:kern w:val="0"/>
          <w:lang w:eastAsia="en-GB"/>
          <w14:ligatures w14:val="none"/>
        </w:rPr>
        <w:t xml:space="preserve"> the wider exhibition, Counterflow articulates the opposing currents that run throughout the work as a whole - surge and seepage, expansion and resistance, visibility and concealment.</w:t>
      </w:r>
    </w:p>
    <w:p w14:paraId="5F08F07C" w14:textId="78F8C270" w:rsidR="00E068A8" w:rsidRDefault="00E068A8" w:rsidP="00E068A8">
      <w:pPr>
        <w:spacing w:after="0" w:line="240" w:lineRule="auto"/>
        <w:rPr>
          <w:rFonts w:ascii="Calibri" w:eastAsia="Times New Roman" w:hAnsi="Calibri" w:cs="Calibri"/>
          <w:kern w:val="0"/>
          <w:lang w:eastAsia="en-GB"/>
          <w14:ligatures w14:val="none"/>
        </w:rPr>
      </w:pPr>
    </w:p>
    <w:p w14:paraId="349E143E" w14:textId="77777777" w:rsidR="00E068A8" w:rsidRDefault="00E068A8" w:rsidP="00E068A8">
      <w:pPr>
        <w:spacing w:after="0" w:line="240" w:lineRule="auto"/>
        <w:rPr>
          <w:rFonts w:ascii="Calibri" w:eastAsia="Times New Roman" w:hAnsi="Calibri" w:cs="Calibri"/>
          <w:kern w:val="0"/>
          <w:lang w:eastAsia="en-GB"/>
          <w14:ligatures w14:val="none"/>
        </w:rPr>
      </w:pPr>
    </w:p>
    <w:p w14:paraId="12EC73DD" w14:textId="7586AA81" w:rsidR="00E068A8" w:rsidRPr="00AB5195" w:rsidRDefault="00E068A8" w:rsidP="00AB5195">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E068A8">
        <w:rPr>
          <w:rFonts w:ascii="Calibri" w:eastAsia="Times New Roman" w:hAnsi="Calibri" w:cs="Calibri"/>
          <w:b/>
          <w:bCs/>
          <w:kern w:val="0"/>
          <w:lang w:eastAsia="en-GB"/>
          <w14:ligatures w14:val="none"/>
        </w:rPr>
        <w:t>Entanglement</w:t>
      </w:r>
      <w:r>
        <w:rPr>
          <w:rFonts w:ascii="Calibri" w:eastAsia="Times New Roman" w:hAnsi="Calibri" w:cs="Calibri"/>
          <w:b/>
          <w:bCs/>
          <w:kern w:val="0"/>
          <w:lang w:eastAsia="en-GB"/>
          <w14:ligatures w14:val="none"/>
        </w:rPr>
        <w:br/>
      </w:r>
      <w:r w:rsidR="00AB5195">
        <w:rPr>
          <w:rFonts w:ascii="Calibri" w:eastAsia="Times New Roman" w:hAnsi="Calibri" w:cs="Calibri"/>
          <w:b/>
          <w:bCs/>
          <w:kern w:val="0"/>
          <w:lang w:eastAsia="en-GB"/>
          <w14:ligatures w14:val="none"/>
        </w:rPr>
        <w:br/>
      </w:r>
      <w:r w:rsidRPr="00E068A8">
        <w:rPr>
          <w:rFonts w:ascii="Calibri" w:eastAsia="Times New Roman" w:hAnsi="Calibri" w:cs="Calibri"/>
          <w:kern w:val="0"/>
          <w:lang w:eastAsia="en-GB"/>
          <w14:ligatures w14:val="none"/>
        </w:rPr>
        <w:t>Entanglement explores states of interconnection through layered gestural forms that evoke roots, branches, and mycelial structures. Oscillating between organic growth and fragmentation, the image suggests systems that are simultaneously fragile and resilient. Through the immediacy of the monotype process, marks accumulate and intersect in ways that mirror the unstable relationships found within ecological networks.</w:t>
      </w:r>
      <w:r w:rsidR="00AB5195">
        <w:rPr>
          <w:rFonts w:ascii="Calibri" w:eastAsia="Times New Roman" w:hAnsi="Calibri" w:cs="Calibri"/>
          <w:b/>
          <w:bCs/>
          <w:kern w:val="0"/>
          <w:lang w:eastAsia="en-GB"/>
          <w14:ligatures w14:val="none"/>
        </w:rPr>
        <w:t xml:space="preserve"> </w:t>
      </w:r>
      <w:r w:rsidRPr="00E068A8">
        <w:rPr>
          <w:rFonts w:ascii="Calibri" w:eastAsia="Times New Roman" w:hAnsi="Calibri" w:cs="Calibri"/>
          <w:kern w:val="0"/>
          <w:lang w:eastAsia="en-GB"/>
          <w14:ligatures w14:val="none"/>
        </w:rPr>
        <w:t>The stark contrast of black and white heightens tensions between density and openness, surface and depth, creating a composition that feels both dynamic and unsettled. Forms emerge and collapse into one another, resisting fixed boundaries between growth, erosion, and dispersal.</w:t>
      </w:r>
    </w:p>
    <w:p w14:paraId="1425A1D5" w14:textId="7A484A14" w:rsidR="00E068A8" w:rsidRPr="00E068A8" w:rsidRDefault="00E068A8" w:rsidP="00E068A8">
      <w:pPr>
        <w:spacing w:after="0" w:line="240" w:lineRule="auto"/>
        <w:rPr>
          <w:rFonts w:ascii="Calibri" w:eastAsia="Times New Roman" w:hAnsi="Calibri" w:cs="Calibri"/>
          <w:kern w:val="0"/>
          <w:lang w:eastAsia="en-GB"/>
          <w14:ligatures w14:val="none"/>
        </w:rPr>
      </w:pPr>
    </w:p>
    <w:p w14:paraId="17625D8D" w14:textId="564956A9" w:rsidR="00E068A8" w:rsidRPr="00E068A8" w:rsidRDefault="00E068A8" w:rsidP="00AB5195">
      <w:pPr>
        <w:spacing w:before="100" w:beforeAutospacing="1" w:after="100" w:afterAutospacing="1" w:line="240" w:lineRule="auto"/>
        <w:outlineLvl w:val="1"/>
        <w:rPr>
          <w:rFonts w:ascii="Calibri" w:eastAsia="Times New Roman" w:hAnsi="Calibri" w:cs="Calibri"/>
          <w:kern w:val="0"/>
          <w:lang w:eastAsia="en-GB"/>
          <w14:ligatures w14:val="none"/>
        </w:rPr>
      </w:pPr>
      <w:proofErr w:type="spellStart"/>
      <w:r w:rsidRPr="00E068A8">
        <w:rPr>
          <w:rFonts w:ascii="Calibri" w:eastAsia="Times New Roman" w:hAnsi="Calibri" w:cs="Calibri"/>
          <w:b/>
          <w:bCs/>
          <w:kern w:val="0"/>
          <w:lang w:eastAsia="en-GB"/>
          <w14:ligatures w14:val="none"/>
        </w:rPr>
        <w:t>Rizosfera</w:t>
      </w:r>
      <w:proofErr w:type="spellEnd"/>
      <w:r>
        <w:rPr>
          <w:rFonts w:ascii="Calibri" w:eastAsia="Times New Roman" w:hAnsi="Calibri" w:cs="Calibri"/>
          <w:b/>
          <w:bCs/>
          <w:kern w:val="0"/>
          <w:lang w:eastAsia="en-GB"/>
          <w14:ligatures w14:val="none"/>
        </w:rPr>
        <w:br/>
      </w:r>
      <w:r w:rsidR="00AB5195">
        <w:rPr>
          <w:rFonts w:ascii="Calibri" w:eastAsia="Times New Roman" w:hAnsi="Calibri" w:cs="Calibri"/>
          <w:kern w:val="0"/>
          <w:lang w:eastAsia="en-GB"/>
          <w14:ligatures w14:val="none"/>
        </w:rPr>
        <w:br/>
      </w:r>
      <w:r w:rsidRPr="00E068A8">
        <w:rPr>
          <w:rFonts w:ascii="Calibri" w:eastAsia="Times New Roman" w:hAnsi="Calibri" w:cs="Calibri"/>
          <w:kern w:val="0"/>
          <w:lang w:eastAsia="en-GB"/>
          <w14:ligatures w14:val="none"/>
        </w:rPr>
        <w:t xml:space="preserve">Named after the biological zone surrounding plant roots, </w:t>
      </w:r>
      <w:proofErr w:type="spellStart"/>
      <w:r w:rsidRPr="00E068A8">
        <w:rPr>
          <w:rFonts w:ascii="Calibri" w:eastAsia="Times New Roman" w:hAnsi="Calibri" w:cs="Calibri"/>
          <w:kern w:val="0"/>
          <w:lang w:eastAsia="en-GB"/>
          <w14:ligatures w14:val="none"/>
        </w:rPr>
        <w:t>Rizosfera</w:t>
      </w:r>
      <w:proofErr w:type="spellEnd"/>
      <w:r w:rsidRPr="00E068A8">
        <w:rPr>
          <w:rFonts w:ascii="Calibri" w:eastAsia="Times New Roman" w:hAnsi="Calibri" w:cs="Calibri"/>
          <w:kern w:val="0"/>
          <w:lang w:eastAsia="en-GB"/>
          <w14:ligatures w14:val="none"/>
        </w:rPr>
        <w:t xml:space="preserve"> draws on subterranean systems of exchange and communication. Dense etched lines build a textured environment that appears in constant motion, recalling root systems, fungal threads, river currents, and eroded terrain</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The work considers the hidden structures that sustain life beneath visible surfaces, emphasising interconnection, repetition, and transformation. Through the slow and resistant process of etching, the image develops as a field of accumulation in which gesture and material become inseparable.</w:t>
      </w:r>
    </w:p>
    <w:p w14:paraId="33ABAD82" w14:textId="424EEA29" w:rsidR="00E068A8" w:rsidRPr="00E068A8" w:rsidRDefault="00E068A8" w:rsidP="00E068A8">
      <w:pPr>
        <w:spacing w:after="0" w:line="240" w:lineRule="auto"/>
        <w:rPr>
          <w:rFonts w:ascii="Calibri" w:eastAsia="Times New Roman" w:hAnsi="Calibri" w:cs="Calibri"/>
          <w:kern w:val="0"/>
          <w:lang w:eastAsia="en-GB"/>
          <w14:ligatures w14:val="none"/>
        </w:rPr>
      </w:pPr>
    </w:p>
    <w:p w14:paraId="2A5495B2" w14:textId="74BDB61A" w:rsidR="00E068A8" w:rsidRPr="00AB5195" w:rsidRDefault="00E068A8" w:rsidP="00AB5195">
      <w:pPr>
        <w:spacing w:before="100" w:beforeAutospacing="1" w:after="100" w:afterAutospacing="1" w:line="240" w:lineRule="auto"/>
        <w:outlineLvl w:val="1"/>
        <w:rPr>
          <w:rFonts w:ascii="Calibri" w:eastAsia="Times New Roman" w:hAnsi="Calibri" w:cs="Calibri"/>
          <w:b/>
          <w:bCs/>
          <w:kern w:val="0"/>
          <w:lang w:eastAsia="en-GB"/>
          <w14:ligatures w14:val="none"/>
        </w:rPr>
      </w:pPr>
      <w:proofErr w:type="spellStart"/>
      <w:r w:rsidRPr="00E068A8">
        <w:rPr>
          <w:rFonts w:ascii="Calibri" w:eastAsia="Times New Roman" w:hAnsi="Calibri" w:cs="Calibri"/>
          <w:b/>
          <w:bCs/>
          <w:kern w:val="0"/>
          <w:lang w:eastAsia="en-GB"/>
          <w14:ligatures w14:val="none"/>
        </w:rPr>
        <w:lastRenderedPageBreak/>
        <w:t>Rizoma</w:t>
      </w:r>
      <w:proofErr w:type="spellEnd"/>
      <w:r>
        <w:rPr>
          <w:rFonts w:ascii="Calibri" w:eastAsia="Times New Roman" w:hAnsi="Calibri" w:cs="Calibri"/>
          <w:b/>
          <w:bCs/>
          <w:kern w:val="0"/>
          <w:lang w:eastAsia="en-GB"/>
          <w14:ligatures w14:val="none"/>
        </w:rPr>
        <w:br/>
      </w:r>
      <w:r w:rsidR="00AB5195">
        <w:rPr>
          <w:rFonts w:ascii="Calibri" w:eastAsia="Times New Roman" w:hAnsi="Calibri" w:cs="Calibri"/>
          <w:b/>
          <w:bCs/>
          <w:kern w:val="0"/>
          <w:lang w:eastAsia="en-GB"/>
          <w14:ligatures w14:val="none"/>
        </w:rPr>
        <w:br/>
      </w:r>
      <w:proofErr w:type="spellStart"/>
      <w:r w:rsidRPr="00E068A8">
        <w:rPr>
          <w:rFonts w:ascii="Calibri" w:eastAsia="Times New Roman" w:hAnsi="Calibri" w:cs="Calibri"/>
          <w:kern w:val="0"/>
          <w:lang w:eastAsia="en-GB"/>
          <w14:ligatures w14:val="none"/>
        </w:rPr>
        <w:t>Rizoma</w:t>
      </w:r>
      <w:proofErr w:type="spellEnd"/>
      <w:r w:rsidRPr="00E068A8">
        <w:rPr>
          <w:rFonts w:ascii="Calibri" w:eastAsia="Times New Roman" w:hAnsi="Calibri" w:cs="Calibri"/>
          <w:kern w:val="0"/>
          <w:lang w:eastAsia="en-GB"/>
          <w14:ligatures w14:val="none"/>
        </w:rPr>
        <w:t xml:space="preserve"> references the rhizome as a structure of non-linear growth, connection, and dispersal. Produced as a screenprint with interference ink, the work shifts subtly according to light and viewpoint, creating an unstable and continuously changing </w:t>
      </w:r>
      <w:r w:rsidR="000B0026" w:rsidRPr="00E068A8">
        <w:rPr>
          <w:rFonts w:ascii="Calibri" w:eastAsia="Times New Roman" w:hAnsi="Calibri" w:cs="Calibri"/>
          <w:kern w:val="0"/>
          <w:lang w:eastAsia="en-GB"/>
          <w14:ligatures w14:val="none"/>
        </w:rPr>
        <w:t>surface. Layered</w:t>
      </w:r>
      <w:r w:rsidRPr="00E068A8">
        <w:rPr>
          <w:rFonts w:ascii="Calibri" w:eastAsia="Times New Roman" w:hAnsi="Calibri" w:cs="Calibri"/>
          <w:kern w:val="0"/>
          <w:lang w:eastAsia="en-GB"/>
          <w14:ligatures w14:val="none"/>
        </w:rPr>
        <w:t xml:space="preserve"> marks spread horizontally across the composition, suggesting networks that resist fixed points of origin or direction. While rooted in organic forms, the image also evokes systems of circulation and transmission, blurring distinctions between natural, technological, and social structures.</w:t>
      </w:r>
    </w:p>
    <w:p w14:paraId="09FF8CFC" w14:textId="6879FB56" w:rsidR="00E068A8" w:rsidRPr="00E068A8" w:rsidRDefault="00E068A8" w:rsidP="00E068A8">
      <w:pPr>
        <w:spacing w:after="0" w:line="240" w:lineRule="auto"/>
        <w:rPr>
          <w:rFonts w:ascii="Calibri" w:eastAsia="Times New Roman" w:hAnsi="Calibri" w:cs="Calibri"/>
          <w:kern w:val="0"/>
          <w:lang w:eastAsia="en-GB"/>
          <w14:ligatures w14:val="none"/>
        </w:rPr>
      </w:pPr>
    </w:p>
    <w:p w14:paraId="2BD05652" w14:textId="5AE6ACC2" w:rsidR="00E068A8" w:rsidRPr="00E068A8" w:rsidRDefault="00E068A8" w:rsidP="00E068A8">
      <w:pPr>
        <w:spacing w:before="100" w:beforeAutospacing="1" w:after="100" w:afterAutospacing="1" w:line="240" w:lineRule="auto"/>
        <w:outlineLvl w:val="1"/>
        <w:rPr>
          <w:rFonts w:ascii="Calibri" w:eastAsia="Times New Roman" w:hAnsi="Calibri" w:cs="Calibri"/>
          <w:b/>
          <w:bCs/>
          <w:kern w:val="0"/>
          <w:lang w:eastAsia="en-GB"/>
          <w14:ligatures w14:val="none"/>
        </w:rPr>
      </w:pPr>
      <w:proofErr w:type="spellStart"/>
      <w:r w:rsidRPr="00E068A8">
        <w:rPr>
          <w:rFonts w:ascii="Calibri" w:eastAsia="Times New Roman" w:hAnsi="Calibri" w:cs="Calibri"/>
          <w:b/>
          <w:bCs/>
          <w:kern w:val="0"/>
          <w:lang w:eastAsia="en-GB"/>
          <w14:ligatures w14:val="none"/>
        </w:rPr>
        <w:t>Cómo</w:t>
      </w:r>
      <w:proofErr w:type="spellEnd"/>
      <w:r w:rsidRPr="00E068A8">
        <w:rPr>
          <w:rFonts w:ascii="Calibri" w:eastAsia="Times New Roman" w:hAnsi="Calibri" w:cs="Calibri"/>
          <w:b/>
          <w:bCs/>
          <w:kern w:val="0"/>
          <w:lang w:eastAsia="en-GB"/>
          <w14:ligatures w14:val="none"/>
        </w:rPr>
        <w:t xml:space="preserve"> </w:t>
      </w:r>
      <w:proofErr w:type="spellStart"/>
      <w:r w:rsidRPr="00E068A8">
        <w:rPr>
          <w:rFonts w:ascii="Calibri" w:eastAsia="Times New Roman" w:hAnsi="Calibri" w:cs="Calibri"/>
          <w:b/>
          <w:bCs/>
          <w:kern w:val="0"/>
          <w:lang w:eastAsia="en-GB"/>
          <w14:ligatures w14:val="none"/>
        </w:rPr>
        <w:t>cambian</w:t>
      </w:r>
      <w:proofErr w:type="spellEnd"/>
      <w:r w:rsidRPr="00E068A8">
        <w:rPr>
          <w:rFonts w:ascii="Calibri" w:eastAsia="Times New Roman" w:hAnsi="Calibri" w:cs="Calibri"/>
          <w:b/>
          <w:bCs/>
          <w:kern w:val="0"/>
          <w:lang w:eastAsia="en-GB"/>
          <w14:ligatures w14:val="none"/>
        </w:rPr>
        <w:t xml:space="preserve"> las </w:t>
      </w:r>
      <w:proofErr w:type="spellStart"/>
      <w:r w:rsidRPr="00E068A8">
        <w:rPr>
          <w:rFonts w:ascii="Calibri" w:eastAsia="Times New Roman" w:hAnsi="Calibri" w:cs="Calibri"/>
          <w:b/>
          <w:bCs/>
          <w:kern w:val="0"/>
          <w:lang w:eastAsia="en-GB"/>
          <w14:ligatures w14:val="none"/>
        </w:rPr>
        <w:t>mareas</w:t>
      </w:r>
      <w:proofErr w:type="spellEnd"/>
      <w:r>
        <w:rPr>
          <w:rFonts w:ascii="Calibri" w:eastAsia="Times New Roman" w:hAnsi="Calibri" w:cs="Calibri"/>
          <w:b/>
          <w:bCs/>
          <w:kern w:val="0"/>
          <w:lang w:eastAsia="en-GB"/>
          <w14:ligatures w14:val="none"/>
        </w:rPr>
        <w:t xml:space="preserve"> </w:t>
      </w:r>
    </w:p>
    <w:p w14:paraId="4E3764B4" w14:textId="1721AB38" w:rsidR="00E068A8" w:rsidRPr="00E068A8" w:rsidRDefault="00E068A8" w:rsidP="00E068A8">
      <w:pPr>
        <w:spacing w:before="100" w:beforeAutospacing="1" w:after="100" w:afterAutospacing="1" w:line="240" w:lineRule="auto"/>
        <w:rPr>
          <w:rFonts w:ascii="Calibri" w:eastAsia="Times New Roman" w:hAnsi="Calibri" w:cs="Calibri"/>
          <w:kern w:val="0"/>
          <w:lang w:eastAsia="en-GB"/>
          <w14:ligatures w14:val="none"/>
        </w:rPr>
      </w:pPr>
      <w:proofErr w:type="spellStart"/>
      <w:r w:rsidRPr="00E068A8">
        <w:rPr>
          <w:rFonts w:ascii="Calibri" w:eastAsia="Times New Roman" w:hAnsi="Calibri" w:cs="Calibri"/>
          <w:kern w:val="0"/>
          <w:lang w:eastAsia="en-GB"/>
          <w14:ligatures w14:val="none"/>
        </w:rPr>
        <w:t>Cómo</w:t>
      </w:r>
      <w:proofErr w:type="spellEnd"/>
      <w:r w:rsidRPr="00E068A8">
        <w:rPr>
          <w:rFonts w:ascii="Calibri" w:eastAsia="Times New Roman" w:hAnsi="Calibri" w:cs="Calibri"/>
          <w:kern w:val="0"/>
          <w:lang w:eastAsia="en-GB"/>
          <w14:ligatures w14:val="none"/>
        </w:rPr>
        <w:t xml:space="preserve"> </w:t>
      </w:r>
      <w:proofErr w:type="spellStart"/>
      <w:r w:rsidRPr="00E068A8">
        <w:rPr>
          <w:rFonts w:ascii="Calibri" w:eastAsia="Times New Roman" w:hAnsi="Calibri" w:cs="Calibri"/>
          <w:kern w:val="0"/>
          <w:lang w:eastAsia="en-GB"/>
          <w14:ligatures w14:val="none"/>
        </w:rPr>
        <w:t>cambian</w:t>
      </w:r>
      <w:proofErr w:type="spellEnd"/>
      <w:r w:rsidRPr="00E068A8">
        <w:rPr>
          <w:rFonts w:ascii="Calibri" w:eastAsia="Times New Roman" w:hAnsi="Calibri" w:cs="Calibri"/>
          <w:kern w:val="0"/>
          <w:lang w:eastAsia="en-GB"/>
          <w14:ligatures w14:val="none"/>
        </w:rPr>
        <w:t xml:space="preserve"> las </w:t>
      </w:r>
      <w:proofErr w:type="spellStart"/>
      <w:r w:rsidRPr="00E068A8">
        <w:rPr>
          <w:rFonts w:ascii="Calibri" w:eastAsia="Times New Roman" w:hAnsi="Calibri" w:cs="Calibri"/>
          <w:kern w:val="0"/>
          <w:lang w:eastAsia="en-GB"/>
          <w14:ligatures w14:val="none"/>
        </w:rPr>
        <w:t>mareas</w:t>
      </w:r>
      <w:proofErr w:type="spellEnd"/>
      <w:r w:rsidRPr="00E068A8">
        <w:rPr>
          <w:rFonts w:ascii="Calibri" w:eastAsia="Times New Roman" w:hAnsi="Calibri" w:cs="Calibri"/>
          <w:kern w:val="0"/>
          <w:lang w:eastAsia="en-GB"/>
          <w14:ligatures w14:val="none"/>
        </w:rPr>
        <w:t xml:space="preserve"> reflects on landscapes shaped through movement, extraction, and ecological transformation. Filmed across the Severn Estuary and River Severn, the Atacama Desert in Chile, and border regions in Bolivia, the work brings together geographically distant environments connected through cycles of flow, erosion, and human intervention.</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The moving image unfolds through a sustained attention to texture, atmosphere, and duration, tracing the ways environments carry histories of labour, industry, and environmental change. Mycelium imagery appears throughout the work as a recurring metaphor for hidden systems of communication and interdependence, suggesting forms of connection operating beneath visible surfaces.</w:t>
      </w:r>
      <w:r w:rsidR="00AB5195">
        <w:rPr>
          <w:rFonts w:ascii="Calibri" w:eastAsia="Times New Roman" w:hAnsi="Calibri" w:cs="Calibri"/>
          <w:kern w:val="0"/>
          <w:lang w:eastAsia="en-GB"/>
          <w14:ligatures w14:val="none"/>
        </w:rPr>
        <w:t xml:space="preserve"> </w:t>
      </w:r>
      <w:r w:rsidRPr="00E068A8">
        <w:rPr>
          <w:rFonts w:ascii="Calibri" w:eastAsia="Times New Roman" w:hAnsi="Calibri" w:cs="Calibri"/>
          <w:kern w:val="0"/>
          <w:lang w:eastAsia="en-GB"/>
          <w14:ligatures w14:val="none"/>
        </w:rPr>
        <w:t>Sound recorded using contact microphones attached to plants during watering forms the soundtrack to the work, extending the exhibition’s focus on circulation, transmission, and ecological exchange across both image and sound.</w:t>
      </w:r>
    </w:p>
    <w:p w14:paraId="42B39F33" w14:textId="77777777" w:rsidR="00E068A8" w:rsidRDefault="00E068A8" w:rsidP="003E0F84">
      <w:pPr>
        <w:rPr>
          <w:rFonts w:ascii="Calibri" w:eastAsia="Times New Roman" w:hAnsi="Calibri" w:cs="Calibri"/>
          <w:color w:val="0970AC"/>
          <w:kern w:val="0"/>
          <w:lang w:eastAsia="en-GB"/>
          <w14:ligatures w14:val="none"/>
        </w:rPr>
      </w:pPr>
    </w:p>
    <w:p w14:paraId="73F9D0FE" w14:textId="77777777" w:rsidR="00073955" w:rsidRPr="00B7119B" w:rsidRDefault="00073955" w:rsidP="003E0F84">
      <w:pPr>
        <w:rPr>
          <w:rFonts w:ascii="Calibri" w:eastAsia="Times New Roman" w:hAnsi="Calibri" w:cs="Calibri"/>
          <w:color w:val="000000" w:themeColor="text1"/>
          <w:kern w:val="0"/>
          <w:lang w:eastAsia="en-GB"/>
          <w14:ligatures w14:val="none"/>
        </w:rPr>
      </w:pPr>
    </w:p>
    <w:p w14:paraId="3BC0BC86" w14:textId="4924B581" w:rsidR="00073955" w:rsidRPr="00B7119B" w:rsidRDefault="00073955" w:rsidP="003E0F84">
      <w:pPr>
        <w:rPr>
          <w:rFonts w:ascii="Calibri" w:eastAsia="Times New Roman" w:hAnsi="Calibri" w:cs="Calibri"/>
          <w:color w:val="000000" w:themeColor="text1"/>
          <w:kern w:val="0"/>
          <w:lang w:eastAsia="en-GB"/>
          <w14:ligatures w14:val="none"/>
        </w:rPr>
      </w:pPr>
      <w:r w:rsidRPr="00B7119B">
        <w:rPr>
          <w:rFonts w:ascii="Calibri" w:eastAsia="Times New Roman" w:hAnsi="Calibri" w:cs="Calibri"/>
          <w:color w:val="000000" w:themeColor="text1"/>
          <w:kern w:val="0"/>
          <w:lang w:eastAsia="en-GB"/>
          <w14:ligatures w14:val="none"/>
        </w:rPr>
        <w:t>Susie Olczak</w:t>
      </w:r>
    </w:p>
    <w:p w14:paraId="51336623" w14:textId="2971D502" w:rsidR="00073955" w:rsidRPr="00B7119B" w:rsidRDefault="00073955" w:rsidP="003E0F84">
      <w:pPr>
        <w:rPr>
          <w:rFonts w:ascii="Calibri" w:eastAsia="Times New Roman" w:hAnsi="Calibri" w:cs="Calibri"/>
          <w:color w:val="000000" w:themeColor="text1"/>
          <w:kern w:val="0"/>
          <w:lang w:eastAsia="en-GB"/>
          <w14:ligatures w14:val="none"/>
        </w:rPr>
      </w:pPr>
      <w:hyperlink r:id="rId5" w:history="1">
        <w:r w:rsidRPr="00B7119B">
          <w:rPr>
            <w:rStyle w:val="Hyperlink"/>
            <w:rFonts w:ascii="Calibri" w:eastAsia="Times New Roman" w:hAnsi="Calibri" w:cs="Calibri"/>
            <w:color w:val="000000" w:themeColor="text1"/>
            <w:kern w:val="0"/>
            <w:lang w:eastAsia="en-GB"/>
            <w14:ligatures w14:val="none"/>
          </w:rPr>
          <w:t>www.susieolczak.co.uk</w:t>
        </w:r>
      </w:hyperlink>
    </w:p>
    <w:p w14:paraId="34EB8B08" w14:textId="1390C514" w:rsidR="00073955" w:rsidRPr="00B7119B" w:rsidRDefault="00073955" w:rsidP="003E0F84">
      <w:pPr>
        <w:rPr>
          <w:rFonts w:ascii="Calibri" w:eastAsia="Times New Roman" w:hAnsi="Calibri" w:cs="Calibri"/>
          <w:color w:val="000000" w:themeColor="text1"/>
          <w:kern w:val="0"/>
          <w:lang w:eastAsia="en-GB"/>
          <w14:ligatures w14:val="none"/>
        </w:rPr>
      </w:pPr>
      <w:r w:rsidRPr="00B7119B">
        <w:rPr>
          <w:rFonts w:ascii="Calibri" w:eastAsia="Times New Roman" w:hAnsi="Calibri" w:cs="Calibri"/>
          <w:color w:val="000000" w:themeColor="text1"/>
          <w:kern w:val="0"/>
          <w:lang w:eastAsia="en-GB"/>
          <w14:ligatures w14:val="none"/>
        </w:rPr>
        <w:t>@susieolczak</w:t>
      </w:r>
    </w:p>
    <w:sectPr w:rsidR="00073955" w:rsidRPr="00B711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A6CD0"/>
    <w:multiLevelType w:val="hybridMultilevel"/>
    <w:tmpl w:val="51F8ED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535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2"/>
    <w:rsid w:val="000114F4"/>
    <w:rsid w:val="00022D0A"/>
    <w:rsid w:val="0002380B"/>
    <w:rsid w:val="00024AB4"/>
    <w:rsid w:val="00041106"/>
    <w:rsid w:val="00042368"/>
    <w:rsid w:val="00042926"/>
    <w:rsid w:val="00050B2A"/>
    <w:rsid w:val="000645A9"/>
    <w:rsid w:val="0007097E"/>
    <w:rsid w:val="00073955"/>
    <w:rsid w:val="00076EB5"/>
    <w:rsid w:val="00093990"/>
    <w:rsid w:val="000A20DC"/>
    <w:rsid w:val="000A3853"/>
    <w:rsid w:val="000B0026"/>
    <w:rsid w:val="000B6946"/>
    <w:rsid w:val="00102590"/>
    <w:rsid w:val="00104970"/>
    <w:rsid w:val="00156FC1"/>
    <w:rsid w:val="00157639"/>
    <w:rsid w:val="0016496C"/>
    <w:rsid w:val="00170D02"/>
    <w:rsid w:val="0017627F"/>
    <w:rsid w:val="001824CA"/>
    <w:rsid w:val="001859FA"/>
    <w:rsid w:val="00194875"/>
    <w:rsid w:val="001C162F"/>
    <w:rsid w:val="001C3DCD"/>
    <w:rsid w:val="001D6E30"/>
    <w:rsid w:val="0020236E"/>
    <w:rsid w:val="002547B1"/>
    <w:rsid w:val="00270EE7"/>
    <w:rsid w:val="00276552"/>
    <w:rsid w:val="002940EB"/>
    <w:rsid w:val="00296609"/>
    <w:rsid w:val="002B0C05"/>
    <w:rsid w:val="002C059E"/>
    <w:rsid w:val="002C49F1"/>
    <w:rsid w:val="002C78D2"/>
    <w:rsid w:val="002D17C6"/>
    <w:rsid w:val="002D278A"/>
    <w:rsid w:val="002F35BF"/>
    <w:rsid w:val="002F5E49"/>
    <w:rsid w:val="00321DC6"/>
    <w:rsid w:val="00323117"/>
    <w:rsid w:val="0032543A"/>
    <w:rsid w:val="003354AD"/>
    <w:rsid w:val="00337802"/>
    <w:rsid w:val="00376CD6"/>
    <w:rsid w:val="00396FCF"/>
    <w:rsid w:val="003A0524"/>
    <w:rsid w:val="003E0F84"/>
    <w:rsid w:val="003F7C32"/>
    <w:rsid w:val="00400DE9"/>
    <w:rsid w:val="004144A2"/>
    <w:rsid w:val="00437B93"/>
    <w:rsid w:val="00441ADC"/>
    <w:rsid w:val="004452DC"/>
    <w:rsid w:val="00485CAA"/>
    <w:rsid w:val="00493C36"/>
    <w:rsid w:val="00495B43"/>
    <w:rsid w:val="004A1E17"/>
    <w:rsid w:val="004A3FED"/>
    <w:rsid w:val="004A5E1F"/>
    <w:rsid w:val="004B710C"/>
    <w:rsid w:val="004C3163"/>
    <w:rsid w:val="004D3FF4"/>
    <w:rsid w:val="004E02D1"/>
    <w:rsid w:val="004F3C96"/>
    <w:rsid w:val="00513757"/>
    <w:rsid w:val="0051595B"/>
    <w:rsid w:val="00553705"/>
    <w:rsid w:val="005655E7"/>
    <w:rsid w:val="0056735D"/>
    <w:rsid w:val="00586F6D"/>
    <w:rsid w:val="005A0DDE"/>
    <w:rsid w:val="005B68EF"/>
    <w:rsid w:val="00601C95"/>
    <w:rsid w:val="0060311E"/>
    <w:rsid w:val="00617B16"/>
    <w:rsid w:val="00624A2C"/>
    <w:rsid w:val="006640ED"/>
    <w:rsid w:val="006729DC"/>
    <w:rsid w:val="00680521"/>
    <w:rsid w:val="006868B8"/>
    <w:rsid w:val="006C0754"/>
    <w:rsid w:val="006F37FF"/>
    <w:rsid w:val="006F5F7B"/>
    <w:rsid w:val="007115E1"/>
    <w:rsid w:val="0071210C"/>
    <w:rsid w:val="00730937"/>
    <w:rsid w:val="00737CC0"/>
    <w:rsid w:val="00741A13"/>
    <w:rsid w:val="007515D1"/>
    <w:rsid w:val="00770321"/>
    <w:rsid w:val="00773D9B"/>
    <w:rsid w:val="007B29C3"/>
    <w:rsid w:val="007D3161"/>
    <w:rsid w:val="007D4B27"/>
    <w:rsid w:val="0080103E"/>
    <w:rsid w:val="008016D6"/>
    <w:rsid w:val="008032D6"/>
    <w:rsid w:val="008106B7"/>
    <w:rsid w:val="00816F42"/>
    <w:rsid w:val="00823965"/>
    <w:rsid w:val="008544F6"/>
    <w:rsid w:val="0085538E"/>
    <w:rsid w:val="008601D5"/>
    <w:rsid w:val="008662EF"/>
    <w:rsid w:val="008A21BB"/>
    <w:rsid w:val="008A249D"/>
    <w:rsid w:val="008C7586"/>
    <w:rsid w:val="008D35A6"/>
    <w:rsid w:val="008D5055"/>
    <w:rsid w:val="008D67AE"/>
    <w:rsid w:val="008E048C"/>
    <w:rsid w:val="009037A0"/>
    <w:rsid w:val="009120EA"/>
    <w:rsid w:val="00930CBC"/>
    <w:rsid w:val="00932DF7"/>
    <w:rsid w:val="0094096E"/>
    <w:rsid w:val="009479A7"/>
    <w:rsid w:val="00952DCA"/>
    <w:rsid w:val="00954904"/>
    <w:rsid w:val="009560AB"/>
    <w:rsid w:val="00964DEC"/>
    <w:rsid w:val="009726CA"/>
    <w:rsid w:val="009742DA"/>
    <w:rsid w:val="009858A5"/>
    <w:rsid w:val="009A44F3"/>
    <w:rsid w:val="009E3F7C"/>
    <w:rsid w:val="009F7084"/>
    <w:rsid w:val="00A11E08"/>
    <w:rsid w:val="00A16F72"/>
    <w:rsid w:val="00A704DF"/>
    <w:rsid w:val="00A72AC2"/>
    <w:rsid w:val="00A9420D"/>
    <w:rsid w:val="00AB095C"/>
    <w:rsid w:val="00AB5195"/>
    <w:rsid w:val="00AB73F6"/>
    <w:rsid w:val="00AE02A4"/>
    <w:rsid w:val="00B13D76"/>
    <w:rsid w:val="00B23CA1"/>
    <w:rsid w:val="00B24312"/>
    <w:rsid w:val="00B27C78"/>
    <w:rsid w:val="00B54157"/>
    <w:rsid w:val="00B626F3"/>
    <w:rsid w:val="00B7119B"/>
    <w:rsid w:val="00B77FD2"/>
    <w:rsid w:val="00BA6FA5"/>
    <w:rsid w:val="00BE31F6"/>
    <w:rsid w:val="00BF1406"/>
    <w:rsid w:val="00BF151C"/>
    <w:rsid w:val="00BF7FA1"/>
    <w:rsid w:val="00C06CA3"/>
    <w:rsid w:val="00C1038D"/>
    <w:rsid w:val="00C10AC3"/>
    <w:rsid w:val="00C1356D"/>
    <w:rsid w:val="00C23498"/>
    <w:rsid w:val="00C24E7F"/>
    <w:rsid w:val="00C2771E"/>
    <w:rsid w:val="00C55532"/>
    <w:rsid w:val="00C74731"/>
    <w:rsid w:val="00CB4B9E"/>
    <w:rsid w:val="00CC5AA0"/>
    <w:rsid w:val="00CF1234"/>
    <w:rsid w:val="00D0456B"/>
    <w:rsid w:val="00D172F4"/>
    <w:rsid w:val="00D31295"/>
    <w:rsid w:val="00D361ED"/>
    <w:rsid w:val="00D54015"/>
    <w:rsid w:val="00D568C1"/>
    <w:rsid w:val="00D70222"/>
    <w:rsid w:val="00D70B86"/>
    <w:rsid w:val="00D9465D"/>
    <w:rsid w:val="00DB3ED5"/>
    <w:rsid w:val="00DD298F"/>
    <w:rsid w:val="00DF6120"/>
    <w:rsid w:val="00DF6CBB"/>
    <w:rsid w:val="00DF76B4"/>
    <w:rsid w:val="00E00E72"/>
    <w:rsid w:val="00E068A8"/>
    <w:rsid w:val="00E4158A"/>
    <w:rsid w:val="00E4194C"/>
    <w:rsid w:val="00E607C2"/>
    <w:rsid w:val="00E659DB"/>
    <w:rsid w:val="00E74A69"/>
    <w:rsid w:val="00EB04FD"/>
    <w:rsid w:val="00EB5971"/>
    <w:rsid w:val="00ED1ACA"/>
    <w:rsid w:val="00EF0F6D"/>
    <w:rsid w:val="00F00922"/>
    <w:rsid w:val="00F210A5"/>
    <w:rsid w:val="00F23136"/>
    <w:rsid w:val="00F300E5"/>
    <w:rsid w:val="00F5389E"/>
    <w:rsid w:val="00F55A78"/>
    <w:rsid w:val="00F96D94"/>
    <w:rsid w:val="00F97AD1"/>
    <w:rsid w:val="00FC2BB9"/>
    <w:rsid w:val="00FE3F40"/>
    <w:rsid w:val="00FF5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C951"/>
  <w15:chartTrackingRefBased/>
  <w15:docId w15:val="{9E35C37C-D39A-5B44-80A3-93E6FAFC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4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4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312"/>
    <w:rPr>
      <w:rFonts w:eastAsiaTheme="majorEastAsia" w:cstheme="majorBidi"/>
      <w:color w:val="272727" w:themeColor="text1" w:themeTint="D8"/>
    </w:rPr>
  </w:style>
  <w:style w:type="paragraph" w:styleId="Title">
    <w:name w:val="Title"/>
    <w:basedOn w:val="Normal"/>
    <w:next w:val="Normal"/>
    <w:link w:val="TitleChar"/>
    <w:uiPriority w:val="10"/>
    <w:qFormat/>
    <w:rsid w:val="00B24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312"/>
    <w:pPr>
      <w:spacing w:before="160"/>
      <w:jc w:val="center"/>
    </w:pPr>
    <w:rPr>
      <w:i/>
      <w:iCs/>
      <w:color w:val="404040" w:themeColor="text1" w:themeTint="BF"/>
    </w:rPr>
  </w:style>
  <w:style w:type="character" w:customStyle="1" w:styleId="QuoteChar">
    <w:name w:val="Quote Char"/>
    <w:basedOn w:val="DefaultParagraphFont"/>
    <w:link w:val="Quote"/>
    <w:uiPriority w:val="29"/>
    <w:rsid w:val="00B24312"/>
    <w:rPr>
      <w:i/>
      <w:iCs/>
      <w:color w:val="404040" w:themeColor="text1" w:themeTint="BF"/>
    </w:rPr>
  </w:style>
  <w:style w:type="paragraph" w:styleId="ListParagraph">
    <w:name w:val="List Paragraph"/>
    <w:basedOn w:val="Normal"/>
    <w:uiPriority w:val="34"/>
    <w:qFormat/>
    <w:rsid w:val="00B24312"/>
    <w:pPr>
      <w:ind w:left="720"/>
      <w:contextualSpacing/>
    </w:pPr>
  </w:style>
  <w:style w:type="character" w:styleId="IntenseEmphasis">
    <w:name w:val="Intense Emphasis"/>
    <w:basedOn w:val="DefaultParagraphFont"/>
    <w:uiPriority w:val="21"/>
    <w:qFormat/>
    <w:rsid w:val="00B24312"/>
    <w:rPr>
      <w:i/>
      <w:iCs/>
      <w:color w:val="0F4761" w:themeColor="accent1" w:themeShade="BF"/>
    </w:rPr>
  </w:style>
  <w:style w:type="paragraph" w:styleId="IntenseQuote">
    <w:name w:val="Intense Quote"/>
    <w:basedOn w:val="Normal"/>
    <w:next w:val="Normal"/>
    <w:link w:val="IntenseQuoteChar"/>
    <w:uiPriority w:val="30"/>
    <w:qFormat/>
    <w:rsid w:val="00B24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312"/>
    <w:rPr>
      <w:i/>
      <w:iCs/>
      <w:color w:val="0F4761" w:themeColor="accent1" w:themeShade="BF"/>
    </w:rPr>
  </w:style>
  <w:style w:type="character" w:styleId="IntenseReference">
    <w:name w:val="Intense Reference"/>
    <w:basedOn w:val="DefaultParagraphFont"/>
    <w:uiPriority w:val="32"/>
    <w:qFormat/>
    <w:rsid w:val="00B24312"/>
    <w:rPr>
      <w:b/>
      <w:bCs/>
      <w:smallCaps/>
      <w:color w:val="0F4761" w:themeColor="accent1" w:themeShade="BF"/>
      <w:spacing w:val="5"/>
    </w:rPr>
  </w:style>
  <w:style w:type="character" w:styleId="Emphasis">
    <w:name w:val="Emphasis"/>
    <w:basedOn w:val="DefaultParagraphFont"/>
    <w:uiPriority w:val="20"/>
    <w:qFormat/>
    <w:rsid w:val="004A1E17"/>
    <w:rPr>
      <w:i/>
      <w:iCs/>
    </w:rPr>
  </w:style>
  <w:style w:type="character" w:styleId="Hyperlink">
    <w:name w:val="Hyperlink"/>
    <w:basedOn w:val="DefaultParagraphFont"/>
    <w:uiPriority w:val="99"/>
    <w:unhideWhenUsed/>
    <w:rsid w:val="004A1E17"/>
    <w:rPr>
      <w:color w:val="467886" w:themeColor="hyperlink"/>
      <w:u w:val="single"/>
    </w:rPr>
  </w:style>
  <w:style w:type="character" w:styleId="UnresolvedMention">
    <w:name w:val="Unresolved Mention"/>
    <w:basedOn w:val="DefaultParagraphFont"/>
    <w:uiPriority w:val="99"/>
    <w:semiHidden/>
    <w:unhideWhenUsed/>
    <w:rsid w:val="004A1E17"/>
    <w:rPr>
      <w:color w:val="605E5C"/>
      <w:shd w:val="clear" w:color="auto" w:fill="E1DFDD"/>
    </w:rPr>
  </w:style>
  <w:style w:type="character" w:customStyle="1" w:styleId="text">
    <w:name w:val="text"/>
    <w:basedOn w:val="DefaultParagraphFont"/>
    <w:rsid w:val="00D361ED"/>
  </w:style>
  <w:style w:type="paragraph" w:customStyle="1" w:styleId="isselectedend">
    <w:name w:val="isselectedend"/>
    <w:basedOn w:val="Normal"/>
    <w:rsid w:val="003E0F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3E0F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068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sieolczak.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OLCZAK, Susie</dc:creator>
  <cp:keywords/>
  <dc:description/>
  <cp:lastModifiedBy>OLCZAK, Susie</cp:lastModifiedBy>
  <cp:revision>6</cp:revision>
  <dcterms:created xsi:type="dcterms:W3CDTF">2026-05-28T18:04:00Z</dcterms:created>
  <dcterms:modified xsi:type="dcterms:W3CDTF">2026-06-11T13:42:00Z</dcterms:modified>
</cp:coreProperties>
</file>