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48CB" w14:textId="77777777" w:rsidR="0023176D" w:rsidRPr="0023176D" w:rsidRDefault="0023176D" w:rsidP="0023176D">
      <w:pPr>
        <w:pStyle w:val="Authornames"/>
        <w:rPr>
          <w:b/>
          <w:sz w:val="36"/>
          <w:szCs w:val="36"/>
        </w:rPr>
      </w:pPr>
      <w:bookmarkStart w:id="0" w:name="_Hlk128669088"/>
      <w:bookmarkStart w:id="1" w:name="_Hlk121680062"/>
      <w:r w:rsidRPr="0023176D">
        <w:rPr>
          <w:b/>
          <w:sz w:val="36"/>
          <w:szCs w:val="36"/>
        </w:rPr>
        <w:t>The war in Ukraine: Why knowing the country of origin of tech components is vital</w:t>
      </w:r>
    </w:p>
    <w:p w14:paraId="0CE2DD37" w14:textId="2A8583FF" w:rsidR="0023176D" w:rsidRPr="000D54E9" w:rsidRDefault="0023176D" w:rsidP="0023176D">
      <w:pPr>
        <w:pStyle w:val="Authornames"/>
        <w:rPr>
          <w:sz w:val="24"/>
        </w:rPr>
      </w:pPr>
      <w:r w:rsidRPr="000D54E9">
        <w:rPr>
          <w:sz w:val="24"/>
        </w:rPr>
        <w:t>Is it possible to repurpose the Country of Origin (COO) concept to address cybersecurity risks in digital products?</w:t>
      </w:r>
      <w:bookmarkStart w:id="2" w:name="_GoBack"/>
      <w:bookmarkEnd w:id="2"/>
    </w:p>
    <w:p w14:paraId="5F259544" w14:textId="77777777" w:rsidR="0023176D" w:rsidRPr="0023176D" w:rsidRDefault="0023176D" w:rsidP="0023176D"/>
    <w:p w14:paraId="0BD3EBA9" w14:textId="16934332" w:rsidR="0023176D" w:rsidRPr="0023176D" w:rsidRDefault="0023176D" w:rsidP="0023176D">
      <w:pPr>
        <w:rPr>
          <w:sz w:val="20"/>
          <w:szCs w:val="20"/>
        </w:rPr>
      </w:pPr>
      <w:r>
        <w:rPr>
          <w:sz w:val="20"/>
          <w:szCs w:val="20"/>
        </w:rPr>
        <w:t>(</w:t>
      </w:r>
      <w:r w:rsidRPr="0023176D">
        <w:rPr>
          <w:sz w:val="20"/>
          <w:szCs w:val="20"/>
        </w:rPr>
        <w:t>Online version</w:t>
      </w:r>
      <w:r>
        <w:rPr>
          <w:sz w:val="20"/>
          <w:szCs w:val="20"/>
        </w:rPr>
        <w:t xml:space="preserve"> published April 16 2023</w:t>
      </w:r>
      <w:r w:rsidRPr="0023176D">
        <w:rPr>
          <w:sz w:val="20"/>
          <w:szCs w:val="20"/>
        </w:rPr>
        <w:t xml:space="preserve">: </w:t>
      </w:r>
      <w:hyperlink r:id="rId8" w:history="1">
        <w:r w:rsidRPr="0023176D">
          <w:rPr>
            <w:rStyle w:val="Hyperlink"/>
            <w:sz w:val="20"/>
            <w:szCs w:val="20"/>
          </w:rPr>
          <w:t>https://theacademic.com/why-knowing-the-country-of-origin-of-tech-components-is-vital/</w:t>
        </w:r>
      </w:hyperlink>
      <w:r>
        <w:rPr>
          <w:sz w:val="20"/>
          <w:szCs w:val="20"/>
        </w:rPr>
        <w:t>)</w:t>
      </w:r>
    </w:p>
    <w:p w14:paraId="07BB9CBD" w14:textId="7BBC9667" w:rsidR="002C4A17" w:rsidRDefault="00177132" w:rsidP="0023176D">
      <w:pPr>
        <w:pStyle w:val="Authornames"/>
      </w:pPr>
      <w:r>
        <w:t xml:space="preserve">Serkan </w:t>
      </w:r>
      <w:proofErr w:type="spellStart"/>
      <w:r>
        <w:t>Ozdemir</w:t>
      </w:r>
      <w:r w:rsidR="002C4A17" w:rsidRPr="00394920">
        <w:rPr>
          <w:vertAlign w:val="superscript"/>
        </w:rPr>
        <w:t>a</w:t>
      </w:r>
      <w:proofErr w:type="spellEnd"/>
    </w:p>
    <w:bookmarkEnd w:id="0"/>
    <w:p w14:paraId="2618E101" w14:textId="4DA67CA0" w:rsidR="004C73D8" w:rsidRDefault="002C4A17" w:rsidP="002C4A17">
      <w:pPr>
        <w:pStyle w:val="Affiliation"/>
      </w:pPr>
      <w:r w:rsidRPr="00394920">
        <w:rPr>
          <w:vertAlign w:val="superscript"/>
        </w:rPr>
        <w:t>a</w:t>
      </w:r>
      <w:r w:rsidR="000928A3">
        <w:rPr>
          <w:vertAlign w:val="superscript"/>
        </w:rPr>
        <w:t xml:space="preserve"> </w:t>
      </w:r>
      <w:r w:rsidR="00D246B9" w:rsidRPr="00D246B9">
        <w:t xml:space="preserve">Management Information Systems Department, Bogazici University, Istanbul, Turkey </w:t>
      </w:r>
    </w:p>
    <w:p w14:paraId="05FDF56B" w14:textId="6D581DC0" w:rsidR="002C4A17" w:rsidRDefault="002C4A17" w:rsidP="002C4A17">
      <w:pPr>
        <w:pStyle w:val="Affiliation"/>
        <w:rPr>
          <w:rStyle w:val="Hyperlink"/>
        </w:rPr>
      </w:pPr>
      <w:r>
        <w:t xml:space="preserve">Email: </w:t>
      </w:r>
      <w:r w:rsidR="00D246B9" w:rsidRPr="00D246B9">
        <w:t>serkano@metu.edu.tr</w:t>
      </w:r>
    </w:p>
    <w:p w14:paraId="7ABCCE34" w14:textId="3A440392" w:rsidR="00442B9C" w:rsidRDefault="00FB4768" w:rsidP="009914A5">
      <w:pPr>
        <w:pStyle w:val="Authornames"/>
      </w:pPr>
      <w:r>
        <w:t>Martin Wynn</w:t>
      </w:r>
      <w:r w:rsidR="00F85AFB">
        <w:rPr>
          <w:vertAlign w:val="superscript"/>
        </w:rPr>
        <w:t>b</w:t>
      </w:r>
      <w:r w:rsidR="004F428E">
        <w:t>*</w:t>
      </w:r>
    </w:p>
    <w:p w14:paraId="383F93E8" w14:textId="2D12AB87" w:rsidR="00997B0F" w:rsidRDefault="00F85AFB" w:rsidP="00A2360E">
      <w:pPr>
        <w:pStyle w:val="Affiliation"/>
      </w:pPr>
      <w:r>
        <w:rPr>
          <w:vertAlign w:val="superscript"/>
        </w:rPr>
        <w:t>b</w:t>
      </w:r>
      <w:r w:rsidR="00FB4768">
        <w:t>School of Computing and Engineering,</w:t>
      </w:r>
      <w:r w:rsidR="00B64FA3">
        <w:t xml:space="preserve"> University</w:t>
      </w:r>
      <w:r w:rsidR="00FB4768">
        <w:t xml:space="preserve"> of Gloucestershire</w:t>
      </w:r>
      <w:r w:rsidR="00B64FA3">
        <w:t>, C</w:t>
      </w:r>
      <w:r w:rsidR="00FB4768">
        <w:t>heltenham</w:t>
      </w:r>
      <w:r w:rsidR="00B64FA3">
        <w:t xml:space="preserve">, </w:t>
      </w:r>
      <w:r w:rsidR="00FB4768">
        <w:t>UK.</w:t>
      </w:r>
    </w:p>
    <w:p w14:paraId="7A19FE39" w14:textId="24071BFF" w:rsidR="00FB4768" w:rsidRDefault="00FB4768" w:rsidP="00A2360E">
      <w:pPr>
        <w:pStyle w:val="Affiliation"/>
        <w:rPr>
          <w:rStyle w:val="Hyperlink"/>
        </w:rPr>
      </w:pPr>
      <w:r>
        <w:t xml:space="preserve">Email: </w:t>
      </w:r>
      <w:hyperlink r:id="rId9" w:history="1">
        <w:r w:rsidR="00F85AFB" w:rsidRPr="00CF770D">
          <w:rPr>
            <w:rStyle w:val="Hyperlink"/>
          </w:rPr>
          <w:t>MWynn@glos.ac.uk</w:t>
        </w:r>
      </w:hyperlink>
    </w:p>
    <w:p w14:paraId="7E0259A1" w14:textId="0C4DE158" w:rsidR="00177132" w:rsidRDefault="00177132" w:rsidP="00177132">
      <w:pPr>
        <w:pStyle w:val="Authornames"/>
        <w:rPr>
          <w:vertAlign w:val="superscript"/>
        </w:rPr>
      </w:pPr>
      <w:r>
        <w:t>Bilgin Metin</w:t>
      </w:r>
      <w:r w:rsidRPr="00394920">
        <w:rPr>
          <w:vertAlign w:val="superscript"/>
        </w:rPr>
        <w:t>a</w:t>
      </w:r>
    </w:p>
    <w:p w14:paraId="3642D23B" w14:textId="77777777" w:rsidR="00D246B9" w:rsidRDefault="00D246B9" w:rsidP="00D246B9">
      <w:pPr>
        <w:pStyle w:val="Affiliation"/>
      </w:pPr>
      <w:r w:rsidRPr="00394920">
        <w:rPr>
          <w:vertAlign w:val="superscript"/>
        </w:rPr>
        <w:t>a</w:t>
      </w:r>
      <w:r>
        <w:rPr>
          <w:vertAlign w:val="superscript"/>
        </w:rPr>
        <w:t xml:space="preserve"> </w:t>
      </w:r>
      <w:r w:rsidRPr="00D246B9">
        <w:t xml:space="preserve">Management Information Systems Department, Bogazici University, Istanbul, Turkey </w:t>
      </w:r>
    </w:p>
    <w:p w14:paraId="3C87F61A" w14:textId="5C87A3C4" w:rsidR="00D246B9" w:rsidRDefault="00D246B9" w:rsidP="00D246B9">
      <w:pPr>
        <w:pStyle w:val="Affiliation"/>
        <w:rPr>
          <w:rStyle w:val="Hyperlink"/>
        </w:rPr>
      </w:pPr>
      <w:r>
        <w:t xml:space="preserve">Email: </w:t>
      </w:r>
      <w:r w:rsidRPr="00D246B9">
        <w:t>bilgin.metin@boun.edu.tr</w:t>
      </w:r>
    </w:p>
    <w:p w14:paraId="22CAB3A1" w14:textId="77777777" w:rsidR="00D246B9" w:rsidRPr="00D246B9" w:rsidRDefault="00D246B9" w:rsidP="00D246B9"/>
    <w:bookmarkEnd w:id="1"/>
    <w:p w14:paraId="68325F7E" w14:textId="7DB30A9B" w:rsidR="00177132" w:rsidRDefault="00177132" w:rsidP="00106DAF">
      <w:pPr>
        <w:pStyle w:val="Heading1"/>
        <w:rPr>
          <w:rFonts w:cs="Times New Roman"/>
          <w:b w:val="0"/>
          <w:bCs w:val="0"/>
          <w:kern w:val="0"/>
          <w:sz w:val="22"/>
          <w:szCs w:val="24"/>
        </w:rPr>
      </w:pPr>
      <w:r w:rsidRPr="00177132">
        <w:rPr>
          <w:rFonts w:cs="Times New Roman"/>
          <w:b w:val="0"/>
          <w:bCs w:val="0"/>
          <w:kern w:val="0"/>
          <w:sz w:val="22"/>
          <w:szCs w:val="24"/>
        </w:rPr>
        <w:t xml:space="preserve">The war in Ukraine has highlighted the significance of knowing the Country of Origin (COO) of technology product components. A single </w:t>
      </w:r>
      <w:hyperlink r:id="rId10" w:history="1">
        <w:r w:rsidRPr="00177132">
          <w:rPr>
            <w:rStyle w:val="Hyperlink"/>
            <w:rFonts w:cs="Times New Roman"/>
            <w:b w:val="0"/>
            <w:bCs w:val="0"/>
            <w:kern w:val="0"/>
            <w:sz w:val="22"/>
            <w:szCs w:val="24"/>
          </w:rPr>
          <w:t>Iranian drone</w:t>
        </w:r>
      </w:hyperlink>
      <w:r w:rsidRPr="00177132">
        <w:rPr>
          <w:rFonts w:cs="Times New Roman"/>
          <w:b w:val="0"/>
          <w:bCs w:val="0"/>
          <w:kern w:val="0"/>
          <w:sz w:val="22"/>
          <w:szCs w:val="24"/>
        </w:rPr>
        <w:t xml:space="preserve"> was found to contain parts made by more than a dozen US and western companies, and </w:t>
      </w:r>
      <w:r w:rsidR="00410967">
        <w:rPr>
          <w:rFonts w:cs="Times New Roman"/>
          <w:b w:val="0"/>
          <w:bCs w:val="0"/>
          <w:kern w:val="0"/>
          <w:sz w:val="22"/>
          <w:szCs w:val="24"/>
        </w:rPr>
        <w:t>d</w:t>
      </w:r>
      <w:r w:rsidRPr="00177132">
        <w:rPr>
          <w:rFonts w:cs="Times New Roman"/>
          <w:b w:val="0"/>
          <w:bCs w:val="0"/>
          <w:kern w:val="0"/>
          <w:sz w:val="22"/>
          <w:szCs w:val="24"/>
        </w:rPr>
        <w:t>igital products can contain hardware components, software elements, and embedded systems and data</w:t>
      </w:r>
      <w:r w:rsidR="00410967">
        <w:rPr>
          <w:rFonts w:cs="Times New Roman"/>
          <w:b w:val="0"/>
          <w:bCs w:val="0"/>
          <w:kern w:val="0"/>
          <w:sz w:val="22"/>
          <w:szCs w:val="24"/>
        </w:rPr>
        <w:t xml:space="preserve"> from a range of countries and computing environments. </w:t>
      </w:r>
      <w:r w:rsidR="00D246B9">
        <w:rPr>
          <w:rFonts w:cs="Times New Roman"/>
          <w:b w:val="0"/>
          <w:bCs w:val="0"/>
          <w:kern w:val="0"/>
          <w:sz w:val="22"/>
          <w:szCs w:val="24"/>
        </w:rPr>
        <w:t>H</w:t>
      </w:r>
      <w:r w:rsidRPr="00177132">
        <w:rPr>
          <w:rFonts w:cs="Times New Roman"/>
          <w:b w:val="0"/>
          <w:bCs w:val="0"/>
          <w:kern w:val="0"/>
          <w:sz w:val="22"/>
          <w:szCs w:val="24"/>
        </w:rPr>
        <w:t xml:space="preserve">ow </w:t>
      </w:r>
      <w:r w:rsidR="00D246B9">
        <w:rPr>
          <w:rFonts w:cs="Times New Roman"/>
          <w:b w:val="0"/>
          <w:bCs w:val="0"/>
          <w:kern w:val="0"/>
          <w:sz w:val="22"/>
          <w:szCs w:val="24"/>
        </w:rPr>
        <w:t>can</w:t>
      </w:r>
      <w:r w:rsidRPr="00177132">
        <w:rPr>
          <w:rFonts w:cs="Times New Roman"/>
          <w:b w:val="0"/>
          <w:bCs w:val="0"/>
          <w:kern w:val="0"/>
          <w:sz w:val="22"/>
          <w:szCs w:val="24"/>
        </w:rPr>
        <w:t xml:space="preserve"> this c</w:t>
      </w:r>
      <w:r w:rsidR="00D246B9">
        <w:rPr>
          <w:rFonts w:cs="Times New Roman"/>
          <w:b w:val="0"/>
          <w:bCs w:val="0"/>
          <w:kern w:val="0"/>
          <w:sz w:val="22"/>
          <w:szCs w:val="24"/>
        </w:rPr>
        <w:t>onundrum</w:t>
      </w:r>
      <w:r w:rsidRPr="00177132">
        <w:rPr>
          <w:rFonts w:cs="Times New Roman"/>
          <w:b w:val="0"/>
          <w:bCs w:val="0"/>
          <w:kern w:val="0"/>
          <w:sz w:val="22"/>
          <w:szCs w:val="24"/>
        </w:rPr>
        <w:t xml:space="preserve"> best </w:t>
      </w:r>
      <w:r w:rsidR="00D246B9">
        <w:rPr>
          <w:rFonts w:cs="Times New Roman"/>
          <w:b w:val="0"/>
          <w:bCs w:val="0"/>
          <w:kern w:val="0"/>
          <w:sz w:val="22"/>
          <w:szCs w:val="24"/>
        </w:rPr>
        <w:t xml:space="preserve">be </w:t>
      </w:r>
      <w:r w:rsidRPr="00177132">
        <w:rPr>
          <w:rFonts w:cs="Times New Roman"/>
          <w:b w:val="0"/>
          <w:bCs w:val="0"/>
          <w:kern w:val="0"/>
          <w:sz w:val="22"/>
          <w:szCs w:val="24"/>
        </w:rPr>
        <w:t xml:space="preserve">addressed to support national security? How can the end-consumer be better informed </w:t>
      </w:r>
      <w:r w:rsidRPr="00177132">
        <w:rPr>
          <w:rFonts w:cs="Times New Roman"/>
          <w:b w:val="0"/>
          <w:bCs w:val="0"/>
          <w:kern w:val="0"/>
          <w:sz w:val="22"/>
          <w:szCs w:val="24"/>
        </w:rPr>
        <w:lastRenderedPageBreak/>
        <w:t xml:space="preserve">about the origin of </w:t>
      </w:r>
      <w:r w:rsidR="00200D00">
        <w:rPr>
          <w:rFonts w:cs="Times New Roman"/>
          <w:b w:val="0"/>
          <w:bCs w:val="0"/>
          <w:kern w:val="0"/>
          <w:sz w:val="22"/>
          <w:szCs w:val="24"/>
        </w:rPr>
        <w:t>digital</w:t>
      </w:r>
      <w:r w:rsidRPr="00177132">
        <w:rPr>
          <w:rFonts w:cs="Times New Roman"/>
          <w:b w:val="0"/>
          <w:bCs w:val="0"/>
          <w:kern w:val="0"/>
          <w:sz w:val="22"/>
          <w:szCs w:val="24"/>
        </w:rPr>
        <w:t xml:space="preserve"> products he/she is buying? And what are the implications for sustainability and the recyclability of these products? </w:t>
      </w:r>
    </w:p>
    <w:p w14:paraId="10ABEA34" w14:textId="77777777" w:rsidR="00177132" w:rsidRDefault="00177132" w:rsidP="00106DAF">
      <w:pPr>
        <w:pStyle w:val="Heading1"/>
        <w:rPr>
          <w:sz w:val="22"/>
          <w:szCs w:val="22"/>
        </w:rPr>
      </w:pPr>
    </w:p>
    <w:p w14:paraId="09D57A4C" w14:textId="6A5796E1" w:rsidR="00FB4768" w:rsidRDefault="00067CBC" w:rsidP="00106DAF">
      <w:pPr>
        <w:pStyle w:val="Heading1"/>
        <w:rPr>
          <w:sz w:val="22"/>
          <w:szCs w:val="22"/>
        </w:rPr>
      </w:pPr>
      <w:r>
        <w:rPr>
          <w:sz w:val="22"/>
          <w:szCs w:val="22"/>
        </w:rPr>
        <w:t>Digital products and</w:t>
      </w:r>
      <w:r w:rsidR="00B30CD9" w:rsidRPr="00C7505C">
        <w:rPr>
          <w:sz w:val="22"/>
          <w:szCs w:val="22"/>
        </w:rPr>
        <w:t xml:space="preserve"> </w:t>
      </w:r>
      <w:r w:rsidR="00850107">
        <w:rPr>
          <w:sz w:val="22"/>
          <w:szCs w:val="22"/>
        </w:rPr>
        <w:t>c</w:t>
      </w:r>
      <w:r w:rsidR="00410967">
        <w:rPr>
          <w:sz w:val="22"/>
          <w:szCs w:val="22"/>
        </w:rPr>
        <w:t xml:space="preserve">ybersecurity </w:t>
      </w:r>
      <w:r w:rsidR="002E5389">
        <w:rPr>
          <w:sz w:val="22"/>
          <w:szCs w:val="22"/>
        </w:rPr>
        <w:t>risk</w:t>
      </w:r>
    </w:p>
    <w:p w14:paraId="14512CBE" w14:textId="743F1DDB" w:rsidR="00D3518C" w:rsidRPr="00D3518C" w:rsidRDefault="00D3518C" w:rsidP="00410967">
      <w:pPr>
        <w:pStyle w:val="Paragraph"/>
        <w:spacing w:line="360" w:lineRule="auto"/>
      </w:pPr>
      <w:r>
        <w:t xml:space="preserve">Even before the Russian invasion of Ukraine, </w:t>
      </w:r>
      <w:r w:rsidRPr="00D3518C">
        <w:t xml:space="preserve">the director of the UK National Cyber Security Centre, </w:t>
      </w:r>
      <w:hyperlink r:id="rId11" w:history="1">
        <w:r w:rsidRPr="00D3518C">
          <w:rPr>
            <w:rStyle w:val="Hyperlink"/>
          </w:rPr>
          <w:t>Ciaran Martin</w:t>
        </w:r>
      </w:hyperlink>
      <w:r w:rsidRPr="00D3518C">
        <w:t xml:space="preserve">, </w:t>
      </w:r>
      <w:r>
        <w:t>was warning</w:t>
      </w:r>
      <w:r w:rsidRPr="00D3518C">
        <w:t xml:space="preserve"> “Russian-made anti-virus software should not be used in systems containing information that would harm national security if it was accessed by the Russian government”</w:t>
      </w:r>
      <w:r>
        <w:t xml:space="preserve">. </w:t>
      </w:r>
      <w:r w:rsidR="00DB2086">
        <w:t>This reference to the Ka</w:t>
      </w:r>
      <w:r w:rsidR="005F3294">
        <w:t>s</w:t>
      </w:r>
      <w:r w:rsidR="00DB2086">
        <w:t xml:space="preserve">persky </w:t>
      </w:r>
      <w:r w:rsidR="00D246B9">
        <w:t xml:space="preserve">anti-virus software </w:t>
      </w:r>
      <w:r w:rsidR="00DB2086">
        <w:t xml:space="preserve">product </w:t>
      </w:r>
      <w:r w:rsidR="00D246B9">
        <w:t xml:space="preserve">- </w:t>
      </w:r>
      <w:r w:rsidR="00DB2086">
        <w:t>that was readily available and deployed in the West</w:t>
      </w:r>
      <w:r w:rsidR="00D246B9">
        <w:t xml:space="preserve"> -</w:t>
      </w:r>
      <w:r w:rsidR="00DB2086">
        <w:t xml:space="preserve"> highlighted the risks posed by such products </w:t>
      </w:r>
      <w:r w:rsidR="00850107">
        <w:t>when</w:t>
      </w:r>
      <w:r w:rsidR="00DB2086">
        <w:t xml:space="preserve"> the</w:t>
      </w:r>
      <w:r w:rsidR="00850107">
        <w:t>ir</w:t>
      </w:r>
      <w:r w:rsidR="00DB2086">
        <w:t xml:space="preserve"> true origin, purpose and function are un</w:t>
      </w:r>
      <w:r w:rsidR="002E5389">
        <w:t>clear</w:t>
      </w:r>
      <w:r w:rsidR="00DB2086">
        <w:t xml:space="preserve">. </w:t>
      </w:r>
      <w:r w:rsidR="0030256E">
        <w:t xml:space="preserve">In </w:t>
      </w:r>
      <w:r w:rsidR="002E5389">
        <w:t xml:space="preserve"> </w:t>
      </w:r>
      <w:r w:rsidR="0030256E">
        <w:t>similar vein,</w:t>
      </w:r>
      <w:r w:rsidR="00410967" w:rsidRPr="00410967">
        <w:t xml:space="preserve"> Google </w:t>
      </w:r>
      <w:r w:rsidR="0030256E">
        <w:t xml:space="preserve">decided </w:t>
      </w:r>
      <w:r w:rsidR="00410967" w:rsidRPr="00410967">
        <w:t xml:space="preserve">to withdraw the </w:t>
      </w:r>
      <w:hyperlink r:id="rId12" w:anchor=":~:text=In%20a%20major%20blow%20to,future%20updates%20to%20Huawei%20phones" w:history="1">
        <w:r w:rsidR="00D246B9" w:rsidRPr="0030256E">
          <w:rPr>
            <w:rStyle w:val="Hyperlink"/>
          </w:rPr>
          <w:t>licence for</w:t>
        </w:r>
        <w:r w:rsidR="00410967" w:rsidRPr="0030256E">
          <w:rPr>
            <w:rStyle w:val="Hyperlink"/>
          </w:rPr>
          <w:t xml:space="preserve"> the </w:t>
        </w:r>
        <w:r w:rsidR="00D246B9" w:rsidRPr="0030256E">
          <w:rPr>
            <w:rStyle w:val="Hyperlink"/>
          </w:rPr>
          <w:t xml:space="preserve">use of the </w:t>
        </w:r>
        <w:r w:rsidR="00410967" w:rsidRPr="0030256E">
          <w:rPr>
            <w:rStyle w:val="Hyperlink"/>
          </w:rPr>
          <w:t>Android mobile operating system</w:t>
        </w:r>
      </w:hyperlink>
      <w:r w:rsidR="00410967" w:rsidRPr="00410967">
        <w:t xml:space="preserve"> in Huawei products, because of the potential threat of information leakage to the Chinese government</w:t>
      </w:r>
      <w:r w:rsidR="0030256E">
        <w:t>. And just this month</w:t>
      </w:r>
      <w:r w:rsidR="00410967" w:rsidRPr="00410967">
        <w:t>,</w:t>
      </w:r>
      <w:r w:rsidR="0030256E">
        <w:t xml:space="preserve"> the US government </w:t>
      </w:r>
      <w:r w:rsidR="00850107">
        <w:t>wa</w:t>
      </w:r>
      <w:r w:rsidR="0030256E">
        <w:t xml:space="preserve">s moving to ban Chinese social media product TikTok, with </w:t>
      </w:r>
      <w:r w:rsidR="00410967" w:rsidRPr="00410967">
        <w:t xml:space="preserve"> </w:t>
      </w:r>
      <w:r w:rsidR="0030256E">
        <w:t>t</w:t>
      </w:r>
      <w:r w:rsidR="0030256E" w:rsidRPr="0030256E">
        <w:t>he Republican committee chair, Michael McCaul, describ</w:t>
      </w:r>
      <w:r w:rsidR="0030256E">
        <w:t>ing the product</w:t>
      </w:r>
      <w:r w:rsidR="0030256E" w:rsidRPr="0030256E">
        <w:t xml:space="preserve"> as a</w:t>
      </w:r>
      <w:r w:rsidR="00850107">
        <w:t xml:space="preserve"> </w:t>
      </w:r>
      <w:hyperlink r:id="rId13" w:history="1">
        <w:r w:rsidR="0030256E" w:rsidRPr="0030256E">
          <w:rPr>
            <w:rStyle w:val="Hyperlink"/>
          </w:rPr>
          <w:t>“spy balloon in your phone”</w:t>
        </w:r>
      </w:hyperlink>
      <w:r w:rsidR="00067CBC">
        <w:rPr>
          <w:rStyle w:val="Hyperlink"/>
        </w:rPr>
        <w:t xml:space="preserve">. </w:t>
      </w:r>
      <w:r w:rsidR="00850107">
        <w:t xml:space="preserve"> Unless every component of a digital product can be identified, and their origin and purpose verified, </w:t>
      </w:r>
      <w:r w:rsidR="002E5389">
        <w:t>the product as a whole</w:t>
      </w:r>
      <w:r w:rsidR="00850107">
        <w:t xml:space="preserve"> may constitute a cybersecurity risk.</w:t>
      </w:r>
    </w:p>
    <w:p w14:paraId="03518AD7" w14:textId="7DD4C579" w:rsidR="00855E62" w:rsidRDefault="00855E62" w:rsidP="00FE4D44">
      <w:pPr>
        <w:pStyle w:val="Heading1"/>
        <w:spacing w:before="0" w:after="0"/>
        <w:rPr>
          <w:rFonts w:cs="Times New Roman"/>
          <w:b w:val="0"/>
          <w:bCs w:val="0"/>
          <w:kern w:val="0"/>
          <w:sz w:val="22"/>
          <w:szCs w:val="22"/>
        </w:rPr>
      </w:pPr>
    </w:p>
    <w:p w14:paraId="6A480FFA" w14:textId="0C3F928D" w:rsidR="00855E62" w:rsidRDefault="00850107" w:rsidP="00427298">
      <w:pPr>
        <w:pStyle w:val="Heading1"/>
        <w:spacing w:before="0"/>
        <w:rPr>
          <w:rFonts w:cs="Times New Roman"/>
          <w:bCs w:val="0"/>
          <w:kern w:val="0"/>
          <w:sz w:val="22"/>
          <w:szCs w:val="22"/>
        </w:rPr>
      </w:pPr>
      <w:bookmarkStart w:id="3" w:name="_Hlk128899038"/>
      <w:r>
        <w:rPr>
          <w:rFonts w:cs="Times New Roman"/>
          <w:bCs w:val="0"/>
          <w:kern w:val="0"/>
          <w:sz w:val="22"/>
          <w:szCs w:val="22"/>
        </w:rPr>
        <w:t>Re</w:t>
      </w:r>
      <w:r w:rsidR="003A6774">
        <w:rPr>
          <w:rFonts w:cs="Times New Roman"/>
          <w:bCs w:val="0"/>
          <w:kern w:val="0"/>
          <w:sz w:val="22"/>
          <w:szCs w:val="22"/>
        </w:rPr>
        <w:t>purposing the COO concept</w:t>
      </w:r>
    </w:p>
    <w:bookmarkEnd w:id="3"/>
    <w:p w14:paraId="311C60C0" w14:textId="126235E9" w:rsidR="00E02014" w:rsidRDefault="00EE7F97" w:rsidP="00850107">
      <w:pPr>
        <w:pStyle w:val="Paragraph"/>
        <w:spacing w:line="360" w:lineRule="auto"/>
      </w:pPr>
      <w:r>
        <w:fldChar w:fldCharType="begin"/>
      </w:r>
      <w:r>
        <w:instrText xml:space="preserve"> HYPERLINK "https://www.mdpi.com/2071-1050/15/1/87" </w:instrText>
      </w:r>
      <w:r>
        <w:fldChar w:fldCharType="separate"/>
      </w:r>
      <w:r w:rsidR="00850107" w:rsidRPr="004A61ED">
        <w:rPr>
          <w:rStyle w:val="Hyperlink"/>
        </w:rPr>
        <w:t>Recent research</w:t>
      </w:r>
      <w:r>
        <w:rPr>
          <w:rStyle w:val="Hyperlink"/>
        </w:rPr>
        <w:fldChar w:fldCharType="end"/>
      </w:r>
      <w:r w:rsidR="00850107">
        <w:t xml:space="preserve"> in Turkey has highlighted how the COO concept could be redefined and repurposed to </w:t>
      </w:r>
      <w:r w:rsidR="00E02014">
        <w:t xml:space="preserve">provide a framework </w:t>
      </w:r>
      <w:r w:rsidR="00D55FAC">
        <w:t>that might contribute to</w:t>
      </w:r>
      <w:r w:rsidR="00E02014">
        <w:t xml:space="preserve"> addressing </w:t>
      </w:r>
      <w:r w:rsidR="002E5389">
        <w:t>such</w:t>
      </w:r>
      <w:r w:rsidR="00E02014">
        <w:t xml:space="preserve"> </w:t>
      </w:r>
      <w:r w:rsidR="002E5389">
        <w:t>cybersecurity risks</w:t>
      </w:r>
      <w:r w:rsidR="00E02014">
        <w:t>. Through a series of workshops and face-to-face interviews</w:t>
      </w:r>
      <w:r w:rsidR="002E5389" w:rsidRPr="002E5389">
        <w:t xml:space="preserve"> </w:t>
      </w:r>
      <w:r w:rsidR="002E5389">
        <w:t>with public officials and private sector professionals working on digital products</w:t>
      </w:r>
      <w:r w:rsidR="00E02014">
        <w:t>, an initial list of 37 parameters pertaining to digital products w</w:t>
      </w:r>
      <w:r w:rsidR="00D55FAC">
        <w:t>as</w:t>
      </w:r>
      <w:r w:rsidR="00E02014">
        <w:t xml:space="preserve"> identified</w:t>
      </w:r>
      <w:r w:rsidR="002E5389">
        <w:t xml:space="preserve">. </w:t>
      </w:r>
      <w:r w:rsidR="00E02014" w:rsidRPr="00E02014">
        <w:t>Th</w:t>
      </w:r>
      <w:r w:rsidR="00E02014">
        <w:t>rough further discussion and review</w:t>
      </w:r>
      <w:r w:rsidR="00BC4946">
        <w:t xml:space="preserve"> with the interviewees</w:t>
      </w:r>
      <w:r w:rsidR="00E02014">
        <w:t xml:space="preserve">, and an online survey of the views of professionals from </w:t>
      </w:r>
      <w:r w:rsidR="00E02014" w:rsidRPr="00E02014">
        <w:t xml:space="preserve">a range of </w:t>
      </w:r>
      <w:r w:rsidR="00E02014">
        <w:t xml:space="preserve">public sector </w:t>
      </w:r>
      <w:r w:rsidR="00E02014" w:rsidRPr="00E02014">
        <w:t xml:space="preserve">departments </w:t>
      </w:r>
      <w:r w:rsidR="00BC4946">
        <w:t>involved in digital projects</w:t>
      </w:r>
      <w:r w:rsidR="00E02014" w:rsidRPr="00E02014">
        <w:t>,</w:t>
      </w:r>
      <w:r w:rsidR="00E02014">
        <w:t xml:space="preserve"> the parameter</w:t>
      </w:r>
      <w:r w:rsidR="00D55FAC">
        <w:t>s were</w:t>
      </w:r>
      <w:r w:rsidR="00E02014">
        <w:t xml:space="preserve"> </w:t>
      </w:r>
      <w:r w:rsidR="004A61ED">
        <w:t>refined</w:t>
      </w:r>
      <w:r w:rsidR="00E02014" w:rsidRPr="00E02014">
        <w:t xml:space="preserve"> </w:t>
      </w:r>
      <w:r w:rsidR="004A61ED">
        <w:t>and reduced</w:t>
      </w:r>
      <w:r w:rsidR="00D55FAC">
        <w:t xml:space="preserve"> in number</w:t>
      </w:r>
      <w:r w:rsidR="004A61ED">
        <w:t xml:space="preserve"> to</w:t>
      </w:r>
      <w:r w:rsidR="00E02014" w:rsidRPr="00E02014">
        <w:t xml:space="preserve"> a final list of 18</w:t>
      </w:r>
      <w:r w:rsidR="00D55FAC">
        <w:t xml:space="preserve">, </w:t>
      </w:r>
      <w:r w:rsidR="00E02014" w:rsidRPr="00E02014">
        <w:t xml:space="preserve">classified into </w:t>
      </w:r>
      <w:r w:rsidR="004A61ED">
        <w:t xml:space="preserve">the </w:t>
      </w:r>
      <w:r w:rsidR="00E02014" w:rsidRPr="00E02014">
        <w:t>four main categories or “influences”</w:t>
      </w:r>
      <w:r w:rsidR="002E5389">
        <w:t xml:space="preserve"> – hardware, software, platforms deployed, and producer of </w:t>
      </w:r>
      <w:r w:rsidR="005F3294">
        <w:t xml:space="preserve">the </w:t>
      </w:r>
      <w:r w:rsidR="002E5389">
        <w:t>final product</w:t>
      </w:r>
      <w:r w:rsidR="002E5389" w:rsidRPr="00E02014">
        <w:t xml:space="preserve"> </w:t>
      </w:r>
      <w:r w:rsidR="004A61ED">
        <w:t>(Table 1).</w:t>
      </w:r>
    </w:p>
    <w:p w14:paraId="5CBADAEC" w14:textId="076D812E" w:rsidR="0023176D" w:rsidRDefault="0023176D" w:rsidP="0023176D">
      <w:pPr>
        <w:pStyle w:val="Newparagraph"/>
      </w:pPr>
    </w:p>
    <w:p w14:paraId="0F017557" w14:textId="21EAA5F2" w:rsidR="0023176D" w:rsidRDefault="0023176D" w:rsidP="0023176D">
      <w:pPr>
        <w:pStyle w:val="Newparagraph"/>
      </w:pPr>
    </w:p>
    <w:p w14:paraId="41ECF9C6" w14:textId="77777777" w:rsidR="0023176D" w:rsidRPr="0023176D" w:rsidRDefault="0023176D" w:rsidP="0023176D">
      <w:pPr>
        <w:pStyle w:val="Newparagraph"/>
      </w:pPr>
    </w:p>
    <w:tbl>
      <w:tblPr>
        <w:tblStyle w:val="TableGrid1"/>
        <w:tblW w:w="0" w:type="auto"/>
        <w:tblLook w:val="04A0" w:firstRow="1" w:lastRow="0" w:firstColumn="1" w:lastColumn="0" w:noHBand="0" w:noVBand="1"/>
      </w:tblPr>
      <w:tblGrid>
        <w:gridCol w:w="981"/>
        <w:gridCol w:w="1166"/>
        <w:gridCol w:w="3014"/>
        <w:gridCol w:w="3328"/>
      </w:tblGrid>
      <w:tr w:rsidR="004A61ED" w:rsidRPr="00D65EBF" w14:paraId="498D0E7D" w14:textId="77777777" w:rsidTr="00BC4946">
        <w:tc>
          <w:tcPr>
            <w:tcW w:w="981" w:type="dxa"/>
          </w:tcPr>
          <w:p w14:paraId="06406C6C" w14:textId="77777777" w:rsidR="004A61ED" w:rsidRPr="004A61ED" w:rsidRDefault="004A61ED" w:rsidP="0023674A">
            <w:pPr>
              <w:spacing w:line="240" w:lineRule="auto"/>
              <w:rPr>
                <w:b/>
                <w:sz w:val="18"/>
                <w:szCs w:val="18"/>
              </w:rPr>
            </w:pPr>
            <w:bookmarkStart w:id="4" w:name="_Hlk84755832"/>
            <w:r w:rsidRPr="004A61ED">
              <w:rPr>
                <w:b/>
                <w:sz w:val="18"/>
                <w:szCs w:val="18"/>
              </w:rPr>
              <w:lastRenderedPageBreak/>
              <w:t>Category/</w:t>
            </w:r>
          </w:p>
          <w:p w14:paraId="708C2DFE" w14:textId="77777777" w:rsidR="004A61ED" w:rsidRPr="00D65EBF" w:rsidRDefault="004A61ED" w:rsidP="0023674A">
            <w:pPr>
              <w:spacing w:line="240" w:lineRule="auto"/>
              <w:rPr>
                <w:b/>
              </w:rPr>
            </w:pPr>
            <w:r w:rsidRPr="004A61ED">
              <w:rPr>
                <w:b/>
                <w:sz w:val="18"/>
                <w:szCs w:val="18"/>
              </w:rPr>
              <w:t>Influence</w:t>
            </w:r>
          </w:p>
        </w:tc>
        <w:tc>
          <w:tcPr>
            <w:tcW w:w="1166" w:type="dxa"/>
          </w:tcPr>
          <w:p w14:paraId="4CCD6368" w14:textId="007A86FF" w:rsidR="004A61ED" w:rsidRPr="004A61ED" w:rsidRDefault="004A61ED" w:rsidP="0023674A">
            <w:pPr>
              <w:spacing w:line="240" w:lineRule="auto"/>
              <w:rPr>
                <w:rFonts w:cs="Calibri"/>
                <w:b/>
                <w:sz w:val="18"/>
                <w:szCs w:val="18"/>
                <w:lang w:eastAsia="en-GB"/>
              </w:rPr>
            </w:pPr>
            <w:r w:rsidRPr="00D65EBF">
              <w:rPr>
                <w:rFonts w:cs="Calibri"/>
                <w:b/>
                <w:lang w:eastAsia="en-GB"/>
              </w:rPr>
              <w:t> </w:t>
            </w:r>
            <w:r w:rsidRPr="004A61ED">
              <w:rPr>
                <w:rFonts w:cs="Calibri"/>
                <w:b/>
                <w:sz w:val="18"/>
                <w:szCs w:val="18"/>
                <w:lang w:eastAsia="en-GB"/>
              </w:rPr>
              <w:t>Parameter</w:t>
            </w:r>
          </w:p>
        </w:tc>
        <w:tc>
          <w:tcPr>
            <w:tcW w:w="3014" w:type="dxa"/>
          </w:tcPr>
          <w:p w14:paraId="7E6B699D" w14:textId="007B1C8D" w:rsidR="004A61ED" w:rsidRPr="004A61ED" w:rsidRDefault="004A61ED" w:rsidP="0023674A">
            <w:pPr>
              <w:spacing w:line="240" w:lineRule="auto"/>
              <w:rPr>
                <w:rFonts w:cs="Calibri"/>
                <w:b/>
                <w:sz w:val="18"/>
                <w:szCs w:val="18"/>
                <w:lang w:eastAsia="en-GB"/>
              </w:rPr>
            </w:pPr>
            <w:r w:rsidRPr="00D65EBF">
              <w:rPr>
                <w:rFonts w:cs="Calibri"/>
                <w:b/>
                <w:lang w:eastAsia="en-GB"/>
              </w:rPr>
              <w:t> </w:t>
            </w:r>
            <w:r w:rsidR="00200D00">
              <w:rPr>
                <w:rFonts w:cs="Calibri"/>
                <w:b/>
                <w:lang w:eastAsia="en-GB"/>
              </w:rPr>
              <w:t xml:space="preserve">               </w:t>
            </w:r>
            <w:r w:rsidR="00200D00">
              <w:rPr>
                <w:rFonts w:cs="Calibri"/>
                <w:b/>
                <w:sz w:val="18"/>
                <w:szCs w:val="18"/>
                <w:lang w:eastAsia="en-GB"/>
              </w:rPr>
              <w:t>Definition</w:t>
            </w:r>
          </w:p>
        </w:tc>
        <w:tc>
          <w:tcPr>
            <w:tcW w:w="3328" w:type="dxa"/>
          </w:tcPr>
          <w:p w14:paraId="79BFAE42" w14:textId="7B517ECD" w:rsidR="004A61ED" w:rsidRPr="004A61ED" w:rsidRDefault="004A61ED" w:rsidP="0023674A">
            <w:pPr>
              <w:spacing w:line="240" w:lineRule="auto"/>
              <w:rPr>
                <w:rFonts w:cs="Calibri"/>
                <w:b/>
                <w:sz w:val="18"/>
                <w:szCs w:val="18"/>
                <w:lang w:eastAsia="en-GB"/>
              </w:rPr>
            </w:pPr>
            <w:r w:rsidRPr="00D65EBF">
              <w:rPr>
                <w:rFonts w:cs="Calibri"/>
                <w:b/>
                <w:lang w:eastAsia="en-GB"/>
              </w:rPr>
              <w:t> </w:t>
            </w:r>
            <w:r w:rsidR="00200D00">
              <w:rPr>
                <w:rFonts w:cs="Calibri"/>
                <w:b/>
                <w:lang w:eastAsia="en-GB"/>
              </w:rPr>
              <w:t xml:space="preserve">                 </w:t>
            </w:r>
            <w:r w:rsidR="00200D00">
              <w:rPr>
                <w:rFonts w:cs="Calibri"/>
                <w:b/>
                <w:sz w:val="18"/>
                <w:szCs w:val="18"/>
                <w:lang w:eastAsia="en-GB"/>
              </w:rPr>
              <w:t>Significance</w:t>
            </w:r>
          </w:p>
        </w:tc>
      </w:tr>
      <w:tr w:rsidR="004A61ED" w:rsidRPr="00D65EBF" w14:paraId="75CDEB6C" w14:textId="77777777" w:rsidTr="00BC4946">
        <w:trPr>
          <w:trHeight w:val="290"/>
        </w:trPr>
        <w:tc>
          <w:tcPr>
            <w:tcW w:w="981" w:type="dxa"/>
            <w:noWrap/>
            <w:hideMark/>
          </w:tcPr>
          <w:p w14:paraId="4371BCA2" w14:textId="77777777" w:rsidR="004A61ED" w:rsidRPr="004A61ED" w:rsidRDefault="004A61ED" w:rsidP="0023674A">
            <w:pPr>
              <w:spacing w:line="240" w:lineRule="auto"/>
              <w:rPr>
                <w:rFonts w:cs="Calibri"/>
                <w:sz w:val="18"/>
                <w:szCs w:val="18"/>
                <w:lang w:eastAsia="en-GB"/>
              </w:rPr>
            </w:pPr>
            <w:r w:rsidRPr="004A61ED">
              <w:rPr>
                <w:rFonts w:cs="Calibri"/>
                <w:b/>
                <w:bCs/>
                <w:sz w:val="18"/>
                <w:szCs w:val="18"/>
                <w:lang w:eastAsia="en-GB"/>
              </w:rPr>
              <w:t>Hardware</w:t>
            </w:r>
          </w:p>
        </w:tc>
        <w:tc>
          <w:tcPr>
            <w:tcW w:w="1166" w:type="dxa"/>
            <w:noWrap/>
            <w:hideMark/>
          </w:tcPr>
          <w:p w14:paraId="7D5E69EA"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Hardware Production Place</w:t>
            </w:r>
          </w:p>
        </w:tc>
        <w:tc>
          <w:tcPr>
            <w:tcW w:w="3014" w:type="dxa"/>
            <w:noWrap/>
            <w:hideMark/>
          </w:tcPr>
          <w:p w14:paraId="2A1238C2"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the percentage of hardware elements within a product produced in any one country. For example, 60% in USA; 40% in Turkey.</w:t>
            </w:r>
          </w:p>
        </w:tc>
        <w:tc>
          <w:tcPr>
            <w:tcW w:w="3328" w:type="dxa"/>
            <w:noWrap/>
            <w:hideMark/>
          </w:tcPr>
          <w:p w14:paraId="181842F8"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Indicates the amount of direct investment in a country and thus the domesticity of the product.</w:t>
            </w:r>
          </w:p>
        </w:tc>
      </w:tr>
      <w:tr w:rsidR="004A61ED" w:rsidRPr="00D65EBF" w14:paraId="11E5BB79" w14:textId="77777777" w:rsidTr="00BC4946">
        <w:trPr>
          <w:trHeight w:val="290"/>
        </w:trPr>
        <w:tc>
          <w:tcPr>
            <w:tcW w:w="981" w:type="dxa"/>
            <w:noWrap/>
            <w:hideMark/>
          </w:tcPr>
          <w:p w14:paraId="77CD8B70" w14:textId="77777777" w:rsidR="004A61ED" w:rsidRPr="00F13E82" w:rsidRDefault="004A61ED" w:rsidP="0023674A">
            <w:pPr>
              <w:spacing w:line="240" w:lineRule="auto"/>
              <w:rPr>
                <w:rFonts w:cs="Calibri"/>
                <w:lang w:eastAsia="en-GB"/>
              </w:rPr>
            </w:pPr>
          </w:p>
        </w:tc>
        <w:tc>
          <w:tcPr>
            <w:tcW w:w="1166" w:type="dxa"/>
            <w:noWrap/>
            <w:hideMark/>
          </w:tcPr>
          <w:p w14:paraId="236B359C"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Hardware Assembly Place</w:t>
            </w:r>
          </w:p>
        </w:tc>
        <w:tc>
          <w:tcPr>
            <w:tcW w:w="3014" w:type="dxa"/>
            <w:noWrap/>
            <w:hideMark/>
          </w:tcPr>
          <w:p w14:paraId="62F46721"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where the hardware elements of a product were assembled. For example, 15% in USA; 85% in Turkey.</w:t>
            </w:r>
          </w:p>
        </w:tc>
        <w:tc>
          <w:tcPr>
            <w:tcW w:w="3328" w:type="dxa"/>
            <w:noWrap/>
            <w:hideMark/>
          </w:tcPr>
          <w:p w14:paraId="55254570"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Indicates investment in assembly factories and workshops in any one country and thus domesticity.</w:t>
            </w:r>
          </w:p>
        </w:tc>
      </w:tr>
      <w:tr w:rsidR="004A61ED" w:rsidRPr="00D65EBF" w14:paraId="65F40111" w14:textId="77777777" w:rsidTr="00BC4946">
        <w:trPr>
          <w:trHeight w:val="290"/>
        </w:trPr>
        <w:tc>
          <w:tcPr>
            <w:tcW w:w="981" w:type="dxa"/>
            <w:noWrap/>
            <w:hideMark/>
          </w:tcPr>
          <w:p w14:paraId="3555C602" w14:textId="77777777" w:rsidR="004A61ED" w:rsidRPr="00F13E82" w:rsidRDefault="004A61ED" w:rsidP="0023674A">
            <w:pPr>
              <w:spacing w:line="240" w:lineRule="auto"/>
              <w:rPr>
                <w:rFonts w:cs="Calibri"/>
                <w:lang w:eastAsia="en-GB"/>
              </w:rPr>
            </w:pPr>
          </w:p>
        </w:tc>
        <w:tc>
          <w:tcPr>
            <w:tcW w:w="1166" w:type="dxa"/>
            <w:noWrap/>
            <w:hideMark/>
          </w:tcPr>
          <w:p w14:paraId="369A0548" w14:textId="2FBDDE47" w:rsidR="004A61ED" w:rsidRPr="0023176D" w:rsidRDefault="004A61ED" w:rsidP="0023674A">
            <w:pPr>
              <w:spacing w:line="240" w:lineRule="auto"/>
              <w:rPr>
                <w:rFonts w:ascii="Times New Roman" w:hAnsi="Times New Roman"/>
                <w:sz w:val="14"/>
                <w:szCs w:val="14"/>
                <w:lang w:eastAsia="en-GB"/>
              </w:rPr>
            </w:pPr>
            <w:bookmarkStart w:id="5" w:name="_Hlk84072340"/>
            <w:r w:rsidRPr="0023176D">
              <w:rPr>
                <w:rFonts w:ascii="Times New Roman" w:hAnsi="Times New Roman"/>
                <w:sz w:val="14"/>
                <w:szCs w:val="14"/>
                <w:lang w:eastAsia="en-GB"/>
              </w:rPr>
              <w:t>Content Rate of Component Parts (Raw Materials and Spare Parts Origin</w:t>
            </w:r>
            <w:bookmarkEnd w:id="5"/>
            <w:r w:rsidR="005F3294" w:rsidRPr="0023176D">
              <w:rPr>
                <w:rFonts w:ascii="Times New Roman" w:hAnsi="Times New Roman"/>
                <w:sz w:val="14"/>
                <w:szCs w:val="14"/>
                <w:lang w:eastAsia="en-GB"/>
              </w:rPr>
              <w:t>)</w:t>
            </w:r>
          </w:p>
        </w:tc>
        <w:tc>
          <w:tcPr>
            <w:tcW w:w="3014" w:type="dxa"/>
            <w:noWrap/>
            <w:hideMark/>
          </w:tcPr>
          <w:p w14:paraId="4DC96ABB"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Provides the content rate for component parts and spare parts origin deployed in hardware manufacture and maintenance. For example, 70% from USA; 15% from China; 15% from Turkey. </w:t>
            </w:r>
          </w:p>
        </w:tc>
        <w:tc>
          <w:tcPr>
            <w:tcW w:w="3328" w:type="dxa"/>
            <w:noWrap/>
            <w:hideMark/>
          </w:tcPr>
          <w:p w14:paraId="43105E07"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The provision of component parts and spare parts from within the user country reduces the import dependency and on-going cost.</w:t>
            </w:r>
          </w:p>
        </w:tc>
      </w:tr>
      <w:tr w:rsidR="004A61ED" w:rsidRPr="00D65EBF" w14:paraId="11ADECDD" w14:textId="77777777" w:rsidTr="00BC4946">
        <w:trPr>
          <w:trHeight w:val="290"/>
        </w:trPr>
        <w:tc>
          <w:tcPr>
            <w:tcW w:w="981" w:type="dxa"/>
            <w:noWrap/>
            <w:hideMark/>
          </w:tcPr>
          <w:p w14:paraId="5CD9D0CD" w14:textId="77777777" w:rsidR="004A61ED" w:rsidRPr="004A61ED" w:rsidRDefault="004A61ED" w:rsidP="0023674A">
            <w:pPr>
              <w:spacing w:line="240" w:lineRule="auto"/>
              <w:rPr>
                <w:rFonts w:ascii="Times New Roman" w:hAnsi="Times New Roman"/>
                <w:sz w:val="18"/>
                <w:szCs w:val="18"/>
                <w:lang w:eastAsia="en-GB"/>
              </w:rPr>
            </w:pPr>
            <w:r w:rsidRPr="004A61ED">
              <w:rPr>
                <w:b/>
                <w:bCs/>
                <w:sz w:val="18"/>
                <w:szCs w:val="18"/>
              </w:rPr>
              <w:t>Software</w:t>
            </w:r>
          </w:p>
        </w:tc>
        <w:tc>
          <w:tcPr>
            <w:tcW w:w="1166" w:type="dxa"/>
            <w:noWrap/>
            <w:hideMark/>
          </w:tcPr>
          <w:p w14:paraId="2B2C2A55"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Software Production Place</w:t>
            </w:r>
          </w:p>
        </w:tc>
        <w:tc>
          <w:tcPr>
            <w:tcW w:w="3014" w:type="dxa"/>
            <w:noWrap/>
            <w:hideMark/>
          </w:tcPr>
          <w:p w14:paraId="5860BAE5"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the percentage of software elements within a product developed or produced in any one country. Must consider if outsourced.</w:t>
            </w:r>
          </w:p>
        </w:tc>
        <w:tc>
          <w:tcPr>
            <w:tcW w:w="3328" w:type="dxa"/>
            <w:noWrap/>
            <w:hideMark/>
          </w:tcPr>
          <w:p w14:paraId="11EECFFE"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Provides an indication of domesticity of the product.</w:t>
            </w:r>
          </w:p>
        </w:tc>
      </w:tr>
      <w:tr w:rsidR="004A61ED" w:rsidRPr="00D65EBF" w14:paraId="1E63E51B" w14:textId="77777777" w:rsidTr="00BC4946">
        <w:trPr>
          <w:trHeight w:val="290"/>
        </w:trPr>
        <w:tc>
          <w:tcPr>
            <w:tcW w:w="981" w:type="dxa"/>
            <w:noWrap/>
            <w:hideMark/>
          </w:tcPr>
          <w:p w14:paraId="5864867E" w14:textId="77777777" w:rsidR="004A61ED" w:rsidRPr="00F13E82" w:rsidRDefault="004A61ED" w:rsidP="0023674A">
            <w:pPr>
              <w:spacing w:line="240" w:lineRule="auto"/>
              <w:rPr>
                <w:rFonts w:cs="Calibri"/>
                <w:lang w:eastAsia="en-GB"/>
              </w:rPr>
            </w:pPr>
          </w:p>
        </w:tc>
        <w:tc>
          <w:tcPr>
            <w:tcW w:w="1166" w:type="dxa"/>
            <w:noWrap/>
            <w:hideMark/>
          </w:tcPr>
          <w:p w14:paraId="2388700F"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Capability of On-going Software Development and Maintenance</w:t>
            </w:r>
          </w:p>
        </w:tc>
        <w:tc>
          <w:tcPr>
            <w:tcW w:w="3014" w:type="dxa"/>
            <w:noWrap/>
            <w:hideMark/>
          </w:tcPr>
          <w:p w14:paraId="443FB296"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country capability for software development and maintenance using country-based personnel.</w:t>
            </w:r>
          </w:p>
        </w:tc>
        <w:tc>
          <w:tcPr>
            <w:tcW w:w="3328" w:type="dxa"/>
            <w:noWrap/>
            <w:hideMark/>
          </w:tcPr>
          <w:p w14:paraId="5AB2F4BD"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Capability to manage software updates and on-going maintenance increases the domesticity rating.</w:t>
            </w:r>
          </w:p>
        </w:tc>
      </w:tr>
      <w:tr w:rsidR="004A61ED" w:rsidRPr="00CF2024" w14:paraId="49BBDAC7" w14:textId="77777777" w:rsidTr="00BC4946">
        <w:trPr>
          <w:trHeight w:val="290"/>
        </w:trPr>
        <w:tc>
          <w:tcPr>
            <w:tcW w:w="981" w:type="dxa"/>
            <w:noWrap/>
            <w:hideMark/>
          </w:tcPr>
          <w:p w14:paraId="79590C9B" w14:textId="77777777" w:rsidR="004A61ED" w:rsidRPr="00F13E82" w:rsidRDefault="004A61ED" w:rsidP="0023674A">
            <w:pPr>
              <w:spacing w:line="240" w:lineRule="auto"/>
              <w:rPr>
                <w:rFonts w:cs="Calibri"/>
                <w:lang w:eastAsia="en-GB"/>
              </w:rPr>
            </w:pPr>
          </w:p>
        </w:tc>
        <w:tc>
          <w:tcPr>
            <w:tcW w:w="1166" w:type="dxa"/>
            <w:noWrap/>
            <w:hideMark/>
          </w:tcPr>
          <w:p w14:paraId="6845814E" w14:textId="77777777" w:rsidR="004A61ED" w:rsidRPr="0023176D" w:rsidRDefault="004A61ED" w:rsidP="0023674A">
            <w:pPr>
              <w:spacing w:line="240" w:lineRule="auto"/>
              <w:rPr>
                <w:rFonts w:ascii="Times New Roman" w:hAnsi="Times New Roman"/>
                <w:sz w:val="14"/>
                <w:szCs w:val="14"/>
                <w:lang w:eastAsia="en-GB"/>
              </w:rPr>
            </w:pPr>
            <w:bookmarkStart w:id="6" w:name="_Hlk113179698"/>
            <w:r w:rsidRPr="0023176D">
              <w:rPr>
                <w:rFonts w:ascii="Times New Roman" w:hAnsi="Times New Roman"/>
                <w:sz w:val="14"/>
                <w:szCs w:val="14"/>
                <w:lang w:eastAsia="en-GB"/>
              </w:rPr>
              <w:t>Compliance with International Standards</w:t>
            </w:r>
            <w:bookmarkEnd w:id="6"/>
          </w:p>
        </w:tc>
        <w:tc>
          <w:tcPr>
            <w:tcW w:w="3014" w:type="dxa"/>
            <w:noWrap/>
            <w:hideMark/>
          </w:tcPr>
          <w:p w14:paraId="4D7E75DC"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Assesses compliance with international standards and thus eligibility for subsequent foreign export. </w:t>
            </w:r>
          </w:p>
        </w:tc>
        <w:tc>
          <w:tcPr>
            <w:tcW w:w="3328" w:type="dxa"/>
            <w:noWrap/>
            <w:hideMark/>
          </w:tcPr>
          <w:p w14:paraId="077C61AD"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Meeting necessary international compliance standards establishes the software competence and indicates potential security, privacy, and quality issues.</w:t>
            </w:r>
          </w:p>
        </w:tc>
      </w:tr>
      <w:tr w:rsidR="004A61ED" w:rsidRPr="00CF2024" w14:paraId="7AA5EC19" w14:textId="77777777" w:rsidTr="00BC4946">
        <w:trPr>
          <w:trHeight w:val="300"/>
        </w:trPr>
        <w:tc>
          <w:tcPr>
            <w:tcW w:w="981" w:type="dxa"/>
            <w:noWrap/>
          </w:tcPr>
          <w:p w14:paraId="46C4CF39" w14:textId="77777777" w:rsidR="004A61ED" w:rsidRPr="00F13E82" w:rsidRDefault="004A61ED" w:rsidP="0023674A">
            <w:pPr>
              <w:spacing w:line="240" w:lineRule="auto"/>
              <w:rPr>
                <w:rFonts w:cs="Calibri"/>
                <w:lang w:eastAsia="en-GB"/>
              </w:rPr>
            </w:pPr>
          </w:p>
        </w:tc>
        <w:tc>
          <w:tcPr>
            <w:tcW w:w="1166" w:type="dxa"/>
            <w:noWrap/>
          </w:tcPr>
          <w:p w14:paraId="074E89C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Open Source Code Ratio</w:t>
            </w:r>
          </w:p>
        </w:tc>
        <w:tc>
          <w:tcPr>
            <w:tcW w:w="3014" w:type="dxa"/>
            <w:noWrap/>
          </w:tcPr>
          <w:p w14:paraId="6B07BF5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ratio of software that is developed in open source environment</w:t>
            </w:r>
          </w:p>
        </w:tc>
        <w:tc>
          <w:tcPr>
            <w:tcW w:w="3328" w:type="dxa"/>
            <w:noWrap/>
          </w:tcPr>
          <w:p w14:paraId="2343C9EA"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Using open source code makes it easier to solve problems rather than rely on proprietary products. </w:t>
            </w:r>
          </w:p>
        </w:tc>
      </w:tr>
      <w:tr w:rsidR="004A61ED" w:rsidRPr="00D65EBF" w14:paraId="3FA34B94" w14:textId="77777777" w:rsidTr="00BC4946">
        <w:trPr>
          <w:trHeight w:val="300"/>
        </w:trPr>
        <w:tc>
          <w:tcPr>
            <w:tcW w:w="981" w:type="dxa"/>
            <w:noWrap/>
          </w:tcPr>
          <w:p w14:paraId="4A5F6FF8" w14:textId="77777777" w:rsidR="004A61ED" w:rsidRPr="00F13E82" w:rsidRDefault="004A61ED" w:rsidP="0023674A">
            <w:pPr>
              <w:spacing w:line="240" w:lineRule="auto"/>
              <w:rPr>
                <w:rFonts w:cs="Calibri"/>
                <w:lang w:eastAsia="en-GB"/>
              </w:rPr>
            </w:pPr>
          </w:p>
        </w:tc>
        <w:tc>
          <w:tcPr>
            <w:tcW w:w="1166" w:type="dxa"/>
            <w:noWrap/>
          </w:tcPr>
          <w:p w14:paraId="4A5764B8"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Software Producer Headquarter Location</w:t>
            </w:r>
          </w:p>
        </w:tc>
        <w:tc>
          <w:tcPr>
            <w:tcW w:w="3014" w:type="dxa"/>
            <w:noWrap/>
          </w:tcPr>
          <w:p w14:paraId="15BFC8B4"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software producer’s domesticity ratio, including for outsourced products</w:t>
            </w:r>
          </w:p>
        </w:tc>
        <w:tc>
          <w:tcPr>
            <w:tcW w:w="3328" w:type="dxa"/>
            <w:noWrap/>
          </w:tcPr>
          <w:p w14:paraId="79835D68"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Inbound headquarter location for suppliers has a positive impact on domesticity</w:t>
            </w:r>
          </w:p>
        </w:tc>
      </w:tr>
      <w:tr w:rsidR="004A61ED" w:rsidRPr="00D65EBF" w14:paraId="498006FF" w14:textId="77777777" w:rsidTr="00BC4946">
        <w:trPr>
          <w:trHeight w:val="290"/>
        </w:trPr>
        <w:tc>
          <w:tcPr>
            <w:tcW w:w="981" w:type="dxa"/>
            <w:noWrap/>
            <w:hideMark/>
          </w:tcPr>
          <w:p w14:paraId="76973CB6" w14:textId="77777777" w:rsidR="004A61ED" w:rsidRPr="004A61ED" w:rsidRDefault="004A61ED" w:rsidP="0023674A">
            <w:pPr>
              <w:spacing w:line="240" w:lineRule="auto"/>
              <w:rPr>
                <w:rFonts w:cs="Calibri"/>
                <w:sz w:val="18"/>
                <w:szCs w:val="18"/>
                <w:lang w:eastAsia="en-GB"/>
              </w:rPr>
            </w:pPr>
            <w:r w:rsidRPr="004A61ED">
              <w:rPr>
                <w:rFonts w:cs="Calibri"/>
                <w:b/>
                <w:bCs/>
                <w:sz w:val="18"/>
                <w:szCs w:val="18"/>
                <w:lang w:eastAsia="en-GB"/>
              </w:rPr>
              <w:t>Platforms Deployed</w:t>
            </w:r>
          </w:p>
        </w:tc>
        <w:tc>
          <w:tcPr>
            <w:tcW w:w="1166" w:type="dxa"/>
            <w:noWrap/>
            <w:hideMark/>
          </w:tcPr>
          <w:p w14:paraId="23010B0E"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Software Development Platform Location</w:t>
            </w:r>
          </w:p>
        </w:tc>
        <w:tc>
          <w:tcPr>
            <w:tcW w:w="3014" w:type="dxa"/>
            <w:noWrap/>
            <w:hideMark/>
          </w:tcPr>
          <w:p w14:paraId="7A11D227" w14:textId="77777777" w:rsidR="004A61ED" w:rsidRPr="0023176D" w:rsidRDefault="004A61ED" w:rsidP="0023674A">
            <w:pPr>
              <w:spacing w:line="240" w:lineRule="auto"/>
              <w:rPr>
                <w:rFonts w:ascii="Times New Roman" w:hAnsi="Times New Roman"/>
                <w:color w:val="00B050"/>
                <w:sz w:val="14"/>
                <w:szCs w:val="14"/>
                <w:lang w:eastAsia="en-GB"/>
              </w:rPr>
            </w:pPr>
            <w:r w:rsidRPr="0023176D">
              <w:rPr>
                <w:rFonts w:ascii="Times New Roman" w:hAnsi="Times New Roman"/>
                <w:sz w:val="14"/>
                <w:szCs w:val="14"/>
                <w:lang w:eastAsia="en-GB"/>
              </w:rPr>
              <w:t>Denotes location of platform upon which software deployed.</w:t>
            </w:r>
          </w:p>
          <w:p w14:paraId="18B8199B"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May be in the Cloud via SaaS</w:t>
            </w:r>
          </w:p>
        </w:tc>
        <w:tc>
          <w:tcPr>
            <w:tcW w:w="3328" w:type="dxa"/>
            <w:noWrap/>
            <w:hideMark/>
          </w:tcPr>
          <w:p w14:paraId="69BB1776"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Supplying software development platforms with domestic resources reduces foreign dependency and increases domesticity</w:t>
            </w:r>
          </w:p>
        </w:tc>
      </w:tr>
      <w:tr w:rsidR="004A61ED" w:rsidRPr="00D65EBF" w14:paraId="4225C8A8" w14:textId="77777777" w:rsidTr="00BC4946">
        <w:trPr>
          <w:trHeight w:val="290"/>
        </w:trPr>
        <w:tc>
          <w:tcPr>
            <w:tcW w:w="981" w:type="dxa"/>
            <w:noWrap/>
            <w:hideMark/>
          </w:tcPr>
          <w:p w14:paraId="4F994B83" w14:textId="77777777" w:rsidR="004A61ED" w:rsidRPr="00F13E82" w:rsidRDefault="004A61ED" w:rsidP="0023674A">
            <w:pPr>
              <w:spacing w:line="240" w:lineRule="auto"/>
              <w:rPr>
                <w:rFonts w:cs="Calibri"/>
                <w:lang w:eastAsia="en-GB"/>
              </w:rPr>
            </w:pPr>
            <w:r w:rsidRPr="00F13E82">
              <w:rPr>
                <w:rFonts w:cs="Calibri"/>
                <w:lang w:eastAsia="en-GB"/>
              </w:rPr>
              <w:t> </w:t>
            </w:r>
          </w:p>
        </w:tc>
        <w:tc>
          <w:tcPr>
            <w:tcW w:w="1166" w:type="dxa"/>
            <w:noWrap/>
            <w:hideMark/>
          </w:tcPr>
          <w:p w14:paraId="46F2C97D"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Data Storage Location </w:t>
            </w:r>
          </w:p>
        </w:tc>
        <w:tc>
          <w:tcPr>
            <w:tcW w:w="3014" w:type="dxa"/>
            <w:noWrap/>
            <w:hideMark/>
          </w:tcPr>
          <w:p w14:paraId="6B28A5A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Measures domesticity rate based on location for data storage. Maybe in the Cloud via IaaS, PaaS or SaaS. </w:t>
            </w:r>
          </w:p>
        </w:tc>
        <w:tc>
          <w:tcPr>
            <w:tcW w:w="3328" w:type="dxa"/>
            <w:noWrap/>
            <w:hideMark/>
          </w:tcPr>
          <w:p w14:paraId="11674744"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Storing data inside the country reduces the risk of data breach and increases the country’s information security, improving data confidentiality, integrity, and availability.</w:t>
            </w:r>
          </w:p>
        </w:tc>
      </w:tr>
      <w:tr w:rsidR="004A61ED" w:rsidRPr="00D65EBF" w14:paraId="2DF9C6DB" w14:textId="77777777" w:rsidTr="00BC4946">
        <w:trPr>
          <w:trHeight w:val="290"/>
        </w:trPr>
        <w:tc>
          <w:tcPr>
            <w:tcW w:w="981" w:type="dxa"/>
            <w:noWrap/>
            <w:hideMark/>
          </w:tcPr>
          <w:p w14:paraId="3E8F9D6A" w14:textId="77777777" w:rsidR="004A61ED" w:rsidRPr="00F13E82" w:rsidRDefault="004A61ED" w:rsidP="0023674A">
            <w:pPr>
              <w:spacing w:line="240" w:lineRule="auto"/>
              <w:rPr>
                <w:rFonts w:cs="Calibri"/>
                <w:lang w:eastAsia="en-GB"/>
              </w:rPr>
            </w:pPr>
            <w:r w:rsidRPr="00F13E82">
              <w:rPr>
                <w:rFonts w:cs="Calibri"/>
                <w:lang w:eastAsia="en-GB"/>
              </w:rPr>
              <w:t> </w:t>
            </w:r>
          </w:p>
        </w:tc>
        <w:tc>
          <w:tcPr>
            <w:tcW w:w="1166" w:type="dxa"/>
            <w:noWrap/>
            <w:hideMark/>
          </w:tcPr>
          <w:p w14:paraId="2696B0D2" w14:textId="365EF922"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Open Source Database Availability</w:t>
            </w:r>
          </w:p>
        </w:tc>
        <w:tc>
          <w:tcPr>
            <w:tcW w:w="3014" w:type="dxa"/>
            <w:noWrap/>
            <w:hideMark/>
          </w:tcPr>
          <w:p w14:paraId="7E0A1C70"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 xml:space="preserve">Measures the level of database usage with open source resources </w:t>
            </w:r>
          </w:p>
        </w:tc>
        <w:tc>
          <w:tcPr>
            <w:tcW w:w="3328" w:type="dxa"/>
            <w:noWrap/>
            <w:hideMark/>
          </w:tcPr>
          <w:p w14:paraId="64F1DEB6"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Open source database prevents data breach possibility and increases domesticity</w:t>
            </w:r>
          </w:p>
        </w:tc>
      </w:tr>
      <w:tr w:rsidR="004A61ED" w:rsidRPr="00D65EBF" w14:paraId="014947B4" w14:textId="77777777" w:rsidTr="00BC4946">
        <w:trPr>
          <w:trHeight w:val="290"/>
        </w:trPr>
        <w:tc>
          <w:tcPr>
            <w:tcW w:w="981" w:type="dxa"/>
            <w:noWrap/>
            <w:hideMark/>
          </w:tcPr>
          <w:p w14:paraId="624E981F" w14:textId="77777777" w:rsidR="004A61ED" w:rsidRPr="00F13E82" w:rsidRDefault="004A61ED" w:rsidP="0023674A">
            <w:pPr>
              <w:spacing w:line="240" w:lineRule="auto"/>
              <w:rPr>
                <w:rFonts w:cs="Calibri"/>
                <w:lang w:eastAsia="en-GB"/>
              </w:rPr>
            </w:pPr>
            <w:r w:rsidRPr="00F13E82">
              <w:rPr>
                <w:rFonts w:cs="Calibri"/>
                <w:lang w:eastAsia="en-GB"/>
              </w:rPr>
              <w:t> </w:t>
            </w:r>
          </w:p>
        </w:tc>
        <w:tc>
          <w:tcPr>
            <w:tcW w:w="1166" w:type="dxa"/>
            <w:noWrap/>
            <w:hideMark/>
          </w:tcPr>
          <w:p w14:paraId="7C2ED1EC"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Communication Infrastructure Origin</w:t>
            </w:r>
          </w:p>
        </w:tc>
        <w:tc>
          <w:tcPr>
            <w:tcW w:w="3014" w:type="dxa"/>
            <w:noWrap/>
            <w:hideMark/>
          </w:tcPr>
          <w:p w14:paraId="2B3843D2"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the domesticity level of communication infrastructure (e.g. Base station)</w:t>
            </w:r>
          </w:p>
        </w:tc>
        <w:tc>
          <w:tcPr>
            <w:tcW w:w="3328" w:type="dxa"/>
            <w:noWrap/>
            <w:hideMark/>
          </w:tcPr>
          <w:p w14:paraId="288E9726" w14:textId="03E217B0"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Supplying communication infrastructure and necessary data transfer technology inside the country increases data privacy and national data security</w:t>
            </w:r>
          </w:p>
        </w:tc>
      </w:tr>
      <w:tr w:rsidR="004A61ED" w:rsidRPr="00D65EBF" w14:paraId="283BCA6F" w14:textId="77777777" w:rsidTr="00BC4946">
        <w:trPr>
          <w:trHeight w:val="290"/>
        </w:trPr>
        <w:tc>
          <w:tcPr>
            <w:tcW w:w="981" w:type="dxa"/>
            <w:noWrap/>
          </w:tcPr>
          <w:p w14:paraId="73506F06" w14:textId="77777777" w:rsidR="004A61ED" w:rsidRPr="00F13E82" w:rsidRDefault="004A61ED" w:rsidP="0023674A">
            <w:pPr>
              <w:spacing w:line="240" w:lineRule="auto"/>
              <w:rPr>
                <w:rFonts w:cs="Calibri"/>
                <w:lang w:eastAsia="en-GB"/>
              </w:rPr>
            </w:pPr>
          </w:p>
        </w:tc>
        <w:tc>
          <w:tcPr>
            <w:tcW w:w="1166" w:type="dxa"/>
            <w:noWrap/>
          </w:tcPr>
          <w:p w14:paraId="6FC02094"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Open Platform Ratio</w:t>
            </w:r>
          </w:p>
        </w:tc>
        <w:tc>
          <w:tcPr>
            <w:tcW w:w="3014" w:type="dxa"/>
            <w:noWrap/>
          </w:tcPr>
          <w:p w14:paraId="38AECC9F" w14:textId="1EA1296A"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w:t>
            </w:r>
            <w:r w:rsidR="005F3294" w:rsidRPr="0023176D">
              <w:rPr>
                <w:rFonts w:ascii="Times New Roman" w:hAnsi="Times New Roman"/>
                <w:sz w:val="14"/>
                <w:szCs w:val="14"/>
                <w:lang w:eastAsia="en-GB"/>
              </w:rPr>
              <w:t xml:space="preserve"> the</w:t>
            </w:r>
            <w:r w:rsidRPr="0023176D">
              <w:rPr>
                <w:rFonts w:ascii="Times New Roman" w:hAnsi="Times New Roman"/>
                <w:sz w:val="14"/>
                <w:szCs w:val="14"/>
                <w:lang w:eastAsia="en-GB"/>
              </w:rPr>
              <w:t xml:space="preserve"> ratio of software developed in an open platform environment</w:t>
            </w:r>
          </w:p>
        </w:tc>
        <w:tc>
          <w:tcPr>
            <w:tcW w:w="3328" w:type="dxa"/>
            <w:noWrap/>
          </w:tcPr>
          <w:p w14:paraId="24ECB72C"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An open platform will use open standards and documented APIs, and is likely to reduce dependencies between development teams and certain application components.</w:t>
            </w:r>
          </w:p>
        </w:tc>
      </w:tr>
      <w:tr w:rsidR="004A61ED" w:rsidRPr="00D65EBF" w14:paraId="59D13249" w14:textId="77777777" w:rsidTr="00BC4946">
        <w:trPr>
          <w:trHeight w:val="290"/>
        </w:trPr>
        <w:tc>
          <w:tcPr>
            <w:tcW w:w="981" w:type="dxa"/>
            <w:noWrap/>
            <w:hideMark/>
          </w:tcPr>
          <w:p w14:paraId="18D1C7B0" w14:textId="663F9994" w:rsidR="004A61ED" w:rsidRPr="004A61ED" w:rsidRDefault="004A61ED" w:rsidP="0023674A">
            <w:pPr>
              <w:spacing w:line="240" w:lineRule="auto"/>
              <w:rPr>
                <w:rFonts w:ascii="Times New Roman" w:hAnsi="Times New Roman"/>
                <w:sz w:val="18"/>
                <w:szCs w:val="18"/>
                <w:lang w:eastAsia="en-GB"/>
              </w:rPr>
            </w:pPr>
            <w:r w:rsidRPr="004A61ED">
              <w:rPr>
                <w:b/>
                <w:sz w:val="18"/>
                <w:szCs w:val="18"/>
              </w:rPr>
              <w:t xml:space="preserve">Producer of </w:t>
            </w:r>
            <w:r w:rsidR="000F2757">
              <w:rPr>
                <w:b/>
                <w:sz w:val="18"/>
                <w:szCs w:val="18"/>
              </w:rPr>
              <w:t xml:space="preserve">the </w:t>
            </w:r>
            <w:r w:rsidRPr="004A61ED">
              <w:rPr>
                <w:b/>
                <w:sz w:val="18"/>
                <w:szCs w:val="18"/>
              </w:rPr>
              <w:t>Final Product</w:t>
            </w:r>
          </w:p>
        </w:tc>
        <w:tc>
          <w:tcPr>
            <w:tcW w:w="1166" w:type="dxa"/>
            <w:noWrap/>
            <w:hideMark/>
          </w:tcPr>
          <w:p w14:paraId="42E669BA"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Headquarter Location of Manufacturer of Final Product</w:t>
            </w:r>
          </w:p>
        </w:tc>
        <w:tc>
          <w:tcPr>
            <w:tcW w:w="3014" w:type="dxa"/>
            <w:noWrap/>
            <w:hideMark/>
          </w:tcPr>
          <w:p w14:paraId="1C72E6A7"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domesticity in terms of headquarter location</w:t>
            </w:r>
          </w:p>
        </w:tc>
        <w:tc>
          <w:tcPr>
            <w:tcW w:w="3328" w:type="dxa"/>
            <w:noWrap/>
            <w:hideMark/>
          </w:tcPr>
          <w:p w14:paraId="7F076596"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Inbound headquarter location for the producer has a positive impact on domesticity</w:t>
            </w:r>
          </w:p>
        </w:tc>
      </w:tr>
      <w:tr w:rsidR="004A61ED" w:rsidRPr="00D65EBF" w14:paraId="6EDBF7ED" w14:textId="77777777" w:rsidTr="00BC4946">
        <w:trPr>
          <w:trHeight w:val="290"/>
        </w:trPr>
        <w:tc>
          <w:tcPr>
            <w:tcW w:w="981" w:type="dxa"/>
            <w:noWrap/>
            <w:hideMark/>
          </w:tcPr>
          <w:p w14:paraId="49831208" w14:textId="77777777" w:rsidR="004A61ED" w:rsidRPr="00F13E82" w:rsidRDefault="004A61ED" w:rsidP="0023674A">
            <w:pPr>
              <w:spacing w:line="240" w:lineRule="auto"/>
              <w:rPr>
                <w:rFonts w:cs="Calibri"/>
                <w:lang w:eastAsia="en-GB"/>
              </w:rPr>
            </w:pPr>
          </w:p>
        </w:tc>
        <w:tc>
          <w:tcPr>
            <w:tcW w:w="1166" w:type="dxa"/>
            <w:noWrap/>
            <w:hideMark/>
          </w:tcPr>
          <w:p w14:paraId="44578BE1"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Domestic Capital Rate</w:t>
            </w:r>
          </w:p>
        </w:tc>
        <w:tc>
          <w:tcPr>
            <w:tcW w:w="3014" w:type="dxa"/>
            <w:noWrap/>
            <w:hideMark/>
          </w:tcPr>
          <w:p w14:paraId="6D9E21CF"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domesticity of capital used to finance the producer company.</w:t>
            </w:r>
          </w:p>
        </w:tc>
        <w:tc>
          <w:tcPr>
            <w:tcW w:w="3328" w:type="dxa"/>
            <w:noWrap/>
            <w:hideMark/>
          </w:tcPr>
          <w:p w14:paraId="6683F1B1"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Financing the producer capital with domestic investors should increase the domesticity</w:t>
            </w:r>
          </w:p>
        </w:tc>
      </w:tr>
      <w:tr w:rsidR="004A61ED" w:rsidRPr="00D65EBF" w14:paraId="13B33245" w14:textId="77777777" w:rsidTr="00BC4946">
        <w:trPr>
          <w:trHeight w:val="290"/>
        </w:trPr>
        <w:tc>
          <w:tcPr>
            <w:tcW w:w="981" w:type="dxa"/>
            <w:noWrap/>
            <w:hideMark/>
          </w:tcPr>
          <w:p w14:paraId="07C33D21" w14:textId="77777777" w:rsidR="004A61ED" w:rsidRPr="00D65EBF" w:rsidRDefault="004A61ED" w:rsidP="0023674A">
            <w:pPr>
              <w:spacing w:line="240" w:lineRule="auto"/>
              <w:rPr>
                <w:rFonts w:cs="Calibri"/>
                <w:lang w:eastAsia="en-GB"/>
              </w:rPr>
            </w:pPr>
          </w:p>
        </w:tc>
        <w:tc>
          <w:tcPr>
            <w:tcW w:w="1166" w:type="dxa"/>
            <w:noWrap/>
            <w:hideMark/>
          </w:tcPr>
          <w:p w14:paraId="680CE28B"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Tax Payment to Domestic Country</w:t>
            </w:r>
          </w:p>
        </w:tc>
        <w:tc>
          <w:tcPr>
            <w:tcW w:w="3014" w:type="dxa"/>
            <w:noWrap/>
            <w:hideMark/>
          </w:tcPr>
          <w:p w14:paraId="515BDA3E"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domesticity in terms of tax payment to domestic country</w:t>
            </w:r>
          </w:p>
        </w:tc>
        <w:tc>
          <w:tcPr>
            <w:tcW w:w="3328" w:type="dxa"/>
            <w:noWrap/>
            <w:hideMark/>
          </w:tcPr>
          <w:p w14:paraId="4BD05E01"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Paying taxes to the country it operates should increase the domesticity</w:t>
            </w:r>
          </w:p>
        </w:tc>
      </w:tr>
      <w:tr w:rsidR="004A61ED" w:rsidRPr="00D65EBF" w14:paraId="5DEF76F4" w14:textId="77777777" w:rsidTr="00BC4946">
        <w:trPr>
          <w:trHeight w:val="290"/>
        </w:trPr>
        <w:tc>
          <w:tcPr>
            <w:tcW w:w="981" w:type="dxa"/>
            <w:noWrap/>
            <w:hideMark/>
          </w:tcPr>
          <w:p w14:paraId="5C9C35BD" w14:textId="77777777" w:rsidR="004A61ED" w:rsidRPr="00D65EBF" w:rsidRDefault="004A61ED" w:rsidP="0023674A">
            <w:pPr>
              <w:spacing w:line="240" w:lineRule="auto"/>
              <w:rPr>
                <w:rFonts w:cs="Calibri"/>
                <w:lang w:eastAsia="en-GB"/>
              </w:rPr>
            </w:pPr>
          </w:p>
        </w:tc>
        <w:tc>
          <w:tcPr>
            <w:tcW w:w="1166" w:type="dxa"/>
            <w:noWrap/>
            <w:hideMark/>
          </w:tcPr>
          <w:p w14:paraId="6FC68819"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Investment Revenue Costs in Domestic Country</w:t>
            </w:r>
          </w:p>
        </w:tc>
        <w:tc>
          <w:tcPr>
            <w:tcW w:w="3014" w:type="dxa"/>
            <w:noWrap/>
            <w:hideMark/>
          </w:tcPr>
          <w:p w14:paraId="2E600B4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all investment costs in domestic country, including R&amp;D.</w:t>
            </w:r>
          </w:p>
        </w:tc>
        <w:tc>
          <w:tcPr>
            <w:tcW w:w="3328" w:type="dxa"/>
            <w:noWrap/>
            <w:hideMark/>
          </w:tcPr>
          <w:p w14:paraId="359CDDA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Spending more in the country should increase the domesticity</w:t>
            </w:r>
          </w:p>
        </w:tc>
      </w:tr>
      <w:tr w:rsidR="004A61ED" w:rsidRPr="00D65EBF" w14:paraId="7BA10C4E" w14:textId="77777777" w:rsidTr="00BC4946">
        <w:trPr>
          <w:trHeight w:val="290"/>
        </w:trPr>
        <w:tc>
          <w:tcPr>
            <w:tcW w:w="981" w:type="dxa"/>
            <w:noWrap/>
            <w:hideMark/>
          </w:tcPr>
          <w:p w14:paraId="46B34615" w14:textId="77777777" w:rsidR="004A61ED" w:rsidRPr="00D65EBF" w:rsidRDefault="004A61ED" w:rsidP="0023674A">
            <w:pPr>
              <w:spacing w:line="240" w:lineRule="auto"/>
              <w:rPr>
                <w:rFonts w:cs="Calibri"/>
                <w:lang w:eastAsia="en-GB"/>
              </w:rPr>
            </w:pPr>
            <w:r w:rsidRPr="00D65EBF">
              <w:rPr>
                <w:rFonts w:cs="Calibri"/>
                <w:lang w:eastAsia="en-GB"/>
              </w:rPr>
              <w:t> </w:t>
            </w:r>
          </w:p>
        </w:tc>
        <w:tc>
          <w:tcPr>
            <w:tcW w:w="1166" w:type="dxa"/>
            <w:noWrap/>
            <w:hideMark/>
          </w:tcPr>
          <w:p w14:paraId="66946C7E"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Employment Contribution</w:t>
            </w:r>
          </w:p>
        </w:tc>
        <w:tc>
          <w:tcPr>
            <w:tcW w:w="3014" w:type="dxa"/>
            <w:noWrap/>
            <w:hideMark/>
          </w:tcPr>
          <w:p w14:paraId="671307F2"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Measures employment contribution level in the country</w:t>
            </w:r>
          </w:p>
        </w:tc>
        <w:tc>
          <w:tcPr>
            <w:tcW w:w="3328" w:type="dxa"/>
            <w:noWrap/>
            <w:hideMark/>
          </w:tcPr>
          <w:p w14:paraId="6024B783" w14:textId="77777777" w:rsidR="004A61ED" w:rsidRPr="0023176D" w:rsidRDefault="004A61ED" w:rsidP="0023674A">
            <w:pPr>
              <w:spacing w:line="240" w:lineRule="auto"/>
              <w:rPr>
                <w:rFonts w:ascii="Times New Roman" w:hAnsi="Times New Roman"/>
                <w:sz w:val="14"/>
                <w:szCs w:val="14"/>
                <w:lang w:eastAsia="en-GB"/>
              </w:rPr>
            </w:pPr>
            <w:r w:rsidRPr="0023176D">
              <w:rPr>
                <w:rFonts w:ascii="Times New Roman" w:hAnsi="Times New Roman"/>
                <w:sz w:val="14"/>
                <w:szCs w:val="14"/>
                <w:lang w:eastAsia="en-GB"/>
              </w:rPr>
              <w:t>Contributing to the labour force it operates means selecting domestic labour and should increase the domesticity</w:t>
            </w:r>
          </w:p>
        </w:tc>
      </w:tr>
    </w:tbl>
    <w:bookmarkEnd w:id="4"/>
    <w:p w14:paraId="7573063A" w14:textId="77777777" w:rsidR="00BB5D5F" w:rsidRDefault="00BC4946" w:rsidP="00BB5D5F">
      <w:pPr>
        <w:pStyle w:val="Paragraph"/>
        <w:spacing w:line="360" w:lineRule="auto"/>
      </w:pPr>
      <w:r w:rsidRPr="00BC4946">
        <w:t xml:space="preserve">Table </w:t>
      </w:r>
      <w:r>
        <w:t>1</w:t>
      </w:r>
      <w:r w:rsidRPr="00BC4946">
        <w:t>.  Final parameter list for digital product COO evaluation</w:t>
      </w:r>
    </w:p>
    <w:p w14:paraId="6588AF7F" w14:textId="77777777" w:rsidR="00067CBC" w:rsidRDefault="00C07E3B" w:rsidP="00BB5D5F">
      <w:pPr>
        <w:pStyle w:val="Paragraph"/>
        <w:spacing w:line="360" w:lineRule="auto"/>
        <w:rPr>
          <w:lang w:bidi="en-US"/>
        </w:rPr>
      </w:pPr>
      <w:r w:rsidRPr="00C07E3B">
        <w:rPr>
          <w:lang w:bidi="en-US"/>
        </w:rPr>
        <w:t>A key point is that some products</w:t>
      </w:r>
      <w:r w:rsidR="002E5389">
        <w:rPr>
          <w:lang w:bidi="en-US"/>
        </w:rPr>
        <w:t>,</w:t>
      </w:r>
      <w:r w:rsidRPr="00C07E3B">
        <w:rPr>
          <w:lang w:bidi="en-US"/>
        </w:rPr>
        <w:t xml:space="preserve"> </w:t>
      </w:r>
      <w:r w:rsidR="002E5389">
        <w:rPr>
          <w:lang w:bidi="en-US"/>
        </w:rPr>
        <w:t>which</w:t>
      </w:r>
      <w:r w:rsidRPr="00C07E3B">
        <w:rPr>
          <w:lang w:bidi="en-US"/>
        </w:rPr>
        <w:t xml:space="preserve"> may appear to be made in a domestic country, are in fact not made there in large part, and this is not reflected in the current COO assessment. Today, the most commonly used parameters for COO determination are, in general terms, production place, headquarter location and domestic capital deployment. </w:t>
      </w:r>
      <w:r w:rsidRPr="00C07E3B">
        <w:rPr>
          <w:lang w:bidi="en-US"/>
        </w:rPr>
        <w:lastRenderedPageBreak/>
        <w:t>This is replicated in many of the COO regulations</w:t>
      </w:r>
      <w:r>
        <w:rPr>
          <w:lang w:bidi="en-US"/>
        </w:rPr>
        <w:t xml:space="preserve"> </w:t>
      </w:r>
      <w:r w:rsidR="002E5389">
        <w:rPr>
          <w:lang w:bidi="en-US"/>
        </w:rPr>
        <w:t>used i</w:t>
      </w:r>
      <w:r>
        <w:rPr>
          <w:lang w:bidi="en-US"/>
        </w:rPr>
        <w:t>n different countries</w:t>
      </w:r>
      <w:r w:rsidRPr="00C07E3B">
        <w:rPr>
          <w:lang w:bidi="en-US"/>
        </w:rPr>
        <w:t xml:space="preserve"> to assess tariff calculations rather than to determine the </w:t>
      </w:r>
      <w:r>
        <w:rPr>
          <w:lang w:bidi="en-US"/>
        </w:rPr>
        <w:t xml:space="preserve">true </w:t>
      </w:r>
      <w:r w:rsidRPr="00C07E3B">
        <w:rPr>
          <w:lang w:bidi="en-US"/>
        </w:rPr>
        <w:t>domesticity of products</w:t>
      </w:r>
      <w:r>
        <w:rPr>
          <w:lang w:bidi="en-US"/>
        </w:rPr>
        <w:t xml:space="preserve">. </w:t>
      </w:r>
      <w:r w:rsidR="00067CBC">
        <w:rPr>
          <w:lang w:bidi="en-US"/>
        </w:rPr>
        <w:t>This means the “Made in…” labelling may be at best misleading, and at worst plain wrong.</w:t>
      </w:r>
    </w:p>
    <w:p w14:paraId="68BC126C" w14:textId="0C75EFF5" w:rsidR="00067CBC" w:rsidRPr="00067CBC" w:rsidRDefault="00067CBC" w:rsidP="00BB5D5F">
      <w:pPr>
        <w:pStyle w:val="Paragraph"/>
        <w:spacing w:line="360" w:lineRule="auto"/>
        <w:rPr>
          <w:b/>
          <w:lang w:bidi="en-US"/>
        </w:rPr>
      </w:pPr>
      <w:r w:rsidRPr="00067CBC">
        <w:rPr>
          <w:b/>
          <w:lang w:bidi="en-US"/>
        </w:rPr>
        <w:t>The Xiaomi smartphone example</w:t>
      </w:r>
    </w:p>
    <w:p w14:paraId="126A2B4A" w14:textId="1D3E5BA5" w:rsidR="00C07E3B" w:rsidRDefault="00067CBC" w:rsidP="00BB5D5F">
      <w:pPr>
        <w:pStyle w:val="Paragraph"/>
        <w:spacing w:line="360" w:lineRule="auto"/>
      </w:pPr>
      <w:r>
        <w:rPr>
          <w:lang w:bidi="en-US"/>
        </w:rPr>
        <w:t>I</w:t>
      </w:r>
      <w:r w:rsidR="007725C5">
        <w:rPr>
          <w:lang w:bidi="en-US"/>
        </w:rPr>
        <w:t>n</w:t>
      </w:r>
      <w:r w:rsidR="00C07E3B" w:rsidRPr="00C07E3B">
        <w:rPr>
          <w:lang w:bidi="en-US"/>
        </w:rPr>
        <w:t xml:space="preserve"> Turkey, there are three main parameters used for assessing </w:t>
      </w:r>
      <w:r w:rsidR="002E5389">
        <w:rPr>
          <w:lang w:bidi="en-US"/>
        </w:rPr>
        <w:t xml:space="preserve">digital </w:t>
      </w:r>
      <w:r w:rsidR="00C07E3B" w:rsidRPr="00C07E3B">
        <w:rPr>
          <w:lang w:bidi="en-US"/>
        </w:rPr>
        <w:t xml:space="preserve">product domesticity - production place, content rate and </w:t>
      </w:r>
      <w:r w:rsidR="00D55FAC">
        <w:rPr>
          <w:lang w:bidi="en-US"/>
        </w:rPr>
        <w:t xml:space="preserve">certification of the manufacturer in the </w:t>
      </w:r>
      <w:r w:rsidR="00200D00">
        <w:rPr>
          <w:lang w:bidi="en-US"/>
        </w:rPr>
        <w:t>Turkish</w:t>
      </w:r>
      <w:r w:rsidR="00D55FAC">
        <w:rPr>
          <w:lang w:bidi="en-US"/>
        </w:rPr>
        <w:t xml:space="preserve"> </w:t>
      </w:r>
      <w:r w:rsidR="00C07E3B" w:rsidRPr="00C07E3B">
        <w:rPr>
          <w:lang w:bidi="en-US"/>
        </w:rPr>
        <w:t>industrial registry</w:t>
      </w:r>
      <w:r w:rsidR="00200D00">
        <w:rPr>
          <w:lang w:bidi="en-US"/>
        </w:rPr>
        <w:t>.</w:t>
      </w:r>
      <w:r w:rsidR="00C07E3B" w:rsidRPr="00C07E3B">
        <w:rPr>
          <w:lang w:bidi="en-US"/>
        </w:rPr>
        <w:t xml:space="preserve"> If a product satisfies two of these three conditions, it is classified as a Turkish product. As an illustration, Xiaomi Corporation</w:t>
      </w:r>
      <w:r w:rsidR="00D55FAC">
        <w:rPr>
          <w:lang w:bidi="en-US"/>
        </w:rPr>
        <w:t>,</w:t>
      </w:r>
      <w:r w:rsidR="00C07E3B" w:rsidRPr="00C07E3B">
        <w:rPr>
          <w:lang w:bidi="en-US"/>
        </w:rPr>
        <w:t xml:space="preserve"> a Chinese designer and manufacturer of consumer electronics and related software</w:t>
      </w:r>
      <w:r w:rsidR="00D55FAC">
        <w:rPr>
          <w:lang w:bidi="en-US"/>
        </w:rPr>
        <w:t xml:space="preserve">, </w:t>
      </w:r>
      <w:r w:rsidR="00C07E3B" w:rsidRPr="00C07E3B">
        <w:rPr>
          <w:lang w:bidi="en-US"/>
        </w:rPr>
        <w:t xml:space="preserve">has </w:t>
      </w:r>
      <w:hyperlink r:id="rId14" w:history="1">
        <w:r w:rsidR="00C07E3B" w:rsidRPr="00200D00">
          <w:rPr>
            <w:rStyle w:val="Hyperlink"/>
            <w:lang w:bidi="en-US"/>
          </w:rPr>
          <w:t>a factory in Turkey</w:t>
        </w:r>
      </w:hyperlink>
      <w:r w:rsidR="00C07E3B" w:rsidRPr="00C07E3B">
        <w:rPr>
          <w:lang w:bidi="en-US"/>
        </w:rPr>
        <w:t xml:space="preserve"> employing 2000 staff</w:t>
      </w:r>
      <w:r w:rsidR="00DB222E">
        <w:rPr>
          <w:lang w:bidi="en-US"/>
        </w:rPr>
        <w:t xml:space="preserve"> producing smartphones</w:t>
      </w:r>
      <w:r w:rsidR="00C07E3B" w:rsidRPr="00C07E3B">
        <w:rPr>
          <w:lang w:bidi="en-US"/>
        </w:rPr>
        <w:t xml:space="preserve"> – </w:t>
      </w:r>
      <w:r w:rsidR="00DB222E">
        <w:rPr>
          <w:lang w:bidi="en-US"/>
        </w:rPr>
        <w:t xml:space="preserve">the </w:t>
      </w:r>
      <w:r w:rsidR="00C07E3B" w:rsidRPr="00C07E3B">
        <w:rPr>
          <w:lang w:bidi="en-US"/>
        </w:rPr>
        <w:t>production place</w:t>
      </w:r>
      <w:r w:rsidR="00DB222E">
        <w:rPr>
          <w:lang w:bidi="en-US"/>
        </w:rPr>
        <w:t xml:space="preserve"> of the smartphone</w:t>
      </w:r>
      <w:r w:rsidR="00C07E3B" w:rsidRPr="00C07E3B">
        <w:rPr>
          <w:lang w:bidi="en-US"/>
        </w:rPr>
        <w:t xml:space="preserve"> is thus Turkey.  Content rate is considered </w:t>
      </w:r>
      <w:r w:rsidR="00200D00">
        <w:rPr>
          <w:lang w:bidi="en-US"/>
        </w:rPr>
        <w:t xml:space="preserve">a </w:t>
      </w:r>
      <w:r w:rsidR="00C07E3B" w:rsidRPr="00C07E3B">
        <w:rPr>
          <w:lang w:bidi="en-US"/>
        </w:rPr>
        <w:t xml:space="preserve">negative since all of the component parts are imported via Xiaomi’s international subsidiaries. </w:t>
      </w:r>
      <w:r w:rsidR="00D55FAC">
        <w:rPr>
          <w:lang w:bidi="en-US"/>
        </w:rPr>
        <w:t xml:space="preserve">But </w:t>
      </w:r>
      <w:r w:rsidR="00C07E3B" w:rsidRPr="00C07E3B">
        <w:rPr>
          <w:lang w:bidi="en-US"/>
        </w:rPr>
        <w:t xml:space="preserve">Xiaomi has an industry registry certificate, which was granted to allow company legal transactions in Turkey. It is thus considered a </w:t>
      </w:r>
      <w:hyperlink r:id="rId15" w:history="1">
        <w:r w:rsidR="00C07E3B" w:rsidRPr="00DB222E">
          <w:rPr>
            <w:rStyle w:val="Hyperlink"/>
            <w:lang w:bidi="en-US"/>
          </w:rPr>
          <w:t>Turkish product</w:t>
        </w:r>
      </w:hyperlink>
      <w:r w:rsidR="00C07E3B" w:rsidRPr="00C07E3B">
        <w:rPr>
          <w:lang w:bidi="en-US"/>
        </w:rPr>
        <w:t>, as it appears to meet two of the three criteria.</w:t>
      </w:r>
    </w:p>
    <w:tbl>
      <w:tblPr>
        <w:tblStyle w:val="TableGrid2"/>
        <w:tblW w:w="0" w:type="auto"/>
        <w:tblLook w:val="04A0" w:firstRow="1" w:lastRow="0" w:firstColumn="1" w:lastColumn="0" w:noHBand="0" w:noVBand="1"/>
      </w:tblPr>
      <w:tblGrid>
        <w:gridCol w:w="2263"/>
        <w:gridCol w:w="3122"/>
        <w:gridCol w:w="3104"/>
      </w:tblGrid>
      <w:tr w:rsidR="00726B55" w:rsidRPr="00D65EBF" w14:paraId="3762FAB5" w14:textId="77777777" w:rsidTr="00D55FAC">
        <w:tc>
          <w:tcPr>
            <w:tcW w:w="2263" w:type="dxa"/>
          </w:tcPr>
          <w:p w14:paraId="4B2A95D4" w14:textId="77777777" w:rsidR="00726B55" w:rsidRPr="00200D00" w:rsidRDefault="00726B55" w:rsidP="0023674A">
            <w:pPr>
              <w:spacing w:line="240" w:lineRule="auto"/>
              <w:rPr>
                <w:rFonts w:ascii="Times New Roman" w:hAnsi="Times New Roman"/>
                <w:b/>
                <w:sz w:val="20"/>
                <w:szCs w:val="20"/>
                <w:lang w:eastAsia="en-GB"/>
              </w:rPr>
            </w:pPr>
            <w:r w:rsidRPr="00200D00">
              <w:rPr>
                <w:rFonts w:ascii="Times New Roman" w:hAnsi="Times New Roman"/>
                <w:b/>
                <w:sz w:val="20"/>
                <w:szCs w:val="20"/>
                <w:lang w:eastAsia="en-GB"/>
              </w:rPr>
              <w:t>Category/Influence</w:t>
            </w:r>
          </w:p>
        </w:tc>
        <w:tc>
          <w:tcPr>
            <w:tcW w:w="3122" w:type="dxa"/>
          </w:tcPr>
          <w:p w14:paraId="3BC2CDA4" w14:textId="3B4AFE32" w:rsidR="00726B55" w:rsidRPr="00200D00" w:rsidRDefault="00726B55" w:rsidP="0023674A">
            <w:pPr>
              <w:spacing w:line="240" w:lineRule="auto"/>
              <w:rPr>
                <w:rFonts w:ascii="Times New Roman" w:hAnsi="Times New Roman"/>
                <w:b/>
                <w:sz w:val="20"/>
                <w:szCs w:val="20"/>
                <w:lang w:eastAsia="en-GB"/>
              </w:rPr>
            </w:pPr>
            <w:r w:rsidRPr="00200D00">
              <w:rPr>
                <w:rFonts w:ascii="Times New Roman" w:hAnsi="Times New Roman"/>
                <w:b/>
                <w:sz w:val="20"/>
                <w:szCs w:val="20"/>
                <w:lang w:eastAsia="en-GB"/>
              </w:rPr>
              <w:t> Parameter</w:t>
            </w:r>
          </w:p>
        </w:tc>
        <w:tc>
          <w:tcPr>
            <w:tcW w:w="3104" w:type="dxa"/>
          </w:tcPr>
          <w:p w14:paraId="3B57EE6F" w14:textId="77777777" w:rsidR="00726B55" w:rsidRPr="00200D00" w:rsidRDefault="00726B55" w:rsidP="0023674A">
            <w:pPr>
              <w:spacing w:line="240" w:lineRule="auto"/>
              <w:rPr>
                <w:rFonts w:ascii="Times New Roman" w:hAnsi="Times New Roman"/>
                <w:b/>
                <w:sz w:val="20"/>
                <w:szCs w:val="20"/>
                <w:lang w:eastAsia="en-GB"/>
              </w:rPr>
            </w:pPr>
            <w:r w:rsidRPr="00200D00">
              <w:rPr>
                <w:rFonts w:ascii="Times New Roman" w:hAnsi="Times New Roman"/>
                <w:b/>
                <w:sz w:val="20"/>
                <w:szCs w:val="20"/>
                <w:lang w:eastAsia="en-GB"/>
              </w:rPr>
              <w:t xml:space="preserve"> Domesticity Assessment </w:t>
            </w:r>
          </w:p>
        </w:tc>
      </w:tr>
      <w:tr w:rsidR="00726B55" w:rsidRPr="00D65EBF" w14:paraId="656DB0FF" w14:textId="77777777" w:rsidTr="00D55FAC">
        <w:trPr>
          <w:trHeight w:val="290"/>
        </w:trPr>
        <w:tc>
          <w:tcPr>
            <w:tcW w:w="2263" w:type="dxa"/>
          </w:tcPr>
          <w:p w14:paraId="6B38B82F" w14:textId="77777777" w:rsidR="00726B55" w:rsidRPr="00CF2024" w:rsidRDefault="00726B55" w:rsidP="0023674A">
            <w:pPr>
              <w:spacing w:line="240" w:lineRule="auto"/>
              <w:rPr>
                <w:rFonts w:ascii="Times New Roman" w:hAnsi="Times New Roman"/>
                <w:b/>
                <w:sz w:val="20"/>
                <w:szCs w:val="20"/>
                <w:lang w:eastAsia="en-GB"/>
              </w:rPr>
            </w:pPr>
            <w:r w:rsidRPr="00CF2024">
              <w:rPr>
                <w:rFonts w:ascii="Times New Roman" w:hAnsi="Times New Roman"/>
                <w:b/>
                <w:sz w:val="20"/>
                <w:szCs w:val="20"/>
                <w:lang w:eastAsia="en-GB"/>
              </w:rPr>
              <w:t>Hardware</w:t>
            </w:r>
          </w:p>
        </w:tc>
        <w:tc>
          <w:tcPr>
            <w:tcW w:w="3122" w:type="dxa"/>
            <w:noWrap/>
            <w:hideMark/>
          </w:tcPr>
          <w:p w14:paraId="79FED962"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Hardware Production Place</w:t>
            </w:r>
          </w:p>
        </w:tc>
        <w:tc>
          <w:tcPr>
            <w:tcW w:w="3104" w:type="dxa"/>
            <w:noWrap/>
          </w:tcPr>
          <w:p w14:paraId="40E67D9C"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w:t>
            </w:r>
          </w:p>
        </w:tc>
      </w:tr>
      <w:tr w:rsidR="00726B55" w:rsidRPr="00D65EBF" w14:paraId="2E97F012" w14:textId="77777777" w:rsidTr="00D55FAC">
        <w:trPr>
          <w:trHeight w:val="290"/>
        </w:trPr>
        <w:tc>
          <w:tcPr>
            <w:tcW w:w="2263" w:type="dxa"/>
          </w:tcPr>
          <w:p w14:paraId="3C2C12FC" w14:textId="77777777" w:rsidR="00726B55" w:rsidRPr="005A78A5" w:rsidRDefault="00726B55" w:rsidP="0023674A">
            <w:pPr>
              <w:spacing w:line="240" w:lineRule="auto"/>
              <w:rPr>
                <w:rFonts w:ascii="Times New Roman" w:hAnsi="Times New Roman"/>
                <w:b/>
                <w:color w:val="00B050"/>
                <w:sz w:val="20"/>
                <w:szCs w:val="20"/>
                <w:lang w:eastAsia="en-GB"/>
              </w:rPr>
            </w:pPr>
          </w:p>
        </w:tc>
        <w:tc>
          <w:tcPr>
            <w:tcW w:w="3122" w:type="dxa"/>
            <w:noWrap/>
            <w:hideMark/>
          </w:tcPr>
          <w:p w14:paraId="01E11A0E"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Hardware Assembly Place</w:t>
            </w:r>
          </w:p>
        </w:tc>
        <w:tc>
          <w:tcPr>
            <w:tcW w:w="3104" w:type="dxa"/>
            <w:noWrap/>
          </w:tcPr>
          <w:p w14:paraId="33B129A8"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Yes</w:t>
            </w:r>
          </w:p>
        </w:tc>
      </w:tr>
      <w:tr w:rsidR="00726B55" w:rsidRPr="00D65EBF" w14:paraId="0555E3AC" w14:textId="77777777" w:rsidTr="00D55FAC">
        <w:trPr>
          <w:trHeight w:val="290"/>
        </w:trPr>
        <w:tc>
          <w:tcPr>
            <w:tcW w:w="2263" w:type="dxa"/>
          </w:tcPr>
          <w:p w14:paraId="15E1AB72" w14:textId="77777777" w:rsidR="00726B55" w:rsidRPr="005A78A5" w:rsidRDefault="00726B55" w:rsidP="0023674A">
            <w:pPr>
              <w:spacing w:line="240" w:lineRule="auto"/>
              <w:rPr>
                <w:rFonts w:ascii="Times New Roman" w:hAnsi="Times New Roman"/>
                <w:b/>
                <w:color w:val="00B050"/>
                <w:sz w:val="20"/>
                <w:szCs w:val="20"/>
                <w:lang w:eastAsia="en-GB"/>
              </w:rPr>
            </w:pPr>
          </w:p>
        </w:tc>
        <w:tc>
          <w:tcPr>
            <w:tcW w:w="3122" w:type="dxa"/>
            <w:noWrap/>
            <w:hideMark/>
          </w:tcPr>
          <w:p w14:paraId="0D7B0424"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Content rate of component parts (raw materials) and spare parts origin</w:t>
            </w:r>
          </w:p>
        </w:tc>
        <w:tc>
          <w:tcPr>
            <w:tcW w:w="3104" w:type="dxa"/>
            <w:noWrap/>
          </w:tcPr>
          <w:p w14:paraId="435A96BF"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 &lt; 50%</w:t>
            </w:r>
          </w:p>
        </w:tc>
      </w:tr>
      <w:tr w:rsidR="00726B55" w:rsidRPr="00D65EBF" w14:paraId="443FE7BE" w14:textId="77777777" w:rsidTr="00D55FAC">
        <w:trPr>
          <w:trHeight w:val="290"/>
        </w:trPr>
        <w:tc>
          <w:tcPr>
            <w:tcW w:w="2263" w:type="dxa"/>
          </w:tcPr>
          <w:p w14:paraId="4B0BFF7F" w14:textId="77777777" w:rsidR="00726B55" w:rsidRPr="00CF2024" w:rsidRDefault="00726B55" w:rsidP="0023674A">
            <w:pPr>
              <w:spacing w:line="240" w:lineRule="auto"/>
              <w:rPr>
                <w:rFonts w:ascii="Times New Roman" w:hAnsi="Times New Roman"/>
                <w:b/>
                <w:sz w:val="20"/>
                <w:szCs w:val="20"/>
                <w:lang w:eastAsia="en-GB"/>
              </w:rPr>
            </w:pPr>
            <w:r w:rsidRPr="00CF2024">
              <w:rPr>
                <w:rFonts w:ascii="Times New Roman" w:hAnsi="Times New Roman"/>
                <w:b/>
                <w:sz w:val="20"/>
                <w:szCs w:val="20"/>
                <w:lang w:eastAsia="en-GB"/>
              </w:rPr>
              <w:t>Software</w:t>
            </w:r>
          </w:p>
        </w:tc>
        <w:tc>
          <w:tcPr>
            <w:tcW w:w="3122" w:type="dxa"/>
            <w:noWrap/>
            <w:hideMark/>
          </w:tcPr>
          <w:p w14:paraId="265585F4"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Software Production Place</w:t>
            </w:r>
          </w:p>
        </w:tc>
        <w:tc>
          <w:tcPr>
            <w:tcW w:w="3104" w:type="dxa"/>
            <w:noWrap/>
          </w:tcPr>
          <w:p w14:paraId="3A009AD0"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w:t>
            </w:r>
          </w:p>
        </w:tc>
      </w:tr>
      <w:tr w:rsidR="00726B55" w:rsidRPr="00D65EBF" w14:paraId="7427E6AA" w14:textId="77777777" w:rsidTr="00D55FAC">
        <w:trPr>
          <w:trHeight w:val="290"/>
        </w:trPr>
        <w:tc>
          <w:tcPr>
            <w:tcW w:w="2263" w:type="dxa"/>
          </w:tcPr>
          <w:p w14:paraId="62AA371E"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37116499"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Capability of on-going software development and maintenance</w:t>
            </w:r>
          </w:p>
        </w:tc>
        <w:tc>
          <w:tcPr>
            <w:tcW w:w="3104" w:type="dxa"/>
            <w:noWrap/>
          </w:tcPr>
          <w:p w14:paraId="314D0E3C"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w:t>
            </w:r>
          </w:p>
        </w:tc>
      </w:tr>
      <w:tr w:rsidR="00726B55" w:rsidRPr="00D65EBF" w14:paraId="59421258" w14:textId="77777777" w:rsidTr="00D55FAC">
        <w:trPr>
          <w:trHeight w:val="290"/>
        </w:trPr>
        <w:tc>
          <w:tcPr>
            <w:tcW w:w="2263" w:type="dxa"/>
          </w:tcPr>
          <w:p w14:paraId="39C903EA"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6FA80118"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Compliance with International Standards</w:t>
            </w:r>
          </w:p>
        </w:tc>
        <w:tc>
          <w:tcPr>
            <w:tcW w:w="3104" w:type="dxa"/>
            <w:noWrap/>
          </w:tcPr>
          <w:p w14:paraId="1B3EF4CD"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Yes. It is allowed to export the product to other countries</w:t>
            </w:r>
          </w:p>
        </w:tc>
      </w:tr>
      <w:tr w:rsidR="00726B55" w:rsidRPr="00D65EBF" w14:paraId="27A904E5" w14:textId="77777777" w:rsidTr="00D55FAC">
        <w:trPr>
          <w:trHeight w:val="300"/>
        </w:trPr>
        <w:tc>
          <w:tcPr>
            <w:tcW w:w="2263" w:type="dxa"/>
          </w:tcPr>
          <w:p w14:paraId="56C6AACF"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tcPr>
          <w:p w14:paraId="1E93B62C"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Open Source Code Ratio</w:t>
            </w:r>
          </w:p>
        </w:tc>
        <w:tc>
          <w:tcPr>
            <w:tcW w:w="3104" w:type="dxa"/>
            <w:noWrap/>
          </w:tcPr>
          <w:p w14:paraId="23C069D6" w14:textId="7A402CFF"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w:t>
            </w:r>
            <w:r w:rsidR="000F2757">
              <w:rPr>
                <w:rFonts w:ascii="Times New Roman" w:hAnsi="Times New Roman"/>
                <w:sz w:val="16"/>
                <w:szCs w:val="16"/>
                <w:lang w:eastAsia="en-GB"/>
              </w:rPr>
              <w:t>.</w:t>
            </w:r>
            <w:r w:rsidRPr="005A78A5">
              <w:rPr>
                <w:rFonts w:ascii="Times New Roman" w:hAnsi="Times New Roman"/>
                <w:sz w:val="16"/>
                <w:szCs w:val="16"/>
                <w:lang w:eastAsia="en-GB"/>
              </w:rPr>
              <w:t xml:space="preserve"> &lt; 50%</w:t>
            </w:r>
            <w:r w:rsidR="000F2757">
              <w:rPr>
                <w:rFonts w:ascii="Times New Roman" w:hAnsi="Times New Roman"/>
                <w:sz w:val="16"/>
                <w:szCs w:val="16"/>
                <w:lang w:eastAsia="en-GB"/>
              </w:rPr>
              <w:t>.</w:t>
            </w:r>
            <w:r w:rsidRPr="005A78A5">
              <w:rPr>
                <w:rFonts w:ascii="Times New Roman" w:hAnsi="Times New Roman"/>
                <w:sz w:val="16"/>
                <w:szCs w:val="16"/>
                <w:lang w:eastAsia="en-GB"/>
              </w:rPr>
              <w:t xml:space="preserve"> The operating system is Android which is open source but the other software products are produced by Xiaomi itself.</w:t>
            </w:r>
          </w:p>
        </w:tc>
      </w:tr>
      <w:tr w:rsidR="00726B55" w:rsidRPr="00D65EBF" w14:paraId="52238DC7" w14:textId="77777777" w:rsidTr="00D55FAC">
        <w:trPr>
          <w:trHeight w:val="300"/>
        </w:trPr>
        <w:tc>
          <w:tcPr>
            <w:tcW w:w="2263" w:type="dxa"/>
          </w:tcPr>
          <w:p w14:paraId="1A2D89FA"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tcPr>
          <w:p w14:paraId="60130BEB"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Software Producer Headquarter Location</w:t>
            </w:r>
          </w:p>
        </w:tc>
        <w:tc>
          <w:tcPr>
            <w:tcW w:w="3104" w:type="dxa"/>
            <w:noWrap/>
          </w:tcPr>
          <w:p w14:paraId="55BD16E1"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Not in Turkey</w:t>
            </w:r>
          </w:p>
        </w:tc>
      </w:tr>
      <w:tr w:rsidR="00726B55" w:rsidRPr="00D65EBF" w14:paraId="7B8CE1AB" w14:textId="77777777" w:rsidTr="00D55FAC">
        <w:trPr>
          <w:trHeight w:val="290"/>
        </w:trPr>
        <w:tc>
          <w:tcPr>
            <w:tcW w:w="2263" w:type="dxa"/>
          </w:tcPr>
          <w:p w14:paraId="3902F58B" w14:textId="77777777" w:rsidR="00726B55" w:rsidRPr="00CF2024" w:rsidRDefault="00726B55" w:rsidP="0023674A">
            <w:pPr>
              <w:spacing w:line="240" w:lineRule="auto"/>
              <w:rPr>
                <w:rFonts w:ascii="Times New Roman" w:hAnsi="Times New Roman"/>
                <w:b/>
                <w:sz w:val="20"/>
                <w:szCs w:val="20"/>
                <w:lang w:eastAsia="en-GB"/>
              </w:rPr>
            </w:pPr>
            <w:r w:rsidRPr="00CF2024">
              <w:rPr>
                <w:rFonts w:ascii="Times New Roman" w:hAnsi="Times New Roman"/>
                <w:b/>
                <w:sz w:val="20"/>
                <w:szCs w:val="20"/>
                <w:lang w:eastAsia="en-GB"/>
              </w:rPr>
              <w:t>Platforms Deployed</w:t>
            </w:r>
          </w:p>
        </w:tc>
        <w:tc>
          <w:tcPr>
            <w:tcW w:w="3122" w:type="dxa"/>
            <w:noWrap/>
            <w:hideMark/>
          </w:tcPr>
          <w:p w14:paraId="41929EB4"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Software Development Platform Location</w:t>
            </w:r>
          </w:p>
        </w:tc>
        <w:tc>
          <w:tcPr>
            <w:tcW w:w="3104" w:type="dxa"/>
            <w:noWrap/>
          </w:tcPr>
          <w:p w14:paraId="30DF24A0"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Not in Turkey</w:t>
            </w:r>
          </w:p>
        </w:tc>
      </w:tr>
      <w:tr w:rsidR="00726B55" w:rsidRPr="00D65EBF" w14:paraId="01D83924" w14:textId="77777777" w:rsidTr="00D55FAC">
        <w:trPr>
          <w:trHeight w:val="290"/>
        </w:trPr>
        <w:tc>
          <w:tcPr>
            <w:tcW w:w="2263" w:type="dxa"/>
          </w:tcPr>
          <w:p w14:paraId="66BA4B43"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13E64A25"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 xml:space="preserve">Data Storage Location </w:t>
            </w:r>
          </w:p>
        </w:tc>
        <w:tc>
          <w:tcPr>
            <w:tcW w:w="3104" w:type="dxa"/>
            <w:noWrap/>
          </w:tcPr>
          <w:p w14:paraId="04B72A23"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Not in Turkey</w:t>
            </w:r>
          </w:p>
        </w:tc>
      </w:tr>
      <w:tr w:rsidR="00726B55" w:rsidRPr="00D65EBF" w14:paraId="0E60A05B" w14:textId="77777777" w:rsidTr="00D55FAC">
        <w:trPr>
          <w:trHeight w:val="290"/>
        </w:trPr>
        <w:tc>
          <w:tcPr>
            <w:tcW w:w="2263" w:type="dxa"/>
          </w:tcPr>
          <w:p w14:paraId="5F14C4EF"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3AD40122"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Open source database availability</w:t>
            </w:r>
          </w:p>
        </w:tc>
        <w:tc>
          <w:tcPr>
            <w:tcW w:w="3104" w:type="dxa"/>
            <w:noWrap/>
          </w:tcPr>
          <w:p w14:paraId="723C4CF1"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w:t>
            </w:r>
          </w:p>
        </w:tc>
      </w:tr>
      <w:tr w:rsidR="00726B55" w:rsidRPr="00D65EBF" w14:paraId="31AB6A2D" w14:textId="77777777" w:rsidTr="00D55FAC">
        <w:trPr>
          <w:trHeight w:val="290"/>
        </w:trPr>
        <w:tc>
          <w:tcPr>
            <w:tcW w:w="2263" w:type="dxa"/>
          </w:tcPr>
          <w:p w14:paraId="2BF47EA1"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5DAAA979"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Communication Infrastructure Origin</w:t>
            </w:r>
          </w:p>
        </w:tc>
        <w:tc>
          <w:tcPr>
            <w:tcW w:w="3104" w:type="dxa"/>
            <w:noWrap/>
          </w:tcPr>
          <w:p w14:paraId="77346FA1"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Not in Turkey</w:t>
            </w:r>
          </w:p>
        </w:tc>
      </w:tr>
      <w:tr w:rsidR="00726B55" w:rsidRPr="00D65EBF" w14:paraId="45AF216A" w14:textId="77777777" w:rsidTr="00D55FAC">
        <w:trPr>
          <w:trHeight w:val="290"/>
        </w:trPr>
        <w:tc>
          <w:tcPr>
            <w:tcW w:w="2263" w:type="dxa"/>
          </w:tcPr>
          <w:p w14:paraId="18150F66"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7AFC87BB"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Open Platform Ratio</w:t>
            </w:r>
          </w:p>
        </w:tc>
        <w:tc>
          <w:tcPr>
            <w:tcW w:w="3104" w:type="dxa"/>
            <w:noWrap/>
          </w:tcPr>
          <w:p w14:paraId="44EFFC4E"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Low</w:t>
            </w:r>
          </w:p>
        </w:tc>
      </w:tr>
      <w:tr w:rsidR="00726B55" w:rsidRPr="00D65EBF" w14:paraId="6C8FB5C8" w14:textId="77777777" w:rsidTr="00D55FAC">
        <w:trPr>
          <w:trHeight w:val="290"/>
        </w:trPr>
        <w:tc>
          <w:tcPr>
            <w:tcW w:w="2263" w:type="dxa"/>
          </w:tcPr>
          <w:p w14:paraId="6AA1BA9E" w14:textId="79FA8839" w:rsidR="00726B55" w:rsidRPr="00CF2024" w:rsidRDefault="00726B55" w:rsidP="0023674A">
            <w:pPr>
              <w:spacing w:line="240" w:lineRule="auto"/>
              <w:rPr>
                <w:rFonts w:ascii="Times New Roman" w:hAnsi="Times New Roman"/>
                <w:b/>
                <w:sz w:val="20"/>
                <w:szCs w:val="20"/>
                <w:lang w:eastAsia="en-GB"/>
              </w:rPr>
            </w:pPr>
            <w:r w:rsidRPr="00CF2024">
              <w:rPr>
                <w:rFonts w:ascii="Times New Roman" w:hAnsi="Times New Roman"/>
                <w:b/>
                <w:sz w:val="20"/>
                <w:szCs w:val="20"/>
                <w:lang w:eastAsia="en-GB"/>
              </w:rPr>
              <w:t xml:space="preserve">Producer of </w:t>
            </w:r>
            <w:r w:rsidR="000F2757">
              <w:rPr>
                <w:rFonts w:ascii="Times New Roman" w:hAnsi="Times New Roman"/>
                <w:b/>
                <w:sz w:val="20"/>
                <w:szCs w:val="20"/>
                <w:lang w:eastAsia="en-GB"/>
              </w:rPr>
              <w:t xml:space="preserve">the </w:t>
            </w:r>
            <w:r w:rsidRPr="00CF2024">
              <w:rPr>
                <w:rFonts w:ascii="Times New Roman" w:hAnsi="Times New Roman"/>
                <w:b/>
                <w:sz w:val="20"/>
                <w:szCs w:val="20"/>
                <w:lang w:eastAsia="en-GB"/>
              </w:rPr>
              <w:t>Final Product</w:t>
            </w:r>
          </w:p>
        </w:tc>
        <w:tc>
          <w:tcPr>
            <w:tcW w:w="3122" w:type="dxa"/>
            <w:noWrap/>
            <w:hideMark/>
          </w:tcPr>
          <w:p w14:paraId="59813ACE"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Headquarter location of manufacturer of final product</w:t>
            </w:r>
          </w:p>
        </w:tc>
        <w:tc>
          <w:tcPr>
            <w:tcW w:w="3104" w:type="dxa"/>
            <w:noWrap/>
          </w:tcPr>
          <w:p w14:paraId="4DB9D0E5"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Not in Turkey</w:t>
            </w:r>
          </w:p>
        </w:tc>
      </w:tr>
      <w:tr w:rsidR="00726B55" w:rsidRPr="00D65EBF" w14:paraId="6AF15466" w14:textId="77777777" w:rsidTr="00D55FAC">
        <w:trPr>
          <w:trHeight w:val="290"/>
        </w:trPr>
        <w:tc>
          <w:tcPr>
            <w:tcW w:w="2263" w:type="dxa"/>
          </w:tcPr>
          <w:p w14:paraId="603DBCA1"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3B7A59CF"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Domestic capital rate</w:t>
            </w:r>
          </w:p>
        </w:tc>
        <w:tc>
          <w:tcPr>
            <w:tcW w:w="3104" w:type="dxa"/>
            <w:noWrap/>
          </w:tcPr>
          <w:p w14:paraId="5FD43490"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0%. Total Chinese investment</w:t>
            </w:r>
          </w:p>
        </w:tc>
      </w:tr>
      <w:tr w:rsidR="00726B55" w:rsidRPr="00D65EBF" w14:paraId="4E9F4EC2" w14:textId="77777777" w:rsidTr="00D55FAC">
        <w:trPr>
          <w:trHeight w:val="290"/>
        </w:trPr>
        <w:tc>
          <w:tcPr>
            <w:tcW w:w="2263" w:type="dxa"/>
          </w:tcPr>
          <w:p w14:paraId="473FAFF6" w14:textId="77777777" w:rsidR="00726B55" w:rsidRPr="00CF2024" w:rsidRDefault="00726B55" w:rsidP="0023674A">
            <w:pPr>
              <w:spacing w:line="240" w:lineRule="auto"/>
              <w:rPr>
                <w:rFonts w:ascii="Times New Roman" w:hAnsi="Times New Roman"/>
                <w:b/>
                <w:sz w:val="20"/>
                <w:szCs w:val="20"/>
                <w:lang w:eastAsia="en-GB"/>
              </w:rPr>
            </w:pPr>
          </w:p>
        </w:tc>
        <w:tc>
          <w:tcPr>
            <w:tcW w:w="3122" w:type="dxa"/>
            <w:noWrap/>
            <w:hideMark/>
          </w:tcPr>
          <w:p w14:paraId="714E4136"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Tax payment to domestic country</w:t>
            </w:r>
          </w:p>
        </w:tc>
        <w:tc>
          <w:tcPr>
            <w:tcW w:w="3104" w:type="dxa"/>
            <w:noWrap/>
          </w:tcPr>
          <w:p w14:paraId="6228B471"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Yes. Corporate tax, value-added-tax, income tax. However, the amount is not explicitly given</w:t>
            </w:r>
          </w:p>
        </w:tc>
      </w:tr>
      <w:tr w:rsidR="00726B55" w:rsidRPr="00D65EBF" w14:paraId="473615CB" w14:textId="77777777" w:rsidTr="00D55FAC">
        <w:trPr>
          <w:trHeight w:val="290"/>
        </w:trPr>
        <w:tc>
          <w:tcPr>
            <w:tcW w:w="2263" w:type="dxa"/>
          </w:tcPr>
          <w:p w14:paraId="509D3E0B" w14:textId="77777777" w:rsidR="00726B55" w:rsidRPr="00CF2024" w:rsidRDefault="00726B55" w:rsidP="0023674A">
            <w:pPr>
              <w:spacing w:line="240" w:lineRule="auto"/>
              <w:rPr>
                <w:rFonts w:cs="Calibri"/>
                <w:sz w:val="16"/>
                <w:szCs w:val="16"/>
                <w:lang w:eastAsia="en-GB"/>
              </w:rPr>
            </w:pPr>
          </w:p>
        </w:tc>
        <w:tc>
          <w:tcPr>
            <w:tcW w:w="3122" w:type="dxa"/>
            <w:noWrap/>
            <w:hideMark/>
          </w:tcPr>
          <w:p w14:paraId="3B621678"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Investment rate in domestic country</w:t>
            </w:r>
          </w:p>
        </w:tc>
        <w:tc>
          <w:tcPr>
            <w:tcW w:w="3104" w:type="dxa"/>
            <w:noWrap/>
          </w:tcPr>
          <w:p w14:paraId="3D04D7B4"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Yes. Building and factory. $30 million</w:t>
            </w:r>
          </w:p>
          <w:p w14:paraId="7DD3F39F" w14:textId="77777777" w:rsidR="00726B55" w:rsidRPr="005A78A5" w:rsidRDefault="00726B55" w:rsidP="0023674A">
            <w:pPr>
              <w:spacing w:line="240" w:lineRule="auto"/>
              <w:rPr>
                <w:rFonts w:ascii="Times New Roman" w:hAnsi="Times New Roman"/>
                <w:sz w:val="16"/>
                <w:szCs w:val="16"/>
                <w:lang w:eastAsia="en-GB"/>
              </w:rPr>
            </w:pPr>
          </w:p>
        </w:tc>
      </w:tr>
      <w:tr w:rsidR="00726B55" w:rsidRPr="00D65EBF" w14:paraId="47F852C2" w14:textId="77777777" w:rsidTr="00D55FAC">
        <w:trPr>
          <w:trHeight w:val="290"/>
        </w:trPr>
        <w:tc>
          <w:tcPr>
            <w:tcW w:w="2263" w:type="dxa"/>
          </w:tcPr>
          <w:p w14:paraId="00EEF07B" w14:textId="77777777" w:rsidR="00726B55" w:rsidRPr="00CF2024" w:rsidRDefault="00726B55" w:rsidP="0023674A">
            <w:pPr>
              <w:spacing w:line="240" w:lineRule="auto"/>
              <w:rPr>
                <w:rFonts w:cs="Calibri"/>
                <w:sz w:val="16"/>
                <w:szCs w:val="16"/>
                <w:lang w:eastAsia="en-GB"/>
              </w:rPr>
            </w:pPr>
          </w:p>
        </w:tc>
        <w:tc>
          <w:tcPr>
            <w:tcW w:w="3122" w:type="dxa"/>
            <w:noWrap/>
            <w:hideMark/>
          </w:tcPr>
          <w:p w14:paraId="698C4917" w14:textId="77777777" w:rsidR="00726B55" w:rsidRPr="00CF2024" w:rsidRDefault="00726B55" w:rsidP="0023674A">
            <w:pPr>
              <w:spacing w:line="240" w:lineRule="auto"/>
              <w:rPr>
                <w:rFonts w:ascii="Times New Roman" w:hAnsi="Times New Roman"/>
                <w:sz w:val="16"/>
                <w:szCs w:val="16"/>
                <w:lang w:eastAsia="en-GB"/>
              </w:rPr>
            </w:pPr>
            <w:r w:rsidRPr="00CF2024">
              <w:rPr>
                <w:rFonts w:ascii="Times New Roman" w:hAnsi="Times New Roman"/>
                <w:sz w:val="16"/>
                <w:szCs w:val="16"/>
                <w:lang w:eastAsia="en-GB"/>
              </w:rPr>
              <w:t>Employment Contribution</w:t>
            </w:r>
          </w:p>
        </w:tc>
        <w:tc>
          <w:tcPr>
            <w:tcW w:w="3104" w:type="dxa"/>
            <w:noWrap/>
          </w:tcPr>
          <w:p w14:paraId="45DCF037" w14:textId="77777777" w:rsidR="00726B55" w:rsidRPr="005A78A5" w:rsidRDefault="00726B55" w:rsidP="0023674A">
            <w:pPr>
              <w:spacing w:line="240" w:lineRule="auto"/>
              <w:rPr>
                <w:rFonts w:ascii="Times New Roman" w:hAnsi="Times New Roman"/>
                <w:sz w:val="16"/>
                <w:szCs w:val="16"/>
                <w:lang w:eastAsia="en-GB"/>
              </w:rPr>
            </w:pPr>
            <w:r w:rsidRPr="005A78A5">
              <w:rPr>
                <w:rFonts w:ascii="Times New Roman" w:hAnsi="Times New Roman"/>
                <w:sz w:val="16"/>
                <w:szCs w:val="16"/>
                <w:lang w:eastAsia="en-GB"/>
              </w:rPr>
              <w:t>Yes. 2000 personnel</w:t>
            </w:r>
          </w:p>
        </w:tc>
      </w:tr>
    </w:tbl>
    <w:p w14:paraId="648CE32B" w14:textId="77777777" w:rsidR="00BB5D5F" w:rsidRDefault="00726B55" w:rsidP="00C07E3B">
      <w:pPr>
        <w:pStyle w:val="Newparagraph"/>
        <w:spacing w:line="360" w:lineRule="auto"/>
        <w:rPr>
          <w:lang w:bidi="en-US"/>
        </w:rPr>
      </w:pPr>
      <w:r w:rsidRPr="00726B55">
        <w:rPr>
          <w:lang w:bidi="en-US"/>
        </w:rPr>
        <w:t xml:space="preserve">Table </w:t>
      </w:r>
      <w:r>
        <w:rPr>
          <w:lang w:bidi="en-US"/>
        </w:rPr>
        <w:t>2</w:t>
      </w:r>
      <w:r w:rsidRPr="00726B55">
        <w:rPr>
          <w:lang w:bidi="en-US"/>
        </w:rPr>
        <w:t>. COO Evaluation</w:t>
      </w:r>
      <w:r w:rsidR="00D55FAC">
        <w:rPr>
          <w:lang w:bidi="en-US"/>
        </w:rPr>
        <w:t xml:space="preserve"> of</w:t>
      </w:r>
      <w:r w:rsidRPr="00726B55">
        <w:rPr>
          <w:lang w:bidi="en-US"/>
        </w:rPr>
        <w:t xml:space="preserve"> Xiaomi mobile phone </w:t>
      </w:r>
      <w:r w:rsidR="00D55FAC">
        <w:rPr>
          <w:lang w:bidi="en-US"/>
        </w:rPr>
        <w:t xml:space="preserve">using </w:t>
      </w:r>
      <w:r w:rsidR="00BB5D5F">
        <w:rPr>
          <w:lang w:bidi="en-US"/>
        </w:rPr>
        <w:t>proposed</w:t>
      </w:r>
      <w:r w:rsidR="00D55FAC">
        <w:rPr>
          <w:lang w:bidi="en-US"/>
        </w:rPr>
        <w:t xml:space="preserve"> parameter list</w:t>
      </w:r>
    </w:p>
    <w:p w14:paraId="25F2E6F1" w14:textId="77777777" w:rsidR="00BB5D5F" w:rsidRDefault="00BB5D5F" w:rsidP="00C07E3B">
      <w:pPr>
        <w:pStyle w:val="Newparagraph"/>
        <w:spacing w:line="360" w:lineRule="auto"/>
        <w:rPr>
          <w:lang w:bidi="en-US"/>
        </w:rPr>
      </w:pPr>
    </w:p>
    <w:p w14:paraId="6194CD5D" w14:textId="0A3D42F0" w:rsidR="00BC4946" w:rsidRDefault="00DB222E" w:rsidP="00D81DA6">
      <w:pPr>
        <w:pStyle w:val="Newparagraph"/>
        <w:spacing w:line="360" w:lineRule="auto"/>
        <w:rPr>
          <w:lang w:bidi="en-US"/>
        </w:rPr>
      </w:pPr>
      <w:r>
        <w:rPr>
          <w:lang w:bidi="en-US"/>
        </w:rPr>
        <w:t>However, an assessment of the same smartphone using</w:t>
      </w:r>
      <w:r w:rsidR="00C07E3B" w:rsidRPr="00C07E3B">
        <w:rPr>
          <w:lang w:bidi="en-US"/>
        </w:rPr>
        <w:t xml:space="preserve"> the proposed COO parameters would </w:t>
      </w:r>
      <w:r>
        <w:rPr>
          <w:lang w:bidi="en-US"/>
        </w:rPr>
        <w:t>show the majority of parameters are negative</w:t>
      </w:r>
      <w:r w:rsidR="00D81DA6">
        <w:rPr>
          <w:lang w:bidi="en-US"/>
        </w:rPr>
        <w:t xml:space="preserve"> (Table 2), which would </w:t>
      </w:r>
      <w:r w:rsidR="00D81DA6" w:rsidRPr="00C07E3B">
        <w:rPr>
          <w:lang w:bidi="en-US"/>
        </w:rPr>
        <w:t>almost certainly preclude a “Made in Turkey” labelling.</w:t>
      </w:r>
      <w:r>
        <w:rPr>
          <w:lang w:bidi="en-US"/>
        </w:rPr>
        <w:t xml:space="preserve">  The use of such a</w:t>
      </w:r>
      <w:r w:rsidR="00C07E3B" w:rsidRPr="00C07E3B">
        <w:rPr>
          <w:lang w:bidi="en-US"/>
        </w:rPr>
        <w:t xml:space="preserve"> scale for COO assessment </w:t>
      </w:r>
      <w:r w:rsidR="00D81DA6">
        <w:rPr>
          <w:lang w:bidi="en-US"/>
        </w:rPr>
        <w:t>could</w:t>
      </w:r>
      <w:r w:rsidR="00C07E3B" w:rsidRPr="00C07E3B">
        <w:rPr>
          <w:lang w:bidi="en-US"/>
        </w:rPr>
        <w:t xml:space="preserve"> lessen import dependency</w:t>
      </w:r>
      <w:r w:rsidR="00D81DA6">
        <w:rPr>
          <w:lang w:bidi="en-US"/>
        </w:rPr>
        <w:t xml:space="preserve">. At the same time, </w:t>
      </w:r>
      <w:r w:rsidR="00981BAE">
        <w:rPr>
          <w:lang w:bidi="en-US"/>
        </w:rPr>
        <w:t>g</w:t>
      </w:r>
      <w:r w:rsidR="00C07E3B" w:rsidRPr="00C07E3B">
        <w:rPr>
          <w:lang w:bidi="en-US"/>
        </w:rPr>
        <w:t xml:space="preserve">overnments </w:t>
      </w:r>
      <w:r w:rsidR="00D81DA6">
        <w:rPr>
          <w:lang w:bidi="en-US"/>
        </w:rPr>
        <w:t>could</w:t>
      </w:r>
      <w:r w:rsidR="00C07E3B" w:rsidRPr="00C07E3B">
        <w:rPr>
          <w:lang w:bidi="en-US"/>
        </w:rPr>
        <w:t xml:space="preserve"> introduce subsidies and incentives for domestic companies to develop products with a certain threshold of domesticity in order to compete with </w:t>
      </w:r>
      <w:r w:rsidR="00300E4E">
        <w:rPr>
          <w:lang w:bidi="en-US"/>
        </w:rPr>
        <w:t xml:space="preserve">global technology manufacturers. </w:t>
      </w:r>
    </w:p>
    <w:p w14:paraId="7DE7645F" w14:textId="77777777" w:rsidR="00CB20F6" w:rsidRDefault="00CB20F6" w:rsidP="00D81DA6">
      <w:pPr>
        <w:pStyle w:val="Newparagraph"/>
        <w:spacing w:line="360" w:lineRule="auto"/>
      </w:pPr>
    </w:p>
    <w:p w14:paraId="360C7713" w14:textId="3A272652" w:rsidR="00CB20F6" w:rsidRDefault="00CB20F6" w:rsidP="00CB20F6">
      <w:pPr>
        <w:pStyle w:val="Heading1"/>
        <w:spacing w:before="0"/>
        <w:rPr>
          <w:rFonts w:cs="Times New Roman"/>
          <w:bCs w:val="0"/>
          <w:kern w:val="0"/>
          <w:sz w:val="22"/>
          <w:szCs w:val="22"/>
        </w:rPr>
      </w:pPr>
      <w:bookmarkStart w:id="7" w:name="_Hlk128917828"/>
      <w:r>
        <w:rPr>
          <w:rFonts w:cs="Times New Roman"/>
          <w:bCs w:val="0"/>
          <w:kern w:val="0"/>
          <w:sz w:val="22"/>
          <w:szCs w:val="22"/>
        </w:rPr>
        <w:t>Security and sustainability aspects</w:t>
      </w:r>
    </w:p>
    <w:bookmarkEnd w:id="7"/>
    <w:p w14:paraId="371207E6" w14:textId="6D2F5FE9" w:rsidR="00D81DA6" w:rsidRDefault="00CB20F6" w:rsidP="00D81DA6">
      <w:pPr>
        <w:pStyle w:val="Newparagraph"/>
        <w:spacing w:line="360" w:lineRule="auto"/>
      </w:pPr>
      <w:r>
        <w:t>A repurposed</w:t>
      </w:r>
      <w:r w:rsidR="00D81DA6">
        <w:t xml:space="preserve"> COO </w:t>
      </w:r>
      <w:r>
        <w:t>assessment would allow greater scrutiny of security aspects alluded to above.</w:t>
      </w:r>
      <w:r w:rsidR="00D81DA6">
        <w:t xml:space="preserve"> If the storage of data produced from an imported product is managed in the cloud via an unvetted third-party, there is an obvious risk that the data may be leaked or hacked. If the COO assessment confirms this to be the case, then organizations and governments who wish to safely store strategic data would clearly be reluctant to use such products.  Data related security considerations may affect a product's value and potential use, given the </w:t>
      </w:r>
      <w:r>
        <w:t>spiralling</w:t>
      </w:r>
      <w:r w:rsidR="00D81DA6">
        <w:t xml:space="preserve"> costs of </w:t>
      </w:r>
      <w:hyperlink r:id="rId16" w:history="1">
        <w:r w:rsidR="00D81DA6" w:rsidRPr="00CB20F6">
          <w:rPr>
            <w:rStyle w:val="Hyperlink"/>
          </w:rPr>
          <w:t>data security breaches</w:t>
        </w:r>
      </w:hyperlink>
      <w:r w:rsidR="00D81DA6">
        <w:t xml:space="preserve">. The COO parameters put forward here allow a fuller assessment of </w:t>
      </w:r>
      <w:r w:rsidR="007725C5">
        <w:t xml:space="preserve">related </w:t>
      </w:r>
      <w:r w:rsidR="00D81DA6">
        <w:t>data security issues.</w:t>
      </w:r>
    </w:p>
    <w:p w14:paraId="437469F8" w14:textId="5FAED505" w:rsidR="00D81DA6" w:rsidRDefault="00D81DA6" w:rsidP="00D81DA6">
      <w:pPr>
        <w:pStyle w:val="Newparagraph"/>
        <w:spacing w:line="360" w:lineRule="auto"/>
      </w:pPr>
      <w:r>
        <w:t xml:space="preserve">There are also implications for the sustainability of the digital supply chain and the wider circular economy. Clarifying the origin and make-up of different digital technology components can facilitate an assessment of their sustainability and recyclability.  </w:t>
      </w:r>
      <w:hyperlink r:id="rId17" w:history="1">
        <w:r w:rsidRPr="00CB20F6">
          <w:rPr>
            <w:rStyle w:val="Hyperlink"/>
          </w:rPr>
          <w:t>Reuter</w:t>
        </w:r>
      </w:hyperlink>
      <w:r>
        <w:t xml:space="preserve"> note</w:t>
      </w:r>
      <w:r w:rsidR="00CB20F6">
        <w:t>d</w:t>
      </w:r>
      <w:r>
        <w:t xml:space="preserve"> that “metallurgy is a key enabler of a circular economy; its digitalization is the metallurgical Internet of Things. In short: metallurgy is at the heart of a circular economy, as metals all have strong intrinsic recycling potentials”. Th</w:t>
      </w:r>
      <w:r w:rsidR="00E00A0E">
        <w:t>is demands</w:t>
      </w:r>
      <w:r>
        <w:t xml:space="preserve"> consideration of a wide range of measures and systems to assess the resource efficiency and reusability of digital product parts</w:t>
      </w:r>
      <w:r w:rsidR="00E00A0E">
        <w:t>. This, in turn, requires clarity on the origin of the component parts and software elements contained in digital products, and a</w:t>
      </w:r>
      <w:r>
        <w:t>n accurate and realistic COO assessment would be a step towards this end</w:t>
      </w:r>
      <w:r w:rsidR="00E00A0E">
        <w:t>.</w:t>
      </w:r>
    </w:p>
    <w:p w14:paraId="019D97B6" w14:textId="77777777" w:rsidR="007725C5" w:rsidRDefault="007725C5" w:rsidP="007725C5">
      <w:pPr>
        <w:pStyle w:val="Heading1"/>
        <w:spacing w:before="0"/>
        <w:rPr>
          <w:rFonts w:cs="Times New Roman"/>
          <w:bCs w:val="0"/>
          <w:kern w:val="0"/>
          <w:sz w:val="22"/>
          <w:szCs w:val="22"/>
        </w:rPr>
      </w:pPr>
    </w:p>
    <w:p w14:paraId="67A1ED3E" w14:textId="77777777" w:rsidR="007725C5" w:rsidRDefault="007725C5" w:rsidP="007725C5">
      <w:pPr>
        <w:pStyle w:val="Heading1"/>
        <w:spacing w:before="0"/>
        <w:rPr>
          <w:rFonts w:cs="Times New Roman"/>
          <w:bCs w:val="0"/>
          <w:kern w:val="0"/>
          <w:sz w:val="22"/>
          <w:szCs w:val="22"/>
        </w:rPr>
      </w:pPr>
      <w:r>
        <w:rPr>
          <w:rFonts w:cs="Times New Roman"/>
          <w:bCs w:val="0"/>
          <w:kern w:val="0"/>
          <w:sz w:val="22"/>
          <w:szCs w:val="22"/>
        </w:rPr>
        <w:t>Conclusion</w:t>
      </w:r>
    </w:p>
    <w:p w14:paraId="261CECA1" w14:textId="0406A4C4" w:rsidR="00E02014" w:rsidRDefault="007725C5" w:rsidP="007725C5">
      <w:pPr>
        <w:pStyle w:val="Heading1"/>
        <w:spacing w:before="0"/>
      </w:pPr>
      <w:r w:rsidRPr="007725C5">
        <w:rPr>
          <w:b w:val="0"/>
        </w:rPr>
        <w:t xml:space="preserve">A new and more realistic COO assessment could provide the basis for implementing policies aimed at excluding, or imposing higher levies on, non-domestic digital products, whilst at the same time supporting the development of </w:t>
      </w:r>
      <w:r w:rsidRPr="007725C5">
        <w:rPr>
          <w:b w:val="0"/>
        </w:rPr>
        <w:lastRenderedPageBreak/>
        <w:t xml:space="preserve">home-grown technology companies. </w:t>
      </w:r>
      <w:r w:rsidR="00300E4E">
        <w:rPr>
          <w:b w:val="0"/>
        </w:rPr>
        <w:t>At the same time,</w:t>
      </w:r>
      <w:r w:rsidRPr="007725C5">
        <w:rPr>
          <w:b w:val="0"/>
        </w:rPr>
        <w:t xml:space="preserve"> digital products from companies or countries considered a threat to security could be more effectively </w:t>
      </w:r>
      <w:r w:rsidR="00300E4E">
        <w:rPr>
          <w:b w:val="0"/>
        </w:rPr>
        <w:t xml:space="preserve">screened </w:t>
      </w:r>
      <w:r w:rsidRPr="007725C5">
        <w:rPr>
          <w:b w:val="0"/>
        </w:rPr>
        <w:t xml:space="preserve">through such a revised set of COO parameters. </w:t>
      </w:r>
      <w:r w:rsidR="00300E4E">
        <w:rPr>
          <w:b w:val="0"/>
        </w:rPr>
        <w:t xml:space="preserve">Further research could refine and adapt the parameters put forward here, </w:t>
      </w:r>
      <w:r w:rsidRPr="007725C5">
        <w:rPr>
          <w:b w:val="0"/>
        </w:rPr>
        <w:t xml:space="preserve">and additional criteria and formulas should be tried, not least in the identification of recyclable or non-recyclable materials. </w:t>
      </w:r>
      <w:r w:rsidR="00300E4E">
        <w:rPr>
          <w:b w:val="0"/>
        </w:rPr>
        <w:t>L</w:t>
      </w:r>
      <w:r w:rsidRPr="007725C5">
        <w:rPr>
          <w:b w:val="0"/>
        </w:rPr>
        <w:t xml:space="preserve">inkages to other research, notably that regarding assessment of </w:t>
      </w:r>
      <w:hyperlink r:id="rId18" w:history="1">
        <w:r w:rsidRPr="007725C5">
          <w:rPr>
            <w:rStyle w:val="Hyperlink"/>
            <w:b w:val="0"/>
          </w:rPr>
          <w:t>circular economy product assessment</w:t>
        </w:r>
      </w:hyperlink>
      <w:r w:rsidRPr="007725C5">
        <w:rPr>
          <w:b w:val="0"/>
        </w:rPr>
        <w:t>, could be explored</w:t>
      </w:r>
      <w:r w:rsidR="00300E4E">
        <w:rPr>
          <w:b w:val="0"/>
        </w:rPr>
        <w:t xml:space="preserve"> to combine security and sustainability concerns in a revamped COO assessment of digital products</w:t>
      </w:r>
      <w:r w:rsidRPr="007725C5">
        <w:rPr>
          <w:b w:val="0"/>
        </w:rPr>
        <w:t>.</w:t>
      </w:r>
    </w:p>
    <w:p w14:paraId="18E05EF8" w14:textId="77777777" w:rsidR="00FC49E3" w:rsidRDefault="00FC49E3" w:rsidP="00FC49E3">
      <w:pPr>
        <w:spacing w:before="240" w:line="240" w:lineRule="auto"/>
      </w:pPr>
      <w:r w:rsidRPr="00340E4A">
        <w:rPr>
          <w:b/>
        </w:rPr>
        <w:t>Reference</w:t>
      </w:r>
    </w:p>
    <w:p w14:paraId="054C8F4C" w14:textId="6878B82C" w:rsidR="004A61ED" w:rsidRDefault="004A61ED" w:rsidP="00FC49E3">
      <w:pPr>
        <w:spacing w:before="240" w:line="240" w:lineRule="auto"/>
      </w:pPr>
      <w:r w:rsidRPr="004A61ED">
        <w:t>Ozdemir, S</w:t>
      </w:r>
      <w:r>
        <w:t>.</w:t>
      </w:r>
      <w:r w:rsidRPr="004A61ED">
        <w:t>, Wynn, M</w:t>
      </w:r>
      <w:r>
        <w:t>.,</w:t>
      </w:r>
      <w:r w:rsidRPr="004A61ED">
        <w:t xml:space="preserve"> and Metin, B</w:t>
      </w:r>
      <w:r>
        <w:t>.</w:t>
      </w:r>
      <w:r w:rsidRPr="004A61ED">
        <w:t xml:space="preserve"> (202</w:t>
      </w:r>
      <w:r>
        <w:t>3</w:t>
      </w:r>
      <w:r w:rsidRPr="004A61ED">
        <w:t xml:space="preserve">) Cybersecurity and Country of Origin: Towards a New Framework for Assessing Digital Product Domesticity. </w:t>
      </w:r>
      <w:r w:rsidRPr="004A61ED">
        <w:rPr>
          <w:i/>
        </w:rPr>
        <w:t>Sustainability</w:t>
      </w:r>
      <w:r w:rsidRPr="004A61ED">
        <w:t xml:space="preserve">, </w:t>
      </w:r>
      <w:r w:rsidRPr="004A61ED">
        <w:rPr>
          <w:i/>
        </w:rPr>
        <w:t>15</w:t>
      </w:r>
      <w:r w:rsidRPr="004A61ED">
        <w:t>(1). Art 87. doi:10.3390/su15010087</w:t>
      </w:r>
    </w:p>
    <w:p w14:paraId="1C4E8491" w14:textId="42D78A4E" w:rsidR="00FC49E3" w:rsidRDefault="00047700" w:rsidP="00722D34">
      <w:pPr>
        <w:spacing w:before="240" w:line="240" w:lineRule="auto"/>
      </w:pPr>
      <w:r>
        <w:rPr>
          <w:b/>
        </w:rPr>
        <w:t xml:space="preserve">Serkan Ozdemir </w:t>
      </w:r>
      <w:r w:rsidR="00F85AFB" w:rsidRPr="00F85AFB">
        <w:t xml:space="preserve">is </w:t>
      </w:r>
      <w:r w:rsidR="007C2752">
        <w:t xml:space="preserve">Research Assistant in </w:t>
      </w:r>
      <w:r w:rsidR="00F67866">
        <w:t xml:space="preserve">the </w:t>
      </w:r>
      <w:r w:rsidR="007C2752">
        <w:t xml:space="preserve">Information Systems </w:t>
      </w:r>
      <w:r w:rsidR="000C028A">
        <w:t>D</w:t>
      </w:r>
      <w:r w:rsidR="007C2752">
        <w:t>epartment in the Institute of Informatics at the Middle East Technical University</w:t>
      </w:r>
      <w:r w:rsidR="00F67866">
        <w:t>, Ankara, Turkey</w:t>
      </w:r>
      <w:r w:rsidR="00F762D4">
        <w:t xml:space="preserve">. He </w:t>
      </w:r>
      <w:r w:rsidR="00F67866">
        <w:t>attained</w:t>
      </w:r>
      <w:r w:rsidR="00F762D4">
        <w:t xml:space="preserve"> his </w:t>
      </w:r>
      <w:r w:rsidR="006C0D0B">
        <w:t>Master’s</w:t>
      </w:r>
      <w:r w:rsidR="00F762D4">
        <w:t xml:space="preserve"> </w:t>
      </w:r>
      <w:r w:rsidR="00F67866">
        <w:t xml:space="preserve">degree from </w:t>
      </w:r>
      <w:r w:rsidR="00EF1B3C">
        <w:t>Bogazici University</w:t>
      </w:r>
      <w:r w:rsidR="00F67866">
        <w:t xml:space="preserve">, </w:t>
      </w:r>
      <w:r w:rsidR="006C0D0B">
        <w:t>Istanbul</w:t>
      </w:r>
      <w:r w:rsidR="00F67866">
        <w:t>, Turkey. His current</w:t>
      </w:r>
      <w:r w:rsidR="00EF1B3C">
        <w:t xml:space="preserve"> PhD </w:t>
      </w:r>
      <w:r w:rsidR="00F67866">
        <w:t xml:space="preserve">studies </w:t>
      </w:r>
      <w:r w:rsidR="00EF1B3C">
        <w:t xml:space="preserve">focus on time series prediction with </w:t>
      </w:r>
      <w:r w:rsidR="00F67866">
        <w:t>a</w:t>
      </w:r>
      <w:r w:rsidR="00EF1B3C">
        <w:t>rtific</w:t>
      </w:r>
      <w:r w:rsidR="00894B63">
        <w:t>i</w:t>
      </w:r>
      <w:r w:rsidR="00EF1B3C">
        <w:t xml:space="preserve">al </w:t>
      </w:r>
      <w:r w:rsidR="00F67866">
        <w:t>i</w:t>
      </w:r>
      <w:r w:rsidR="00EF1B3C">
        <w:t xml:space="preserve">ntelligence models. </w:t>
      </w:r>
    </w:p>
    <w:p w14:paraId="230EFB8A" w14:textId="08FE6578" w:rsidR="00EF1B3C" w:rsidRDefault="00EF1B3C" w:rsidP="00EF1B3C">
      <w:pPr>
        <w:spacing w:before="240" w:line="240" w:lineRule="auto"/>
      </w:pPr>
      <w:r w:rsidRPr="0036449A">
        <w:rPr>
          <w:color w:val="000000"/>
        </w:rPr>
        <w:t xml:space="preserve">ORCID: </w:t>
      </w:r>
      <w:hyperlink r:id="rId19" w:history="1">
        <w:r w:rsidRPr="00E20428">
          <w:rPr>
            <w:rStyle w:val="Hyperlink"/>
          </w:rPr>
          <w:t>https://orcid.org/0000-0002-8635-3311</w:t>
        </w:r>
      </w:hyperlink>
    </w:p>
    <w:p w14:paraId="28946CD1" w14:textId="1CD8F53D" w:rsidR="00EF1B3C" w:rsidRDefault="00EF1B3C" w:rsidP="00EF1B3C">
      <w:pPr>
        <w:spacing w:before="240" w:line="240" w:lineRule="auto"/>
      </w:pPr>
      <w:r w:rsidRPr="0036449A">
        <w:rPr>
          <w:color w:val="000000"/>
        </w:rPr>
        <w:t xml:space="preserve">LINKED IN: </w:t>
      </w:r>
      <w:hyperlink r:id="rId20" w:history="1">
        <w:r w:rsidR="00C21084" w:rsidRPr="00E20428">
          <w:rPr>
            <w:rStyle w:val="Hyperlink"/>
          </w:rPr>
          <w:t>https://www.linkedin.com/in/serkan-%C3%B6zdemir-30938b13a</w:t>
        </w:r>
      </w:hyperlink>
    </w:p>
    <w:p w14:paraId="50F51755" w14:textId="3E571858" w:rsidR="00C21084" w:rsidRDefault="00EF1B3C" w:rsidP="00722D34">
      <w:pPr>
        <w:spacing w:before="240" w:line="240" w:lineRule="auto"/>
      </w:pPr>
      <w:r w:rsidRPr="0036449A">
        <w:rPr>
          <w:color w:val="000000"/>
        </w:rPr>
        <w:t xml:space="preserve">SCOPUS: </w:t>
      </w:r>
      <w:hyperlink r:id="rId21" w:history="1">
        <w:r w:rsidR="00C21084" w:rsidRPr="00E20428">
          <w:rPr>
            <w:rStyle w:val="Hyperlink"/>
          </w:rPr>
          <w:t>https://www.scopus.com/authid/detail.uri?authorId=57208127727</w:t>
        </w:r>
      </w:hyperlink>
    </w:p>
    <w:p w14:paraId="5171FD14" w14:textId="38AAC2B9" w:rsidR="00C21084" w:rsidRPr="0036449A" w:rsidRDefault="00BD4E3A" w:rsidP="00722D34">
      <w:pPr>
        <w:spacing w:before="240" w:line="240" w:lineRule="auto"/>
      </w:pPr>
      <w:r>
        <w:rPr>
          <w:noProof/>
          <w:lang w:val="tr-TR" w:eastAsia="tr-TR"/>
        </w:rPr>
        <w:drawing>
          <wp:inline distT="0" distB="0" distL="0" distR="0" wp14:anchorId="09FCF872" wp14:editId="48D3DA98">
            <wp:extent cx="2076450" cy="290810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edin foto.jpg"/>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2081251" cy="2914829"/>
                    </a:xfrm>
                    <a:prstGeom prst="rect">
                      <a:avLst/>
                    </a:prstGeom>
                  </pic:spPr>
                </pic:pic>
              </a:graphicData>
            </a:graphic>
          </wp:inline>
        </w:drawing>
      </w:r>
    </w:p>
    <w:p w14:paraId="0B406D78" w14:textId="77777777" w:rsidR="0036449A" w:rsidRDefault="0036449A" w:rsidP="004C73D8">
      <w:pPr>
        <w:spacing w:before="240" w:line="240" w:lineRule="auto"/>
        <w:rPr>
          <w:color w:val="000000"/>
        </w:rPr>
      </w:pPr>
      <w:r w:rsidRPr="00A83839">
        <w:rPr>
          <w:b/>
          <w:color w:val="000000"/>
        </w:rPr>
        <w:t>Martin Wynn</w:t>
      </w:r>
      <w:r w:rsidRPr="0036449A">
        <w:rPr>
          <w:color w:val="000000"/>
        </w:rPr>
        <w:t xml:space="preserve"> is Associate Professor in Information Technology in the School of Computing and Engineering at the University of Gloucestershire. Having gained his </w:t>
      </w:r>
      <w:r w:rsidRPr="0036449A">
        <w:rPr>
          <w:color w:val="000000"/>
        </w:rPr>
        <w:lastRenderedPageBreak/>
        <w:t xml:space="preserve">PhD at Nottingham Trent University, he was appointed Research Fellow at East London University, and then spent 20 years in industry at Glaxo Pharmaceuticals and HP Bulmer Drinks, now part of Heineken UK, before returning to academia in 2002. His research interests include digitalisation, information systems, sustainability, project management and urban planning. His latest book, </w:t>
      </w:r>
      <w:r w:rsidRPr="0036449A">
        <w:rPr>
          <w:i/>
          <w:iCs/>
          <w:color w:val="000000"/>
        </w:rPr>
        <w:t>Handbook of Research on Digital Transformation, Industry Use Cases, and the Impact of Disruptive Technologies,</w:t>
      </w:r>
      <w:r w:rsidRPr="0036449A">
        <w:rPr>
          <w:color w:val="000000"/>
        </w:rPr>
        <w:t xml:space="preserve"> was published in 2022. (</w:t>
      </w:r>
      <w:hyperlink r:id="rId23" w:history="1">
        <w:r w:rsidRPr="0036449A">
          <w:rPr>
            <w:color w:val="1155CC"/>
            <w:u w:val="single"/>
          </w:rPr>
          <w:t>https://www.igi-global.com/book/handbook-research-digital-transformation-industry/265448</w:t>
        </w:r>
      </w:hyperlink>
      <w:r w:rsidRPr="0036449A">
        <w:rPr>
          <w:color w:val="000000"/>
        </w:rPr>
        <w:t>).</w:t>
      </w:r>
    </w:p>
    <w:p w14:paraId="41B45050" w14:textId="77777777" w:rsidR="0036449A" w:rsidRPr="0036449A" w:rsidRDefault="0036449A" w:rsidP="0036449A">
      <w:pPr>
        <w:spacing w:before="240" w:line="240" w:lineRule="auto"/>
      </w:pPr>
      <w:r w:rsidRPr="0036449A">
        <w:rPr>
          <w:color w:val="000000"/>
        </w:rPr>
        <w:t xml:space="preserve">ORCID: </w:t>
      </w:r>
      <w:hyperlink r:id="rId24" w:history="1">
        <w:r w:rsidRPr="0036449A">
          <w:rPr>
            <w:color w:val="1155CC"/>
            <w:u w:val="single"/>
          </w:rPr>
          <w:t>https://orcid.org/my-orcid?orcid=0000-0001-7619-6079</w:t>
        </w:r>
      </w:hyperlink>
    </w:p>
    <w:p w14:paraId="3D79DDFC" w14:textId="77777777" w:rsidR="0036449A" w:rsidRPr="0036449A" w:rsidRDefault="0036449A" w:rsidP="0036449A">
      <w:pPr>
        <w:spacing w:before="240" w:line="240" w:lineRule="auto"/>
      </w:pPr>
      <w:r w:rsidRPr="0036449A">
        <w:rPr>
          <w:color w:val="000000"/>
        </w:rPr>
        <w:t xml:space="preserve">LINKED IN: </w:t>
      </w:r>
      <w:hyperlink r:id="rId25" w:history="1">
        <w:r w:rsidRPr="0036449A">
          <w:rPr>
            <w:color w:val="1155CC"/>
            <w:u w:val="single"/>
          </w:rPr>
          <w:t>https://www.linkedin.com/in/martin-wynn-79296a2/?originalSubdomain=uk</w:t>
        </w:r>
      </w:hyperlink>
    </w:p>
    <w:p w14:paraId="0745ECFC" w14:textId="77777777" w:rsidR="0036449A" w:rsidRPr="0036449A" w:rsidRDefault="0036449A" w:rsidP="0036449A">
      <w:pPr>
        <w:spacing w:before="240" w:line="240" w:lineRule="auto"/>
      </w:pPr>
      <w:r w:rsidRPr="0036449A">
        <w:rPr>
          <w:color w:val="000000"/>
        </w:rPr>
        <w:t xml:space="preserve">SCOPUS: </w:t>
      </w:r>
      <w:hyperlink r:id="rId26" w:history="1">
        <w:r w:rsidRPr="0036449A">
          <w:rPr>
            <w:color w:val="1155CC"/>
            <w:u w:val="single"/>
          </w:rPr>
          <w:t>https://www.scopus.com/authid/detail.uri?authorId=7005117935</w:t>
        </w:r>
      </w:hyperlink>
    </w:p>
    <w:p w14:paraId="20A12A42" w14:textId="272F20C1" w:rsidR="00E75B5B" w:rsidRDefault="00E75B5B" w:rsidP="00E75B5B">
      <w:pPr>
        <w:pStyle w:val="Newparagraph"/>
      </w:pPr>
    </w:p>
    <w:p w14:paraId="56084BA7" w14:textId="519ABF53" w:rsidR="00BD4E3A" w:rsidRDefault="00BD4E3A" w:rsidP="00E75B5B">
      <w:pPr>
        <w:pStyle w:val="Newparagraph"/>
      </w:pPr>
    </w:p>
    <w:p w14:paraId="61DEEDFB" w14:textId="77777777" w:rsidR="00E75B5B" w:rsidRDefault="00E75B5B" w:rsidP="00E75B5B">
      <w:pPr>
        <w:pStyle w:val="Newparagraph"/>
      </w:pPr>
      <w:r>
        <w:rPr>
          <w:noProof/>
          <w:lang w:val="tr-TR" w:eastAsia="tr-TR"/>
        </w:rPr>
        <w:drawing>
          <wp:inline distT="0" distB="0" distL="0" distR="0" wp14:anchorId="3B6D5B22" wp14:editId="71E00AF7">
            <wp:extent cx="2108200" cy="240624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3129" cy="2468936"/>
                    </a:xfrm>
                    <a:prstGeom prst="rect">
                      <a:avLst/>
                    </a:prstGeom>
                    <a:noFill/>
                    <a:ln>
                      <a:noFill/>
                    </a:ln>
                  </pic:spPr>
                </pic:pic>
              </a:graphicData>
            </a:graphic>
          </wp:inline>
        </w:drawing>
      </w:r>
    </w:p>
    <w:p w14:paraId="0BB3F26D" w14:textId="37204059" w:rsidR="00A10426" w:rsidRDefault="00FC49E3" w:rsidP="00582275">
      <w:pPr>
        <w:pStyle w:val="Newparagraph"/>
      </w:pPr>
      <w:r>
        <w:t xml:space="preserve">Dr </w:t>
      </w:r>
      <w:r w:rsidR="00E75B5B">
        <w:t>Martin Wynn</w:t>
      </w:r>
    </w:p>
    <w:p w14:paraId="6B5166CD" w14:textId="2CE1C9D3" w:rsidR="000D2080" w:rsidRDefault="000D2080" w:rsidP="00582275">
      <w:pPr>
        <w:pStyle w:val="Newparagraph"/>
      </w:pPr>
    </w:p>
    <w:p w14:paraId="790EA113" w14:textId="288E97EB" w:rsidR="005F3294" w:rsidRDefault="005F3294" w:rsidP="005F3294">
      <w:pPr>
        <w:pStyle w:val="Newparagraph"/>
        <w:spacing w:line="240" w:lineRule="auto"/>
        <w:ind w:firstLine="0"/>
        <w:jc w:val="both"/>
      </w:pPr>
      <w:r w:rsidRPr="00DE35DB">
        <w:rPr>
          <w:b/>
          <w:bCs/>
        </w:rPr>
        <w:t>Bilgin Metin</w:t>
      </w:r>
      <w:r>
        <w:t xml:space="preserve"> is </w:t>
      </w:r>
      <w:r w:rsidR="00371DF5">
        <w:t>head of the</w:t>
      </w:r>
      <w:r>
        <w:t xml:space="preserve"> Management Information Systems Department</w:t>
      </w:r>
      <w:r w:rsidR="00371DF5">
        <w:t xml:space="preserve">, and of the Cybersecurity </w:t>
      </w:r>
      <w:r w:rsidR="006C0D0B">
        <w:t>Centre</w:t>
      </w:r>
      <w:r>
        <w:t xml:space="preserve"> at Bogazici University. After receiving his Ph.D. degree at Bogazici University in 2007, he </w:t>
      </w:r>
      <w:r w:rsidR="00371DF5">
        <w:t>was appointed</w:t>
      </w:r>
      <w:r>
        <w:t xml:space="preserve"> assistant professor </w:t>
      </w:r>
      <w:r w:rsidR="00371DF5">
        <w:t xml:space="preserve">in the </w:t>
      </w:r>
      <w:r>
        <w:t>Management Information Systems Dep</w:t>
      </w:r>
      <w:r w:rsidR="00371DF5">
        <w:t xml:space="preserve">artment at the university, becoming Associate </w:t>
      </w:r>
      <w:r>
        <w:t xml:space="preserve">Professor in 2014 and Professor in 2021. His multi-disciplinary research interests include cybersecurity, </w:t>
      </w:r>
      <w:r w:rsidR="00371DF5">
        <w:t>i</w:t>
      </w:r>
      <w:r>
        <w:t xml:space="preserve">nformation technology and privacy governance, and electronic design for information and communication systems. He has more than 100 publications in international journals and conferences. </w:t>
      </w:r>
      <w:r w:rsidR="00371DF5">
        <w:t>He</w:t>
      </w:r>
      <w:r>
        <w:t xml:space="preserve"> holds OSCP (Offensive Security Certified Security Professional), CISA (Certified Information Systems Auditor), CDPSE (Certified Data Privacy Solution Engineer), </w:t>
      </w:r>
      <w:r w:rsidR="00371DF5">
        <w:t xml:space="preserve">and </w:t>
      </w:r>
      <w:r>
        <w:t>ISO 27001 Lead Auditor</w:t>
      </w:r>
      <w:r w:rsidR="00371DF5">
        <w:t xml:space="preserve"> qualifications</w:t>
      </w:r>
      <w:r>
        <w:t xml:space="preserve">. </w:t>
      </w:r>
    </w:p>
    <w:p w14:paraId="4146482B" w14:textId="77777777" w:rsidR="005F3294" w:rsidRPr="00D21EC1" w:rsidRDefault="005F3294" w:rsidP="005F3294">
      <w:pPr>
        <w:spacing w:before="240" w:line="240" w:lineRule="auto"/>
        <w:rPr>
          <w:color w:val="000000"/>
        </w:rPr>
      </w:pPr>
      <w:r w:rsidRPr="0036449A">
        <w:rPr>
          <w:color w:val="000000"/>
        </w:rPr>
        <w:t xml:space="preserve">ORCID: </w:t>
      </w:r>
      <w:r w:rsidRPr="00D21EC1">
        <w:rPr>
          <w:color w:val="0070C0"/>
        </w:rPr>
        <w:t>https://orcid.org/0000-0002-5828-9770</w:t>
      </w:r>
    </w:p>
    <w:p w14:paraId="404B739C" w14:textId="77777777" w:rsidR="005F3294" w:rsidRDefault="005F3294" w:rsidP="005F3294">
      <w:pPr>
        <w:spacing w:before="240" w:line="240" w:lineRule="auto"/>
      </w:pPr>
      <w:r w:rsidRPr="0036449A">
        <w:rPr>
          <w:color w:val="000000"/>
        </w:rPr>
        <w:lastRenderedPageBreak/>
        <w:t xml:space="preserve">LINKED IN: </w:t>
      </w:r>
      <w:r w:rsidRPr="00D21EC1">
        <w:rPr>
          <w:color w:val="0070C0"/>
        </w:rPr>
        <w:t>https://www.linkedin.com/in/bilginmetin</w:t>
      </w:r>
    </w:p>
    <w:p w14:paraId="299F0748" w14:textId="77777777" w:rsidR="005F3294" w:rsidRDefault="005F3294" w:rsidP="005F3294">
      <w:pPr>
        <w:spacing w:before="240" w:line="240" w:lineRule="auto"/>
      </w:pPr>
      <w:r w:rsidRPr="0036449A">
        <w:rPr>
          <w:color w:val="000000"/>
        </w:rPr>
        <w:t xml:space="preserve">SCOPUS: </w:t>
      </w:r>
      <w:r w:rsidRPr="00D21EC1">
        <w:rPr>
          <w:color w:val="0070C0"/>
        </w:rPr>
        <w:t>https://www.scopus.com/authid/detail.uri?authorId=6507573592</w:t>
      </w:r>
    </w:p>
    <w:p w14:paraId="54E7264D" w14:textId="77777777" w:rsidR="005F3294" w:rsidRDefault="005F3294" w:rsidP="005F3294">
      <w:pPr>
        <w:spacing w:line="253" w:lineRule="atLeast"/>
        <w:jc w:val="both"/>
      </w:pPr>
    </w:p>
    <w:p w14:paraId="42B54D4F" w14:textId="77777777" w:rsidR="005F3294" w:rsidRDefault="005F3294" w:rsidP="005F3294">
      <w:pPr>
        <w:spacing w:line="253" w:lineRule="atLeast"/>
        <w:jc w:val="both"/>
      </w:pPr>
      <w:r>
        <w:fldChar w:fldCharType="begin"/>
      </w:r>
      <w:r>
        <w:instrText xml:space="preserve"> INCLUDEPICTURE "http://www.mis.boun.edu.tr/wp-content/uploads/2014/09/Bilgin-metin-gulen-kafa-2022-2-300x340.jpeg" \* MERGEFORMATINET </w:instrText>
      </w:r>
      <w:r>
        <w:fldChar w:fldCharType="separate"/>
      </w:r>
      <w:r>
        <w:rPr>
          <w:noProof/>
        </w:rPr>
        <w:drawing>
          <wp:inline distT="0" distB="0" distL="0" distR="0" wp14:anchorId="4D01070F" wp14:editId="3B78AF14">
            <wp:extent cx="2067977" cy="2341548"/>
            <wp:effectExtent l="0" t="0" r="2540" b="0"/>
            <wp:docPr id="4" name="Picture 4" descr="Bilgin Metin (Bölüm Başk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gin Metin (Bölüm Başkanı)"/>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82803" cy="2358335"/>
                    </a:xfrm>
                    <a:prstGeom prst="rect">
                      <a:avLst/>
                    </a:prstGeom>
                    <a:noFill/>
                    <a:ln>
                      <a:noFill/>
                    </a:ln>
                  </pic:spPr>
                </pic:pic>
              </a:graphicData>
            </a:graphic>
          </wp:inline>
        </w:drawing>
      </w:r>
      <w:r>
        <w:fldChar w:fldCharType="end"/>
      </w:r>
    </w:p>
    <w:p w14:paraId="4063BAC6" w14:textId="77777777" w:rsidR="005F3294" w:rsidRPr="00D21EC1" w:rsidRDefault="005F3294" w:rsidP="005F3294">
      <w:pPr>
        <w:spacing w:line="253" w:lineRule="atLeast"/>
        <w:jc w:val="both"/>
      </w:pPr>
      <w:r>
        <w:t>Prof. Bilgin Metin</w:t>
      </w:r>
    </w:p>
    <w:p w14:paraId="6D086729" w14:textId="50B2DE7F" w:rsidR="000D2080" w:rsidRDefault="000D2080" w:rsidP="005F3294">
      <w:pPr>
        <w:pStyle w:val="Newparagraph"/>
      </w:pPr>
    </w:p>
    <w:sectPr w:rsidR="000D2080" w:rsidSect="00074B81">
      <w:headerReference w:type="even" r:id="rId29"/>
      <w:headerReference w:type="default" r:id="rId30"/>
      <w:footerReference w:type="even" r:id="rId31"/>
      <w:footerReference w:type="default" r:id="rId32"/>
      <w:headerReference w:type="first" r:id="rId33"/>
      <w:footerReference w:type="first" r:id="rId34"/>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C27B" w14:textId="77777777" w:rsidR="003E38A9" w:rsidRDefault="003E38A9" w:rsidP="00AF2C92">
      <w:r>
        <w:separator/>
      </w:r>
    </w:p>
  </w:endnote>
  <w:endnote w:type="continuationSeparator" w:id="0">
    <w:p w14:paraId="2867E0B4" w14:textId="77777777" w:rsidR="003E38A9" w:rsidRDefault="003E38A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754C" w14:textId="77777777" w:rsidR="00AA5F73" w:rsidRDefault="00AA5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2642" w14:textId="77777777" w:rsidR="00AA5F73" w:rsidRDefault="00AA5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C42F" w14:textId="77777777" w:rsidR="00AA5F73" w:rsidRDefault="00AA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DF8B" w14:textId="77777777" w:rsidR="003E38A9" w:rsidRDefault="003E38A9" w:rsidP="00AF2C92">
      <w:r>
        <w:separator/>
      </w:r>
    </w:p>
  </w:footnote>
  <w:footnote w:type="continuationSeparator" w:id="0">
    <w:p w14:paraId="2C5333C4" w14:textId="77777777" w:rsidR="003E38A9" w:rsidRDefault="003E38A9"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C39F" w14:textId="77777777" w:rsidR="00AA5F73" w:rsidRDefault="00AA5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794A" w14:textId="77777777" w:rsidR="00AA5F73" w:rsidRDefault="00AA5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BCA6" w14:textId="77777777" w:rsidR="00AA5F73" w:rsidRDefault="00AA5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D0EA4"/>
    <w:multiLevelType w:val="multilevel"/>
    <w:tmpl w:val="AF52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2"/>
  </w:num>
  <w:num w:numId="18">
    <w:abstractNumId w:val="0"/>
  </w:num>
  <w:num w:numId="19">
    <w:abstractNumId w:val="13"/>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28"/>
    <w:rsid w:val="00001899"/>
    <w:rsid w:val="00002117"/>
    <w:rsid w:val="000049AD"/>
    <w:rsid w:val="0000681B"/>
    <w:rsid w:val="000133C0"/>
    <w:rsid w:val="00014C4E"/>
    <w:rsid w:val="000164B5"/>
    <w:rsid w:val="00017107"/>
    <w:rsid w:val="000202E2"/>
    <w:rsid w:val="00022441"/>
    <w:rsid w:val="0002261E"/>
    <w:rsid w:val="00024839"/>
    <w:rsid w:val="00026871"/>
    <w:rsid w:val="00036162"/>
    <w:rsid w:val="000375A5"/>
    <w:rsid w:val="00037A98"/>
    <w:rsid w:val="000424E1"/>
    <w:rsid w:val="000427FB"/>
    <w:rsid w:val="0004455E"/>
    <w:rsid w:val="00047700"/>
    <w:rsid w:val="00047CB5"/>
    <w:rsid w:val="00050A82"/>
    <w:rsid w:val="00051FAA"/>
    <w:rsid w:val="000572A9"/>
    <w:rsid w:val="000578DD"/>
    <w:rsid w:val="00061325"/>
    <w:rsid w:val="00067CBC"/>
    <w:rsid w:val="000733AC"/>
    <w:rsid w:val="00073BD5"/>
    <w:rsid w:val="00074B81"/>
    <w:rsid w:val="00074D22"/>
    <w:rsid w:val="00074DDE"/>
    <w:rsid w:val="00075081"/>
    <w:rsid w:val="0007528A"/>
    <w:rsid w:val="00081067"/>
    <w:rsid w:val="000811AB"/>
    <w:rsid w:val="0008254E"/>
    <w:rsid w:val="00083C5F"/>
    <w:rsid w:val="0009172C"/>
    <w:rsid w:val="000928A3"/>
    <w:rsid w:val="000930EC"/>
    <w:rsid w:val="00095E61"/>
    <w:rsid w:val="000966C1"/>
    <w:rsid w:val="000970AC"/>
    <w:rsid w:val="000A1167"/>
    <w:rsid w:val="000A4428"/>
    <w:rsid w:val="000A6D40"/>
    <w:rsid w:val="000A7BC3"/>
    <w:rsid w:val="000B1661"/>
    <w:rsid w:val="000B1F0B"/>
    <w:rsid w:val="000B2E88"/>
    <w:rsid w:val="000B39B4"/>
    <w:rsid w:val="000B4603"/>
    <w:rsid w:val="000B7024"/>
    <w:rsid w:val="000C028A"/>
    <w:rsid w:val="000C09BE"/>
    <w:rsid w:val="000C1380"/>
    <w:rsid w:val="000C340C"/>
    <w:rsid w:val="000C34F8"/>
    <w:rsid w:val="000C554F"/>
    <w:rsid w:val="000C7A82"/>
    <w:rsid w:val="000D0DC5"/>
    <w:rsid w:val="000D15FF"/>
    <w:rsid w:val="000D18DD"/>
    <w:rsid w:val="000D2080"/>
    <w:rsid w:val="000D28DF"/>
    <w:rsid w:val="000D488B"/>
    <w:rsid w:val="000D54E9"/>
    <w:rsid w:val="000D68DF"/>
    <w:rsid w:val="000E138D"/>
    <w:rsid w:val="000E187A"/>
    <w:rsid w:val="000E2D61"/>
    <w:rsid w:val="000E450E"/>
    <w:rsid w:val="000E6259"/>
    <w:rsid w:val="000F2757"/>
    <w:rsid w:val="000F3B0F"/>
    <w:rsid w:val="000F4677"/>
    <w:rsid w:val="000F5BE0"/>
    <w:rsid w:val="00100587"/>
    <w:rsid w:val="0010284E"/>
    <w:rsid w:val="00102BD5"/>
    <w:rsid w:val="00103122"/>
    <w:rsid w:val="0010336A"/>
    <w:rsid w:val="001050F1"/>
    <w:rsid w:val="00105AEA"/>
    <w:rsid w:val="00106A43"/>
    <w:rsid w:val="00106DAF"/>
    <w:rsid w:val="00114ABE"/>
    <w:rsid w:val="00116023"/>
    <w:rsid w:val="00122CEF"/>
    <w:rsid w:val="00124334"/>
    <w:rsid w:val="00134A51"/>
    <w:rsid w:val="00140727"/>
    <w:rsid w:val="00160628"/>
    <w:rsid w:val="00161344"/>
    <w:rsid w:val="00162195"/>
    <w:rsid w:val="0016322A"/>
    <w:rsid w:val="001636BC"/>
    <w:rsid w:val="00165A21"/>
    <w:rsid w:val="00167DCA"/>
    <w:rsid w:val="001705CE"/>
    <w:rsid w:val="00172BBB"/>
    <w:rsid w:val="00177132"/>
    <w:rsid w:val="0017714B"/>
    <w:rsid w:val="001804DF"/>
    <w:rsid w:val="00181BDC"/>
    <w:rsid w:val="00181DB0"/>
    <w:rsid w:val="001829E3"/>
    <w:rsid w:val="001924C0"/>
    <w:rsid w:val="0019731E"/>
    <w:rsid w:val="001A09FE"/>
    <w:rsid w:val="001A67C9"/>
    <w:rsid w:val="001A69DE"/>
    <w:rsid w:val="001A713C"/>
    <w:rsid w:val="001A76AE"/>
    <w:rsid w:val="001B1C7C"/>
    <w:rsid w:val="001B398F"/>
    <w:rsid w:val="001B46C6"/>
    <w:rsid w:val="001B487F"/>
    <w:rsid w:val="001B4B48"/>
    <w:rsid w:val="001B4D1F"/>
    <w:rsid w:val="001B7681"/>
    <w:rsid w:val="001B7CAE"/>
    <w:rsid w:val="001C0772"/>
    <w:rsid w:val="001C0D4F"/>
    <w:rsid w:val="001C1BA3"/>
    <w:rsid w:val="001C1DEC"/>
    <w:rsid w:val="001C3090"/>
    <w:rsid w:val="001C33FB"/>
    <w:rsid w:val="001C5736"/>
    <w:rsid w:val="001D647F"/>
    <w:rsid w:val="001D6857"/>
    <w:rsid w:val="001E0572"/>
    <w:rsid w:val="001E0A67"/>
    <w:rsid w:val="001E1028"/>
    <w:rsid w:val="001E14E2"/>
    <w:rsid w:val="001E6302"/>
    <w:rsid w:val="001E7765"/>
    <w:rsid w:val="001E7DCB"/>
    <w:rsid w:val="001F3411"/>
    <w:rsid w:val="001F4287"/>
    <w:rsid w:val="001F4DBA"/>
    <w:rsid w:val="00200D00"/>
    <w:rsid w:val="0020415E"/>
    <w:rsid w:val="00204FF4"/>
    <w:rsid w:val="00207462"/>
    <w:rsid w:val="0021056E"/>
    <w:rsid w:val="0021075D"/>
    <w:rsid w:val="0021165A"/>
    <w:rsid w:val="00211BC9"/>
    <w:rsid w:val="00212D55"/>
    <w:rsid w:val="00213F15"/>
    <w:rsid w:val="0021620C"/>
    <w:rsid w:val="00216E78"/>
    <w:rsid w:val="00217275"/>
    <w:rsid w:val="002211DD"/>
    <w:rsid w:val="00221413"/>
    <w:rsid w:val="00221F38"/>
    <w:rsid w:val="00226801"/>
    <w:rsid w:val="0023176D"/>
    <w:rsid w:val="00236F4B"/>
    <w:rsid w:val="00237206"/>
    <w:rsid w:val="00242B0D"/>
    <w:rsid w:val="00243284"/>
    <w:rsid w:val="002467C6"/>
    <w:rsid w:val="0024692A"/>
    <w:rsid w:val="00252BBA"/>
    <w:rsid w:val="00253123"/>
    <w:rsid w:val="00257B21"/>
    <w:rsid w:val="00264001"/>
    <w:rsid w:val="00266354"/>
    <w:rsid w:val="00267A18"/>
    <w:rsid w:val="00272D9B"/>
    <w:rsid w:val="00273462"/>
    <w:rsid w:val="0027395B"/>
    <w:rsid w:val="00275854"/>
    <w:rsid w:val="00283B41"/>
    <w:rsid w:val="00285F28"/>
    <w:rsid w:val="00286398"/>
    <w:rsid w:val="002A2F3D"/>
    <w:rsid w:val="002A3C42"/>
    <w:rsid w:val="002A5D75"/>
    <w:rsid w:val="002B1B1A"/>
    <w:rsid w:val="002B66C0"/>
    <w:rsid w:val="002B7228"/>
    <w:rsid w:val="002C4A17"/>
    <w:rsid w:val="002C53EE"/>
    <w:rsid w:val="002D24F7"/>
    <w:rsid w:val="002D2799"/>
    <w:rsid w:val="002D2CD7"/>
    <w:rsid w:val="002D4DDC"/>
    <w:rsid w:val="002D4F75"/>
    <w:rsid w:val="002D6493"/>
    <w:rsid w:val="002D7AB6"/>
    <w:rsid w:val="002E06D0"/>
    <w:rsid w:val="002E0ED9"/>
    <w:rsid w:val="002E107F"/>
    <w:rsid w:val="002E3C27"/>
    <w:rsid w:val="002E403A"/>
    <w:rsid w:val="002E5389"/>
    <w:rsid w:val="002E7F3A"/>
    <w:rsid w:val="002F1D4F"/>
    <w:rsid w:val="002F4EDB"/>
    <w:rsid w:val="002F6054"/>
    <w:rsid w:val="00300E4E"/>
    <w:rsid w:val="0030256E"/>
    <w:rsid w:val="00306CFE"/>
    <w:rsid w:val="00306DCA"/>
    <w:rsid w:val="00307C4F"/>
    <w:rsid w:val="00310E13"/>
    <w:rsid w:val="003146F1"/>
    <w:rsid w:val="00315713"/>
    <w:rsid w:val="0031686C"/>
    <w:rsid w:val="00316FE0"/>
    <w:rsid w:val="003204D2"/>
    <w:rsid w:val="0032605E"/>
    <w:rsid w:val="003275D1"/>
    <w:rsid w:val="00330B2A"/>
    <w:rsid w:val="00331E17"/>
    <w:rsid w:val="00333063"/>
    <w:rsid w:val="003336D0"/>
    <w:rsid w:val="003408E3"/>
    <w:rsid w:val="00340E4A"/>
    <w:rsid w:val="00343480"/>
    <w:rsid w:val="00345E89"/>
    <w:rsid w:val="00350B3B"/>
    <w:rsid w:val="003522A1"/>
    <w:rsid w:val="0035254B"/>
    <w:rsid w:val="00353555"/>
    <w:rsid w:val="0035537A"/>
    <w:rsid w:val="00356213"/>
    <w:rsid w:val="003565D4"/>
    <w:rsid w:val="003607FB"/>
    <w:rsid w:val="00360FD5"/>
    <w:rsid w:val="0036340D"/>
    <w:rsid w:val="003634A5"/>
    <w:rsid w:val="0036449A"/>
    <w:rsid w:val="00366868"/>
    <w:rsid w:val="00367506"/>
    <w:rsid w:val="00370085"/>
    <w:rsid w:val="00371DF5"/>
    <w:rsid w:val="003723B8"/>
    <w:rsid w:val="003744A7"/>
    <w:rsid w:val="00376235"/>
    <w:rsid w:val="00376393"/>
    <w:rsid w:val="00381FB6"/>
    <w:rsid w:val="003836D3"/>
    <w:rsid w:val="00383A52"/>
    <w:rsid w:val="00391652"/>
    <w:rsid w:val="00391C07"/>
    <w:rsid w:val="0039507F"/>
    <w:rsid w:val="003958BA"/>
    <w:rsid w:val="003973FC"/>
    <w:rsid w:val="00397F74"/>
    <w:rsid w:val="003A1260"/>
    <w:rsid w:val="003A295F"/>
    <w:rsid w:val="003A41DD"/>
    <w:rsid w:val="003A5DF7"/>
    <w:rsid w:val="003A6774"/>
    <w:rsid w:val="003A7033"/>
    <w:rsid w:val="003B309F"/>
    <w:rsid w:val="003B47FE"/>
    <w:rsid w:val="003B5673"/>
    <w:rsid w:val="003B6287"/>
    <w:rsid w:val="003B62C9"/>
    <w:rsid w:val="003B649C"/>
    <w:rsid w:val="003C7176"/>
    <w:rsid w:val="003D0929"/>
    <w:rsid w:val="003D4729"/>
    <w:rsid w:val="003D52E0"/>
    <w:rsid w:val="003D7DD6"/>
    <w:rsid w:val="003E38A9"/>
    <w:rsid w:val="003E5AAF"/>
    <w:rsid w:val="003E600D"/>
    <w:rsid w:val="003E64DF"/>
    <w:rsid w:val="003E6A5D"/>
    <w:rsid w:val="003F193A"/>
    <w:rsid w:val="003F4207"/>
    <w:rsid w:val="003F5C46"/>
    <w:rsid w:val="003F7CBB"/>
    <w:rsid w:val="003F7D34"/>
    <w:rsid w:val="004005BA"/>
    <w:rsid w:val="00402B0B"/>
    <w:rsid w:val="00410967"/>
    <w:rsid w:val="004122D9"/>
    <w:rsid w:val="00412C8E"/>
    <w:rsid w:val="0041518D"/>
    <w:rsid w:val="004211DB"/>
    <w:rsid w:val="0042221D"/>
    <w:rsid w:val="00424DD3"/>
    <w:rsid w:val="004269C5"/>
    <w:rsid w:val="00427298"/>
    <w:rsid w:val="00435939"/>
    <w:rsid w:val="00437CC7"/>
    <w:rsid w:val="00442B9C"/>
    <w:rsid w:val="00445611"/>
    <w:rsid w:val="00445EFA"/>
    <w:rsid w:val="0044738A"/>
    <w:rsid w:val="004473D3"/>
    <w:rsid w:val="00452231"/>
    <w:rsid w:val="00456175"/>
    <w:rsid w:val="00460C13"/>
    <w:rsid w:val="0046252C"/>
    <w:rsid w:val="00463228"/>
    <w:rsid w:val="00463782"/>
    <w:rsid w:val="004667E0"/>
    <w:rsid w:val="0046760E"/>
    <w:rsid w:val="00470C62"/>
    <w:rsid w:val="00470E10"/>
    <w:rsid w:val="00477A97"/>
    <w:rsid w:val="00481343"/>
    <w:rsid w:val="0048549E"/>
    <w:rsid w:val="004930C6"/>
    <w:rsid w:val="00493347"/>
    <w:rsid w:val="00493CC9"/>
    <w:rsid w:val="0049521A"/>
    <w:rsid w:val="00496092"/>
    <w:rsid w:val="004A08DB"/>
    <w:rsid w:val="004A25D0"/>
    <w:rsid w:val="004A37E8"/>
    <w:rsid w:val="004A61ED"/>
    <w:rsid w:val="004A7549"/>
    <w:rsid w:val="004B09D4"/>
    <w:rsid w:val="004B2B11"/>
    <w:rsid w:val="004B309D"/>
    <w:rsid w:val="004B330A"/>
    <w:rsid w:val="004B3D3D"/>
    <w:rsid w:val="004B7C8E"/>
    <w:rsid w:val="004C11F9"/>
    <w:rsid w:val="004C3CC0"/>
    <w:rsid w:val="004C3D3C"/>
    <w:rsid w:val="004C73D8"/>
    <w:rsid w:val="004D0EDC"/>
    <w:rsid w:val="004D1220"/>
    <w:rsid w:val="004D14B3"/>
    <w:rsid w:val="004D1529"/>
    <w:rsid w:val="004D2253"/>
    <w:rsid w:val="004D5514"/>
    <w:rsid w:val="004D56C3"/>
    <w:rsid w:val="004E0338"/>
    <w:rsid w:val="004E1F20"/>
    <w:rsid w:val="004E4FF3"/>
    <w:rsid w:val="004E56A8"/>
    <w:rsid w:val="004F1E4D"/>
    <w:rsid w:val="004F3B55"/>
    <w:rsid w:val="004F428E"/>
    <w:rsid w:val="004F4E46"/>
    <w:rsid w:val="004F6B7D"/>
    <w:rsid w:val="005015F6"/>
    <w:rsid w:val="005030C4"/>
    <w:rsid w:val="005031C5"/>
    <w:rsid w:val="00504FDC"/>
    <w:rsid w:val="00511661"/>
    <w:rsid w:val="005120CC"/>
    <w:rsid w:val="00512B7B"/>
    <w:rsid w:val="00514EA1"/>
    <w:rsid w:val="0051798B"/>
    <w:rsid w:val="00521F5A"/>
    <w:rsid w:val="00525E06"/>
    <w:rsid w:val="00526454"/>
    <w:rsid w:val="00531823"/>
    <w:rsid w:val="00534ECC"/>
    <w:rsid w:val="0053720D"/>
    <w:rsid w:val="00540EF5"/>
    <w:rsid w:val="00541AE1"/>
    <w:rsid w:val="00541BF3"/>
    <w:rsid w:val="00541CD3"/>
    <w:rsid w:val="00542877"/>
    <w:rsid w:val="00544A19"/>
    <w:rsid w:val="005476FA"/>
    <w:rsid w:val="0055595E"/>
    <w:rsid w:val="00557988"/>
    <w:rsid w:val="00557F6D"/>
    <w:rsid w:val="00562C49"/>
    <w:rsid w:val="00562DEF"/>
    <w:rsid w:val="0056321A"/>
    <w:rsid w:val="00563A35"/>
    <w:rsid w:val="00566596"/>
    <w:rsid w:val="005741E9"/>
    <w:rsid w:val="005748CF"/>
    <w:rsid w:val="00582275"/>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D74F4"/>
    <w:rsid w:val="005E2EEA"/>
    <w:rsid w:val="005E3708"/>
    <w:rsid w:val="005E3CCD"/>
    <w:rsid w:val="005E3D6B"/>
    <w:rsid w:val="005E5B55"/>
    <w:rsid w:val="005E5E40"/>
    <w:rsid w:val="005E5E4A"/>
    <w:rsid w:val="005E693D"/>
    <w:rsid w:val="005E75BF"/>
    <w:rsid w:val="005F24CC"/>
    <w:rsid w:val="005F3294"/>
    <w:rsid w:val="005F57BA"/>
    <w:rsid w:val="005F61E6"/>
    <w:rsid w:val="005F6C45"/>
    <w:rsid w:val="00605A69"/>
    <w:rsid w:val="00606C54"/>
    <w:rsid w:val="00613510"/>
    <w:rsid w:val="006140CB"/>
    <w:rsid w:val="00614375"/>
    <w:rsid w:val="006158D7"/>
    <w:rsid w:val="00615B0A"/>
    <w:rsid w:val="006168CF"/>
    <w:rsid w:val="0062011B"/>
    <w:rsid w:val="00626B9B"/>
    <w:rsid w:val="00626DE0"/>
    <w:rsid w:val="00630901"/>
    <w:rsid w:val="00631F8E"/>
    <w:rsid w:val="00636EE9"/>
    <w:rsid w:val="006373C0"/>
    <w:rsid w:val="00640950"/>
    <w:rsid w:val="00641AE7"/>
    <w:rsid w:val="00642629"/>
    <w:rsid w:val="0064368D"/>
    <w:rsid w:val="00643F87"/>
    <w:rsid w:val="0064782B"/>
    <w:rsid w:val="0065165C"/>
    <w:rsid w:val="0065293D"/>
    <w:rsid w:val="00652BA3"/>
    <w:rsid w:val="00653EFC"/>
    <w:rsid w:val="00654021"/>
    <w:rsid w:val="00661045"/>
    <w:rsid w:val="00666DA8"/>
    <w:rsid w:val="00671057"/>
    <w:rsid w:val="00675AAF"/>
    <w:rsid w:val="0068031A"/>
    <w:rsid w:val="00681B2F"/>
    <w:rsid w:val="0068335F"/>
    <w:rsid w:val="00685835"/>
    <w:rsid w:val="00687217"/>
    <w:rsid w:val="00693302"/>
    <w:rsid w:val="0069640B"/>
    <w:rsid w:val="006A1B83"/>
    <w:rsid w:val="006A21CD"/>
    <w:rsid w:val="006A5918"/>
    <w:rsid w:val="006B21B2"/>
    <w:rsid w:val="006B4A4A"/>
    <w:rsid w:val="006B520E"/>
    <w:rsid w:val="006B72BB"/>
    <w:rsid w:val="006C0D0B"/>
    <w:rsid w:val="006C1583"/>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86A"/>
    <w:rsid w:val="006E6C02"/>
    <w:rsid w:val="006E7AEB"/>
    <w:rsid w:val="006F231A"/>
    <w:rsid w:val="006F4FBE"/>
    <w:rsid w:val="006F6A85"/>
    <w:rsid w:val="006F6B55"/>
    <w:rsid w:val="006F788D"/>
    <w:rsid w:val="006F78E1"/>
    <w:rsid w:val="00701072"/>
    <w:rsid w:val="00702054"/>
    <w:rsid w:val="007035A4"/>
    <w:rsid w:val="00711799"/>
    <w:rsid w:val="00712B78"/>
    <w:rsid w:val="0071393B"/>
    <w:rsid w:val="00713EE2"/>
    <w:rsid w:val="0071521D"/>
    <w:rsid w:val="007177FC"/>
    <w:rsid w:val="00720C5E"/>
    <w:rsid w:val="00721701"/>
    <w:rsid w:val="0072247D"/>
    <w:rsid w:val="00722D34"/>
    <w:rsid w:val="00726B55"/>
    <w:rsid w:val="00731835"/>
    <w:rsid w:val="007329F5"/>
    <w:rsid w:val="00733F7B"/>
    <w:rsid w:val="007341F8"/>
    <w:rsid w:val="00734372"/>
    <w:rsid w:val="00734EB8"/>
    <w:rsid w:val="00735F8B"/>
    <w:rsid w:val="007366C1"/>
    <w:rsid w:val="0074090B"/>
    <w:rsid w:val="00742D1F"/>
    <w:rsid w:val="00743EBA"/>
    <w:rsid w:val="00744C8E"/>
    <w:rsid w:val="0074613F"/>
    <w:rsid w:val="0074707E"/>
    <w:rsid w:val="00750CD8"/>
    <w:rsid w:val="007516DC"/>
    <w:rsid w:val="00752E58"/>
    <w:rsid w:val="00754B80"/>
    <w:rsid w:val="00761918"/>
    <w:rsid w:val="00762F03"/>
    <w:rsid w:val="0076413B"/>
    <w:rsid w:val="007648AE"/>
    <w:rsid w:val="00764BF8"/>
    <w:rsid w:val="0076514D"/>
    <w:rsid w:val="007668FD"/>
    <w:rsid w:val="007725C5"/>
    <w:rsid w:val="00773D59"/>
    <w:rsid w:val="00781003"/>
    <w:rsid w:val="007911FD"/>
    <w:rsid w:val="00793930"/>
    <w:rsid w:val="00793DD1"/>
    <w:rsid w:val="00794FEC"/>
    <w:rsid w:val="007A003E"/>
    <w:rsid w:val="007A1965"/>
    <w:rsid w:val="007A2887"/>
    <w:rsid w:val="007A2ED1"/>
    <w:rsid w:val="007A4BE6"/>
    <w:rsid w:val="007A516B"/>
    <w:rsid w:val="007B0DC6"/>
    <w:rsid w:val="007B1094"/>
    <w:rsid w:val="007B1762"/>
    <w:rsid w:val="007B29C2"/>
    <w:rsid w:val="007B3320"/>
    <w:rsid w:val="007C2752"/>
    <w:rsid w:val="007C301F"/>
    <w:rsid w:val="007C4540"/>
    <w:rsid w:val="007C65AF"/>
    <w:rsid w:val="007D135D"/>
    <w:rsid w:val="007D3765"/>
    <w:rsid w:val="007D730F"/>
    <w:rsid w:val="007D7CD8"/>
    <w:rsid w:val="007E1C97"/>
    <w:rsid w:val="007E3AA7"/>
    <w:rsid w:val="007F04FF"/>
    <w:rsid w:val="007F737D"/>
    <w:rsid w:val="0080308E"/>
    <w:rsid w:val="0080348A"/>
    <w:rsid w:val="00805303"/>
    <w:rsid w:val="00806705"/>
    <w:rsid w:val="00806738"/>
    <w:rsid w:val="00811C12"/>
    <w:rsid w:val="00817D71"/>
    <w:rsid w:val="008216D5"/>
    <w:rsid w:val="008249CE"/>
    <w:rsid w:val="008275CC"/>
    <w:rsid w:val="00831A50"/>
    <w:rsid w:val="00831B3C"/>
    <w:rsid w:val="00831C89"/>
    <w:rsid w:val="00832114"/>
    <w:rsid w:val="00834C46"/>
    <w:rsid w:val="0084093E"/>
    <w:rsid w:val="00841CE1"/>
    <w:rsid w:val="00845C8A"/>
    <w:rsid w:val="008473D8"/>
    <w:rsid w:val="00850107"/>
    <w:rsid w:val="008528DC"/>
    <w:rsid w:val="00852B8C"/>
    <w:rsid w:val="00854981"/>
    <w:rsid w:val="00855E62"/>
    <w:rsid w:val="00864B2E"/>
    <w:rsid w:val="00865963"/>
    <w:rsid w:val="00871A30"/>
    <w:rsid w:val="00871C1D"/>
    <w:rsid w:val="0087450E"/>
    <w:rsid w:val="00875A82"/>
    <w:rsid w:val="00876CA3"/>
    <w:rsid w:val="008772FE"/>
    <w:rsid w:val="008775F1"/>
    <w:rsid w:val="008821AE"/>
    <w:rsid w:val="00883D3A"/>
    <w:rsid w:val="008854F7"/>
    <w:rsid w:val="00885A9D"/>
    <w:rsid w:val="008929D2"/>
    <w:rsid w:val="00893636"/>
    <w:rsid w:val="00893B94"/>
    <w:rsid w:val="008943FB"/>
    <w:rsid w:val="00894B63"/>
    <w:rsid w:val="00896E9D"/>
    <w:rsid w:val="00896F11"/>
    <w:rsid w:val="008A1049"/>
    <w:rsid w:val="008A1C98"/>
    <w:rsid w:val="008A322D"/>
    <w:rsid w:val="008A4D72"/>
    <w:rsid w:val="008A6285"/>
    <w:rsid w:val="008A63B2"/>
    <w:rsid w:val="008B345D"/>
    <w:rsid w:val="008B3E26"/>
    <w:rsid w:val="008C1AD3"/>
    <w:rsid w:val="008C1FC2"/>
    <w:rsid w:val="008C2980"/>
    <w:rsid w:val="008C376D"/>
    <w:rsid w:val="008C4DD6"/>
    <w:rsid w:val="008C5AFB"/>
    <w:rsid w:val="008D07FB"/>
    <w:rsid w:val="008D0C02"/>
    <w:rsid w:val="008D2842"/>
    <w:rsid w:val="008D357D"/>
    <w:rsid w:val="008D435A"/>
    <w:rsid w:val="008D5C92"/>
    <w:rsid w:val="008D6846"/>
    <w:rsid w:val="008E1F51"/>
    <w:rsid w:val="008E2B0E"/>
    <w:rsid w:val="008E387B"/>
    <w:rsid w:val="008E6087"/>
    <w:rsid w:val="008E6D6B"/>
    <w:rsid w:val="008E758D"/>
    <w:rsid w:val="008E7DB8"/>
    <w:rsid w:val="008F10A7"/>
    <w:rsid w:val="008F6035"/>
    <w:rsid w:val="008F755D"/>
    <w:rsid w:val="008F7A39"/>
    <w:rsid w:val="009021E8"/>
    <w:rsid w:val="00904677"/>
    <w:rsid w:val="00905EE2"/>
    <w:rsid w:val="00911440"/>
    <w:rsid w:val="00911712"/>
    <w:rsid w:val="00911B27"/>
    <w:rsid w:val="00914185"/>
    <w:rsid w:val="009170BE"/>
    <w:rsid w:val="00920B55"/>
    <w:rsid w:val="009231DB"/>
    <w:rsid w:val="009262C9"/>
    <w:rsid w:val="009262F7"/>
    <w:rsid w:val="00927749"/>
    <w:rsid w:val="009305AD"/>
    <w:rsid w:val="00930EB9"/>
    <w:rsid w:val="00933DC7"/>
    <w:rsid w:val="009418F4"/>
    <w:rsid w:val="00942BBC"/>
    <w:rsid w:val="00944180"/>
    <w:rsid w:val="00944AA0"/>
    <w:rsid w:val="00947DA2"/>
    <w:rsid w:val="00951177"/>
    <w:rsid w:val="00960802"/>
    <w:rsid w:val="009673E8"/>
    <w:rsid w:val="00974DB8"/>
    <w:rsid w:val="00980661"/>
    <w:rsid w:val="0098093B"/>
    <w:rsid w:val="00981BAE"/>
    <w:rsid w:val="00985AE1"/>
    <w:rsid w:val="00986080"/>
    <w:rsid w:val="009876D4"/>
    <w:rsid w:val="009914A5"/>
    <w:rsid w:val="009932B8"/>
    <w:rsid w:val="0099548E"/>
    <w:rsid w:val="00996456"/>
    <w:rsid w:val="00996A12"/>
    <w:rsid w:val="00997B0F"/>
    <w:rsid w:val="009A0CC3"/>
    <w:rsid w:val="009A1CAD"/>
    <w:rsid w:val="009A3440"/>
    <w:rsid w:val="009A5832"/>
    <w:rsid w:val="009A6838"/>
    <w:rsid w:val="009B0A62"/>
    <w:rsid w:val="009B24B5"/>
    <w:rsid w:val="009B4EBC"/>
    <w:rsid w:val="009B5ABB"/>
    <w:rsid w:val="009B73CE"/>
    <w:rsid w:val="009C2170"/>
    <w:rsid w:val="009C2461"/>
    <w:rsid w:val="009C4223"/>
    <w:rsid w:val="009C5A15"/>
    <w:rsid w:val="009C6FE2"/>
    <w:rsid w:val="009C7674"/>
    <w:rsid w:val="009D004A"/>
    <w:rsid w:val="009D32CB"/>
    <w:rsid w:val="009D5880"/>
    <w:rsid w:val="009D6F1F"/>
    <w:rsid w:val="009E1FD4"/>
    <w:rsid w:val="009E3B07"/>
    <w:rsid w:val="009E51D1"/>
    <w:rsid w:val="009E5531"/>
    <w:rsid w:val="009F171E"/>
    <w:rsid w:val="009F3D2F"/>
    <w:rsid w:val="009F4072"/>
    <w:rsid w:val="009F7052"/>
    <w:rsid w:val="00A02668"/>
    <w:rsid w:val="00A02801"/>
    <w:rsid w:val="00A05839"/>
    <w:rsid w:val="00A06A39"/>
    <w:rsid w:val="00A07F58"/>
    <w:rsid w:val="00A10426"/>
    <w:rsid w:val="00A10A23"/>
    <w:rsid w:val="00A12A86"/>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0C12"/>
    <w:rsid w:val="00A71361"/>
    <w:rsid w:val="00A746E2"/>
    <w:rsid w:val="00A81FF2"/>
    <w:rsid w:val="00A83839"/>
    <w:rsid w:val="00A83904"/>
    <w:rsid w:val="00A90062"/>
    <w:rsid w:val="00A90A79"/>
    <w:rsid w:val="00A90B16"/>
    <w:rsid w:val="00A92226"/>
    <w:rsid w:val="00A928F8"/>
    <w:rsid w:val="00A95F21"/>
    <w:rsid w:val="00A96B30"/>
    <w:rsid w:val="00AA442D"/>
    <w:rsid w:val="00AA4CDB"/>
    <w:rsid w:val="00AA59B5"/>
    <w:rsid w:val="00AA5F73"/>
    <w:rsid w:val="00AA7777"/>
    <w:rsid w:val="00AA7B84"/>
    <w:rsid w:val="00AC0B4C"/>
    <w:rsid w:val="00AC1164"/>
    <w:rsid w:val="00AC2296"/>
    <w:rsid w:val="00AC2754"/>
    <w:rsid w:val="00AC48B0"/>
    <w:rsid w:val="00AC4ACD"/>
    <w:rsid w:val="00AC4D8C"/>
    <w:rsid w:val="00AC5DFB"/>
    <w:rsid w:val="00AD13DC"/>
    <w:rsid w:val="00AD6DE2"/>
    <w:rsid w:val="00AE0617"/>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07EA4"/>
    <w:rsid w:val="00B127D7"/>
    <w:rsid w:val="00B13B0C"/>
    <w:rsid w:val="00B13C2D"/>
    <w:rsid w:val="00B14408"/>
    <w:rsid w:val="00B1453A"/>
    <w:rsid w:val="00B17369"/>
    <w:rsid w:val="00B17F52"/>
    <w:rsid w:val="00B20F82"/>
    <w:rsid w:val="00B25BD5"/>
    <w:rsid w:val="00B30CD9"/>
    <w:rsid w:val="00B335E9"/>
    <w:rsid w:val="00B34079"/>
    <w:rsid w:val="00B3793A"/>
    <w:rsid w:val="00B401BA"/>
    <w:rsid w:val="00B407E4"/>
    <w:rsid w:val="00B425B6"/>
    <w:rsid w:val="00B42A72"/>
    <w:rsid w:val="00B441AE"/>
    <w:rsid w:val="00B45A65"/>
    <w:rsid w:val="00B45F33"/>
    <w:rsid w:val="00B46D50"/>
    <w:rsid w:val="00B474D8"/>
    <w:rsid w:val="00B53170"/>
    <w:rsid w:val="00B548B9"/>
    <w:rsid w:val="00B56DBE"/>
    <w:rsid w:val="00B62999"/>
    <w:rsid w:val="00B63BE3"/>
    <w:rsid w:val="00B64885"/>
    <w:rsid w:val="00B64FA3"/>
    <w:rsid w:val="00B66810"/>
    <w:rsid w:val="00B72BE3"/>
    <w:rsid w:val="00B73B80"/>
    <w:rsid w:val="00B74B0D"/>
    <w:rsid w:val="00B770C7"/>
    <w:rsid w:val="00B80F26"/>
    <w:rsid w:val="00B822BD"/>
    <w:rsid w:val="00B842F4"/>
    <w:rsid w:val="00B879B3"/>
    <w:rsid w:val="00B91A7B"/>
    <w:rsid w:val="00B929DD"/>
    <w:rsid w:val="00B93AF6"/>
    <w:rsid w:val="00B95405"/>
    <w:rsid w:val="00B963F1"/>
    <w:rsid w:val="00BA020A"/>
    <w:rsid w:val="00BA2A47"/>
    <w:rsid w:val="00BB025A"/>
    <w:rsid w:val="00BB02A4"/>
    <w:rsid w:val="00BB1270"/>
    <w:rsid w:val="00BB19ED"/>
    <w:rsid w:val="00BB1E44"/>
    <w:rsid w:val="00BB5267"/>
    <w:rsid w:val="00BB52B8"/>
    <w:rsid w:val="00BB59D8"/>
    <w:rsid w:val="00BB5D5F"/>
    <w:rsid w:val="00BB7E69"/>
    <w:rsid w:val="00BC0E51"/>
    <w:rsid w:val="00BC3C1F"/>
    <w:rsid w:val="00BC4946"/>
    <w:rsid w:val="00BC65D1"/>
    <w:rsid w:val="00BC7CE7"/>
    <w:rsid w:val="00BD295E"/>
    <w:rsid w:val="00BD44A2"/>
    <w:rsid w:val="00BD4664"/>
    <w:rsid w:val="00BD4E3A"/>
    <w:rsid w:val="00BE1193"/>
    <w:rsid w:val="00BF4849"/>
    <w:rsid w:val="00BF4EA7"/>
    <w:rsid w:val="00BF6525"/>
    <w:rsid w:val="00C00EDB"/>
    <w:rsid w:val="00C02863"/>
    <w:rsid w:val="00C0383A"/>
    <w:rsid w:val="00C067FF"/>
    <w:rsid w:val="00C06DCA"/>
    <w:rsid w:val="00C07E3B"/>
    <w:rsid w:val="00C12862"/>
    <w:rsid w:val="00C13D28"/>
    <w:rsid w:val="00C14585"/>
    <w:rsid w:val="00C14F7C"/>
    <w:rsid w:val="00C165A0"/>
    <w:rsid w:val="00C21084"/>
    <w:rsid w:val="00C216CE"/>
    <w:rsid w:val="00C2184F"/>
    <w:rsid w:val="00C22A78"/>
    <w:rsid w:val="00C23C7E"/>
    <w:rsid w:val="00C246C5"/>
    <w:rsid w:val="00C251C1"/>
    <w:rsid w:val="00C25A82"/>
    <w:rsid w:val="00C30A2A"/>
    <w:rsid w:val="00C33993"/>
    <w:rsid w:val="00C37DB6"/>
    <w:rsid w:val="00C4069E"/>
    <w:rsid w:val="00C41ADC"/>
    <w:rsid w:val="00C41EB3"/>
    <w:rsid w:val="00C44149"/>
    <w:rsid w:val="00C44410"/>
    <w:rsid w:val="00C44A15"/>
    <w:rsid w:val="00C46246"/>
    <w:rsid w:val="00C4630A"/>
    <w:rsid w:val="00C523F0"/>
    <w:rsid w:val="00C526D2"/>
    <w:rsid w:val="00C53A91"/>
    <w:rsid w:val="00C5794E"/>
    <w:rsid w:val="00C60968"/>
    <w:rsid w:val="00C63D39"/>
    <w:rsid w:val="00C63EDD"/>
    <w:rsid w:val="00C65B36"/>
    <w:rsid w:val="00C65C53"/>
    <w:rsid w:val="00C7292E"/>
    <w:rsid w:val="00C74E88"/>
    <w:rsid w:val="00C7505C"/>
    <w:rsid w:val="00C80924"/>
    <w:rsid w:val="00C8286B"/>
    <w:rsid w:val="00C947F8"/>
    <w:rsid w:val="00C9515F"/>
    <w:rsid w:val="00C963C5"/>
    <w:rsid w:val="00CA030C"/>
    <w:rsid w:val="00CA1F41"/>
    <w:rsid w:val="00CA32EE"/>
    <w:rsid w:val="00CA5771"/>
    <w:rsid w:val="00CA6A1A"/>
    <w:rsid w:val="00CB20F6"/>
    <w:rsid w:val="00CB5A7E"/>
    <w:rsid w:val="00CC1E75"/>
    <w:rsid w:val="00CC2248"/>
    <w:rsid w:val="00CC2E0E"/>
    <w:rsid w:val="00CC361C"/>
    <w:rsid w:val="00CC4715"/>
    <w:rsid w:val="00CC474B"/>
    <w:rsid w:val="00CC4B65"/>
    <w:rsid w:val="00CC658C"/>
    <w:rsid w:val="00CC67BF"/>
    <w:rsid w:val="00CD0843"/>
    <w:rsid w:val="00CD4E31"/>
    <w:rsid w:val="00CD5A78"/>
    <w:rsid w:val="00CD6459"/>
    <w:rsid w:val="00CD7345"/>
    <w:rsid w:val="00CE291F"/>
    <w:rsid w:val="00CE372E"/>
    <w:rsid w:val="00CE4F63"/>
    <w:rsid w:val="00CE4FE3"/>
    <w:rsid w:val="00CF0A1B"/>
    <w:rsid w:val="00CF19F6"/>
    <w:rsid w:val="00CF2F4F"/>
    <w:rsid w:val="00CF536D"/>
    <w:rsid w:val="00D02E9D"/>
    <w:rsid w:val="00D0509F"/>
    <w:rsid w:val="00D07BAE"/>
    <w:rsid w:val="00D10CB8"/>
    <w:rsid w:val="00D12806"/>
    <w:rsid w:val="00D12D44"/>
    <w:rsid w:val="00D15018"/>
    <w:rsid w:val="00D158AC"/>
    <w:rsid w:val="00D1694C"/>
    <w:rsid w:val="00D20F5E"/>
    <w:rsid w:val="00D23B76"/>
    <w:rsid w:val="00D246B9"/>
    <w:rsid w:val="00D24B4A"/>
    <w:rsid w:val="00D259D0"/>
    <w:rsid w:val="00D25AA0"/>
    <w:rsid w:val="00D3518C"/>
    <w:rsid w:val="00D379A3"/>
    <w:rsid w:val="00D45FF3"/>
    <w:rsid w:val="00D46EC3"/>
    <w:rsid w:val="00D512CF"/>
    <w:rsid w:val="00D528B9"/>
    <w:rsid w:val="00D53186"/>
    <w:rsid w:val="00D5487D"/>
    <w:rsid w:val="00D55FAC"/>
    <w:rsid w:val="00D60140"/>
    <w:rsid w:val="00D6024A"/>
    <w:rsid w:val="00D6078D"/>
    <w:rsid w:val="00D608B5"/>
    <w:rsid w:val="00D64739"/>
    <w:rsid w:val="00D70BF0"/>
    <w:rsid w:val="00D71F99"/>
    <w:rsid w:val="00D73CA4"/>
    <w:rsid w:val="00D73D71"/>
    <w:rsid w:val="00D74396"/>
    <w:rsid w:val="00D80284"/>
    <w:rsid w:val="00D815A8"/>
    <w:rsid w:val="00D81DA6"/>
    <w:rsid w:val="00D81F71"/>
    <w:rsid w:val="00D82268"/>
    <w:rsid w:val="00D849DC"/>
    <w:rsid w:val="00D8642D"/>
    <w:rsid w:val="00D90A5E"/>
    <w:rsid w:val="00D91A68"/>
    <w:rsid w:val="00D93BFE"/>
    <w:rsid w:val="00D95A68"/>
    <w:rsid w:val="00DA1327"/>
    <w:rsid w:val="00DA17C7"/>
    <w:rsid w:val="00DA6A9A"/>
    <w:rsid w:val="00DB1EFD"/>
    <w:rsid w:val="00DB2086"/>
    <w:rsid w:val="00DB222E"/>
    <w:rsid w:val="00DB3EAF"/>
    <w:rsid w:val="00DB46C6"/>
    <w:rsid w:val="00DC3203"/>
    <w:rsid w:val="00DC3C99"/>
    <w:rsid w:val="00DC52F5"/>
    <w:rsid w:val="00DC5FD0"/>
    <w:rsid w:val="00DD0354"/>
    <w:rsid w:val="00DD03C1"/>
    <w:rsid w:val="00DD27D7"/>
    <w:rsid w:val="00DD2BC4"/>
    <w:rsid w:val="00DD458C"/>
    <w:rsid w:val="00DD72E9"/>
    <w:rsid w:val="00DD7605"/>
    <w:rsid w:val="00DE2020"/>
    <w:rsid w:val="00DE3476"/>
    <w:rsid w:val="00DE6602"/>
    <w:rsid w:val="00DE7BEA"/>
    <w:rsid w:val="00DF185E"/>
    <w:rsid w:val="00DF5B84"/>
    <w:rsid w:val="00DF6D5B"/>
    <w:rsid w:val="00DF771B"/>
    <w:rsid w:val="00DF7EE2"/>
    <w:rsid w:val="00E00A0E"/>
    <w:rsid w:val="00E00CC0"/>
    <w:rsid w:val="00E01BAA"/>
    <w:rsid w:val="00E02014"/>
    <w:rsid w:val="00E0282A"/>
    <w:rsid w:val="00E02F9B"/>
    <w:rsid w:val="00E07E14"/>
    <w:rsid w:val="00E14F94"/>
    <w:rsid w:val="00E17336"/>
    <w:rsid w:val="00E17D15"/>
    <w:rsid w:val="00E208D4"/>
    <w:rsid w:val="00E210D6"/>
    <w:rsid w:val="00E22B95"/>
    <w:rsid w:val="00E30331"/>
    <w:rsid w:val="00E3073C"/>
    <w:rsid w:val="00E30BB8"/>
    <w:rsid w:val="00E31F9C"/>
    <w:rsid w:val="00E40488"/>
    <w:rsid w:val="00E50367"/>
    <w:rsid w:val="00E51ABA"/>
    <w:rsid w:val="00E524CB"/>
    <w:rsid w:val="00E55EBD"/>
    <w:rsid w:val="00E64D28"/>
    <w:rsid w:val="00E65456"/>
    <w:rsid w:val="00E65A91"/>
    <w:rsid w:val="00E66188"/>
    <w:rsid w:val="00E664FB"/>
    <w:rsid w:val="00E672F0"/>
    <w:rsid w:val="00E70373"/>
    <w:rsid w:val="00E72E40"/>
    <w:rsid w:val="00E73196"/>
    <w:rsid w:val="00E73665"/>
    <w:rsid w:val="00E73999"/>
    <w:rsid w:val="00E73BDC"/>
    <w:rsid w:val="00E73E9E"/>
    <w:rsid w:val="00E75B5B"/>
    <w:rsid w:val="00E81660"/>
    <w:rsid w:val="00E854FE"/>
    <w:rsid w:val="00E906CC"/>
    <w:rsid w:val="00E939A0"/>
    <w:rsid w:val="00E95357"/>
    <w:rsid w:val="00E964F6"/>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C7ECB"/>
    <w:rsid w:val="00ED1B6E"/>
    <w:rsid w:val="00ED1DE9"/>
    <w:rsid w:val="00ED23D4"/>
    <w:rsid w:val="00ED5E0B"/>
    <w:rsid w:val="00EE37B6"/>
    <w:rsid w:val="00EE7F97"/>
    <w:rsid w:val="00EF0F45"/>
    <w:rsid w:val="00EF1B3C"/>
    <w:rsid w:val="00EF7463"/>
    <w:rsid w:val="00EF7971"/>
    <w:rsid w:val="00F002EF"/>
    <w:rsid w:val="00F01EE9"/>
    <w:rsid w:val="00F04900"/>
    <w:rsid w:val="00F04B8E"/>
    <w:rsid w:val="00F065A4"/>
    <w:rsid w:val="00F126B9"/>
    <w:rsid w:val="00F12715"/>
    <w:rsid w:val="00F1363C"/>
    <w:rsid w:val="00F144D5"/>
    <w:rsid w:val="00F146F0"/>
    <w:rsid w:val="00F15039"/>
    <w:rsid w:val="00F20FF3"/>
    <w:rsid w:val="00F2190B"/>
    <w:rsid w:val="00F228B5"/>
    <w:rsid w:val="00F2389C"/>
    <w:rsid w:val="00F240C5"/>
    <w:rsid w:val="00F25C67"/>
    <w:rsid w:val="00F2695B"/>
    <w:rsid w:val="00F30545"/>
    <w:rsid w:val="00F30DFF"/>
    <w:rsid w:val="00F32B80"/>
    <w:rsid w:val="00F340EB"/>
    <w:rsid w:val="00F35285"/>
    <w:rsid w:val="00F43B9D"/>
    <w:rsid w:val="00F44D5E"/>
    <w:rsid w:val="00F53A35"/>
    <w:rsid w:val="00F55A3D"/>
    <w:rsid w:val="00F5744B"/>
    <w:rsid w:val="00F57CE1"/>
    <w:rsid w:val="00F61209"/>
    <w:rsid w:val="00F6259E"/>
    <w:rsid w:val="00F65DD4"/>
    <w:rsid w:val="00F66898"/>
    <w:rsid w:val="00F672B2"/>
    <w:rsid w:val="00F67866"/>
    <w:rsid w:val="00F73ADE"/>
    <w:rsid w:val="00F762D4"/>
    <w:rsid w:val="00F83973"/>
    <w:rsid w:val="00F85AFB"/>
    <w:rsid w:val="00F87FA3"/>
    <w:rsid w:val="00F93D8C"/>
    <w:rsid w:val="00F94113"/>
    <w:rsid w:val="00FA3102"/>
    <w:rsid w:val="00FA48D4"/>
    <w:rsid w:val="00FA54FA"/>
    <w:rsid w:val="00FA6D39"/>
    <w:rsid w:val="00FA7587"/>
    <w:rsid w:val="00FB227E"/>
    <w:rsid w:val="00FB3B08"/>
    <w:rsid w:val="00FB3D61"/>
    <w:rsid w:val="00FB44CE"/>
    <w:rsid w:val="00FB4768"/>
    <w:rsid w:val="00FB5009"/>
    <w:rsid w:val="00FB76AB"/>
    <w:rsid w:val="00FC43FE"/>
    <w:rsid w:val="00FC49E3"/>
    <w:rsid w:val="00FC5238"/>
    <w:rsid w:val="00FC6641"/>
    <w:rsid w:val="00FD03FE"/>
    <w:rsid w:val="00FD126E"/>
    <w:rsid w:val="00FD1992"/>
    <w:rsid w:val="00FD3C36"/>
    <w:rsid w:val="00FD4D81"/>
    <w:rsid w:val="00FD7498"/>
    <w:rsid w:val="00FD7FB3"/>
    <w:rsid w:val="00FE3166"/>
    <w:rsid w:val="00FE4713"/>
    <w:rsid w:val="00FE4D44"/>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24FE2"/>
  <w14:defaultImageDpi w14:val="330"/>
  <w15:docId w15:val="{734AA441-69F4-4648-A9B9-CF84AC68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FB4768"/>
    <w:rPr>
      <w:color w:val="0000FF" w:themeColor="hyperlink"/>
      <w:u w:val="single"/>
    </w:rPr>
  </w:style>
  <w:style w:type="character" w:customStyle="1" w:styleId="UnresolvedMention1">
    <w:name w:val="Unresolved Mention1"/>
    <w:basedOn w:val="DefaultParagraphFont"/>
    <w:uiPriority w:val="99"/>
    <w:semiHidden/>
    <w:unhideWhenUsed/>
    <w:rsid w:val="00FB4768"/>
    <w:rPr>
      <w:color w:val="605E5C"/>
      <w:shd w:val="clear" w:color="auto" w:fill="E1DFDD"/>
    </w:rPr>
  </w:style>
  <w:style w:type="character" w:customStyle="1" w:styleId="person">
    <w:name w:val="person"/>
    <w:basedOn w:val="DefaultParagraphFont"/>
    <w:rsid w:val="008D5C92"/>
  </w:style>
  <w:style w:type="character" w:customStyle="1" w:styleId="personname">
    <w:name w:val="person_name"/>
    <w:basedOn w:val="DefaultParagraphFont"/>
    <w:rsid w:val="008D5C92"/>
  </w:style>
  <w:style w:type="character" w:styleId="Emphasis">
    <w:name w:val="Emphasis"/>
    <w:basedOn w:val="DefaultParagraphFont"/>
    <w:uiPriority w:val="20"/>
    <w:qFormat/>
    <w:rsid w:val="008D5C92"/>
    <w:rPr>
      <w:i/>
      <w:iCs/>
    </w:rPr>
  </w:style>
  <w:style w:type="table" w:styleId="TableGrid">
    <w:name w:val="Table Grid"/>
    <w:basedOn w:val="TableNormal"/>
    <w:uiPriority w:val="59"/>
    <w:rsid w:val="0074613F"/>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36449A"/>
    <w:pPr>
      <w:ind w:left="720"/>
      <w:contextualSpacing/>
    </w:pPr>
  </w:style>
  <w:style w:type="character" w:styleId="FollowedHyperlink">
    <w:name w:val="FollowedHyperlink"/>
    <w:basedOn w:val="DefaultParagraphFont"/>
    <w:semiHidden/>
    <w:unhideWhenUsed/>
    <w:rsid w:val="006140CB"/>
    <w:rPr>
      <w:color w:val="800080" w:themeColor="followedHyperlink"/>
      <w:u w:val="single"/>
    </w:rPr>
  </w:style>
  <w:style w:type="paragraph" w:styleId="Bibliography">
    <w:name w:val="Bibliography"/>
    <w:basedOn w:val="Normal"/>
    <w:next w:val="Normal"/>
    <w:uiPriority w:val="37"/>
    <w:unhideWhenUsed/>
    <w:rsid w:val="00B13C2D"/>
    <w:pPr>
      <w:spacing w:line="240" w:lineRule="auto"/>
      <w:jc w:val="center"/>
    </w:pPr>
    <w:rPr>
      <w:rFonts w:eastAsia="SimSun"/>
      <w:sz w:val="20"/>
      <w:szCs w:val="20"/>
      <w:lang w:val="en-US" w:eastAsia="en-US"/>
    </w:rPr>
  </w:style>
  <w:style w:type="table" w:customStyle="1" w:styleId="Tabellenraster21">
    <w:name w:val="Tabellenraster21"/>
    <w:basedOn w:val="TableNormal"/>
    <w:next w:val="TableGrid"/>
    <w:uiPriority w:val="39"/>
    <w:rsid w:val="00CC4B65"/>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4B6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6B55"/>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85451221">
      <w:bodyDiv w:val="1"/>
      <w:marLeft w:val="0"/>
      <w:marRight w:val="0"/>
      <w:marTop w:val="0"/>
      <w:marBottom w:val="0"/>
      <w:divBdr>
        <w:top w:val="none" w:sz="0" w:space="0" w:color="auto"/>
        <w:left w:val="none" w:sz="0" w:space="0" w:color="auto"/>
        <w:bottom w:val="none" w:sz="0" w:space="0" w:color="auto"/>
        <w:right w:val="none" w:sz="0" w:space="0" w:color="auto"/>
      </w:divBdr>
      <w:divsChild>
        <w:div w:id="1596941703">
          <w:marLeft w:val="0"/>
          <w:marRight w:val="0"/>
          <w:marTop w:val="0"/>
          <w:marBottom w:val="0"/>
          <w:divBdr>
            <w:top w:val="none" w:sz="0" w:space="0" w:color="auto"/>
            <w:left w:val="none" w:sz="0" w:space="0" w:color="auto"/>
            <w:bottom w:val="none" w:sz="0" w:space="0" w:color="auto"/>
            <w:right w:val="none" w:sz="0" w:space="0" w:color="auto"/>
          </w:divBdr>
          <w:divsChild>
            <w:div w:id="1984461505">
              <w:marLeft w:val="0"/>
              <w:marRight w:val="0"/>
              <w:marTop w:val="0"/>
              <w:marBottom w:val="0"/>
              <w:divBdr>
                <w:top w:val="none" w:sz="0" w:space="0" w:color="auto"/>
                <w:left w:val="none" w:sz="0" w:space="0" w:color="auto"/>
                <w:bottom w:val="none" w:sz="0" w:space="0" w:color="auto"/>
                <w:right w:val="none" w:sz="0" w:space="0" w:color="auto"/>
              </w:divBdr>
            </w:div>
            <w:div w:id="1850682163">
              <w:marLeft w:val="0"/>
              <w:marRight w:val="0"/>
              <w:marTop w:val="0"/>
              <w:marBottom w:val="0"/>
              <w:divBdr>
                <w:top w:val="none" w:sz="0" w:space="0" w:color="auto"/>
                <w:left w:val="none" w:sz="0" w:space="0" w:color="auto"/>
                <w:bottom w:val="none" w:sz="0" w:space="0" w:color="auto"/>
                <w:right w:val="none" w:sz="0" w:space="0" w:color="auto"/>
              </w:divBdr>
            </w:div>
          </w:divsChild>
        </w:div>
        <w:div w:id="1973827282">
          <w:marLeft w:val="0"/>
          <w:marRight w:val="0"/>
          <w:marTop w:val="0"/>
          <w:marBottom w:val="166"/>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 w:id="1264731653">
          <w:marLeft w:val="0"/>
          <w:marRight w:val="0"/>
          <w:marTop w:val="0"/>
          <w:marBottom w:val="0"/>
          <w:divBdr>
            <w:top w:val="none" w:sz="0" w:space="0" w:color="auto"/>
            <w:left w:val="none" w:sz="0" w:space="0" w:color="auto"/>
            <w:bottom w:val="none" w:sz="0" w:space="0" w:color="auto"/>
            <w:right w:val="none" w:sz="0" w:space="0" w:color="auto"/>
          </w:divBdr>
        </w:div>
      </w:divsChild>
    </w:div>
    <w:div w:id="1665932794">
      <w:bodyDiv w:val="1"/>
      <w:marLeft w:val="0"/>
      <w:marRight w:val="0"/>
      <w:marTop w:val="0"/>
      <w:marBottom w:val="0"/>
      <w:divBdr>
        <w:top w:val="none" w:sz="0" w:space="0" w:color="auto"/>
        <w:left w:val="none" w:sz="0" w:space="0" w:color="auto"/>
        <w:bottom w:val="none" w:sz="0" w:space="0" w:color="auto"/>
        <w:right w:val="none" w:sz="0" w:space="0" w:color="auto"/>
      </w:divBdr>
    </w:div>
    <w:div w:id="2117207909">
      <w:bodyDiv w:val="1"/>
      <w:marLeft w:val="0"/>
      <w:marRight w:val="0"/>
      <w:marTop w:val="0"/>
      <w:marBottom w:val="0"/>
      <w:divBdr>
        <w:top w:val="none" w:sz="0" w:space="0" w:color="auto"/>
        <w:left w:val="none" w:sz="0" w:space="0" w:color="auto"/>
        <w:bottom w:val="none" w:sz="0" w:space="0" w:color="auto"/>
        <w:right w:val="none" w:sz="0" w:space="0" w:color="auto"/>
      </w:divBdr>
    </w:div>
    <w:div w:id="21222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technology/2023/mar/01/house-committee-advances-legislation-ban-tiktok" TargetMode="External"/><Relationship Id="rId18" Type="http://schemas.openxmlformats.org/officeDocument/2006/relationships/hyperlink" Target="https://ellenmacarthurfoundation.org/material-circularity-indicator" TargetMode="External"/><Relationship Id="rId26" Type="http://schemas.openxmlformats.org/officeDocument/2006/relationships/hyperlink" Target="https://www.scopus.com/authid/detail.uri?authorId=7005117935" TargetMode="External"/><Relationship Id="rId3" Type="http://schemas.openxmlformats.org/officeDocument/2006/relationships/styles" Target="styles.xml"/><Relationship Id="rId21" Type="http://schemas.openxmlformats.org/officeDocument/2006/relationships/hyperlink" Target="https://www.scopus.com/authid/detail.uri?authorId=5720812772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dianexpress.com/article/technology/mobile-tabs/google-cancels-android-license-for-huawei-play-store-on-huawei-future-updates-questions-5736694/" TargetMode="External"/><Relationship Id="rId17" Type="http://schemas.openxmlformats.org/officeDocument/2006/relationships/hyperlink" Target="https://link.springer.com/article/10.1007/s11663-016-0735-5" TargetMode="External"/><Relationship Id="rId25" Type="http://schemas.openxmlformats.org/officeDocument/2006/relationships/hyperlink" Target="https://www.linkedin.com/in/martin-wynn-79296a2/?originalSubdomain=u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igitalguardian.com/blog/whats-cost-data-breach-2019" TargetMode="External"/><Relationship Id="rId20" Type="http://schemas.openxmlformats.org/officeDocument/2006/relationships/hyperlink" Target="https://www.linkedin.com/in/serkan-%C3%B6zdemir-30938b13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article/us-kaspersky-cyber-britain/uk-cyber-agency-targets-kaspersky-in-warning-on-russian-%20software-idUSKBN1DV63S" TargetMode="External"/><Relationship Id="rId24" Type="http://schemas.openxmlformats.org/officeDocument/2006/relationships/hyperlink" Target="https://orcid.org/my-orcid?orcid=0000-0001-7619-607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ailysabah.com/business/tech/made-in-turkey-xiaomi-phones-to-go-on-sale-in-april" TargetMode="External"/><Relationship Id="rId23" Type="http://schemas.openxmlformats.org/officeDocument/2006/relationships/hyperlink" Target="https://www.igi-global.com/book/handbook-research-digital-transformation-industry/265448"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edition.cnn.com/2023/01/04/politics/iranian-drone-parts-13-us-companies-ukraine-russia/index.html" TargetMode="External"/><Relationship Id="rId19" Type="http://schemas.openxmlformats.org/officeDocument/2006/relationships/hyperlink" Target="https://orcid.org/0000-0002-8635-33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Wynn@glos.ac.uk" TargetMode="External"/><Relationship Id="rId14" Type="http://schemas.openxmlformats.org/officeDocument/2006/relationships/hyperlink" Target="https://www.aa.com.tr/en/economy/chinese-tech-giant-xiaomi-opens-factory-in-turkey/2191361" TargetMode="External"/><Relationship Id="rId22" Type="http://schemas.openxmlformats.org/officeDocument/2006/relationships/image" Target="media/image1.jpeg"/><Relationship Id="rId27" Type="http://schemas.openxmlformats.org/officeDocument/2006/relationships/image" Target="media/image2.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theacademic.com/why-knowing-the-country-of-origin-of-tech-components-is-v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01344\AppData\Local\Temp\Temp1_TF_Template_Word_Windows_2016%20(3).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E984-48F5-4E94-BC52-7B1AABDD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6</TotalTime>
  <Pages>8</Pages>
  <Words>2720</Words>
  <Characters>15505</Characters>
  <Application>Microsoft Office Word</Application>
  <DocSecurity>0</DocSecurity>
  <Lines>129</Lines>
  <Paragraphs>36</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TF_Template_Word_Windows_2016</vt:lpstr>
      <vt:lpstr>TF_Template_Word_Windows_2016</vt:lpstr>
      <vt:lpstr>TF_Template_Word_Windows_2016</vt:lpstr>
    </vt:vector>
  </TitlesOfParts>
  <Company>Informa Plc</Company>
  <LinksUpToDate>false</LinksUpToDate>
  <CharactersWithSpaces>18189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WYNN, Martin (Dr)</dc:creator>
  <cp:lastModifiedBy>WYNN, Martin (Dr)</cp:lastModifiedBy>
  <cp:revision>4</cp:revision>
  <cp:lastPrinted>2022-12-21T13:38:00Z</cp:lastPrinted>
  <dcterms:created xsi:type="dcterms:W3CDTF">2023-04-16T07:41:00Z</dcterms:created>
  <dcterms:modified xsi:type="dcterms:W3CDTF">2023-04-16T07:46:00Z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0c594baf9d591d69cccb899615e06f5814ff113dad7d41235006d97d07796f38</vt:lpwstr>
  </property>
</Properties>
</file>