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1E82" w:rsidRPr="00724AA4" w:rsidRDefault="00F8270E">
      <w:pPr>
        <w:widowControl w:val="0"/>
        <w:autoSpaceDE w:val="0"/>
        <w:autoSpaceDN w:val="0"/>
        <w:adjustRightInd w:val="0"/>
        <w:spacing w:before="5" w:after="0" w:line="120" w:lineRule="exact"/>
        <w:rPr>
          <w:rFonts w:ascii="Verdana" w:hAnsi="Verdana"/>
          <w:sz w:val="20"/>
          <w:szCs w:val="20"/>
        </w:rPr>
      </w:pPr>
      <w:bookmarkStart w:id="0" w:name="_GoBack"/>
      <w:bookmarkEnd w:id="0"/>
      <w:r>
        <w:rPr>
          <w:noProof/>
        </w:rPr>
        <w:drawing>
          <wp:anchor distT="0" distB="0" distL="114300" distR="114300" simplePos="0" relativeHeight="251659264" behindDoc="0" locked="0" layoutInCell="1" allowOverlap="1">
            <wp:simplePos x="0" y="0"/>
            <wp:positionH relativeFrom="margin">
              <wp:align>left</wp:align>
            </wp:positionH>
            <wp:positionV relativeFrom="margin">
              <wp:align>top</wp:align>
            </wp:positionV>
            <wp:extent cx="2331085" cy="590550"/>
            <wp:effectExtent l="0" t="0" r="0" b="0"/>
            <wp:wrapSquare wrapText="bothSides"/>
            <wp:docPr id="14" name="Picture 6" descr="U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o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1085" cy="590550"/>
                    </a:xfrm>
                    <a:prstGeom prst="rect">
                      <a:avLst/>
                    </a:prstGeom>
                    <a:noFill/>
                    <a:ln>
                      <a:noFill/>
                    </a:ln>
                  </pic:spPr>
                </pic:pic>
              </a:graphicData>
            </a:graphic>
          </wp:anchor>
        </w:drawing>
      </w:r>
      <w:r w:rsidR="000726B8">
        <w:rPr>
          <w:rFonts w:ascii="Verdana" w:hAnsi="Verdana"/>
          <w:sz w:val="20"/>
          <w:szCs w:val="20"/>
        </w:rPr>
        <w:t xml:space="preserve"> </w:t>
      </w:r>
    </w:p>
    <w:p w:rsidR="002904F5" w:rsidRDefault="002904F5">
      <w:pPr>
        <w:widowControl w:val="0"/>
        <w:autoSpaceDE w:val="0"/>
        <w:autoSpaceDN w:val="0"/>
        <w:adjustRightInd w:val="0"/>
        <w:spacing w:after="0" w:line="200" w:lineRule="exact"/>
        <w:rPr>
          <w:rFonts w:ascii="Verdana" w:hAnsi="Verdana"/>
          <w:sz w:val="20"/>
          <w:szCs w:val="20"/>
        </w:rPr>
      </w:pPr>
    </w:p>
    <w:p w:rsidR="002904F5" w:rsidRDefault="002904F5">
      <w:pPr>
        <w:widowControl w:val="0"/>
        <w:autoSpaceDE w:val="0"/>
        <w:autoSpaceDN w:val="0"/>
        <w:adjustRightInd w:val="0"/>
        <w:spacing w:after="0" w:line="200" w:lineRule="exact"/>
        <w:rPr>
          <w:rFonts w:ascii="Verdana" w:hAnsi="Verdana"/>
          <w:sz w:val="20"/>
          <w:szCs w:val="20"/>
        </w:rPr>
      </w:pPr>
    </w:p>
    <w:p w:rsidR="002904F5" w:rsidRDefault="002904F5">
      <w:pPr>
        <w:widowControl w:val="0"/>
        <w:autoSpaceDE w:val="0"/>
        <w:autoSpaceDN w:val="0"/>
        <w:adjustRightInd w:val="0"/>
        <w:spacing w:after="0" w:line="200" w:lineRule="exact"/>
        <w:rPr>
          <w:rFonts w:ascii="Verdana" w:hAnsi="Verdana"/>
          <w:sz w:val="20"/>
          <w:szCs w:val="20"/>
        </w:rPr>
      </w:pPr>
    </w:p>
    <w:p w:rsidR="002904F5" w:rsidRDefault="002904F5">
      <w:pPr>
        <w:widowControl w:val="0"/>
        <w:autoSpaceDE w:val="0"/>
        <w:autoSpaceDN w:val="0"/>
        <w:adjustRightInd w:val="0"/>
        <w:spacing w:after="0" w:line="200" w:lineRule="exact"/>
        <w:rPr>
          <w:rFonts w:ascii="Verdana" w:hAnsi="Verdana"/>
          <w:sz w:val="20"/>
          <w:szCs w:val="20"/>
        </w:rPr>
      </w:pPr>
    </w:p>
    <w:p w:rsidR="00E21E82" w:rsidRPr="00FB3CCB" w:rsidRDefault="00F8270E" w:rsidP="002904F5">
      <w:pPr>
        <w:widowControl w:val="0"/>
        <w:autoSpaceDE w:val="0"/>
        <w:autoSpaceDN w:val="0"/>
        <w:adjustRightInd w:val="0"/>
        <w:spacing w:after="0" w:line="240" w:lineRule="auto"/>
        <w:ind w:left="6393" w:right="-20"/>
        <w:rPr>
          <w:rFonts w:ascii="Verdana" w:hAnsi="Verdana"/>
          <w:sz w:val="20"/>
          <w:szCs w:val="20"/>
        </w:rPr>
      </w:pPr>
      <w:r>
        <w:rPr>
          <w:noProof/>
        </w:rPr>
        <w:drawing>
          <wp:anchor distT="0" distB="0" distL="114300" distR="114300" simplePos="0" relativeHeight="251660288" behindDoc="0" locked="0" layoutInCell="1" allowOverlap="1">
            <wp:simplePos x="0" y="0"/>
            <wp:positionH relativeFrom="margin">
              <wp:align>right</wp:align>
            </wp:positionH>
            <wp:positionV relativeFrom="margin">
              <wp:align>top</wp:align>
            </wp:positionV>
            <wp:extent cx="2009775" cy="1247775"/>
            <wp:effectExtent l="0" t="0" r="9525" b="9525"/>
            <wp:wrapSquare wrapText="bothSides"/>
            <wp:docPr id="13" name="Picture 7" descr="scUK CMYK New 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UK CMYK New 300dp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9775" cy="1247775"/>
                    </a:xfrm>
                    <a:prstGeom prst="rect">
                      <a:avLst/>
                    </a:prstGeom>
                    <a:noFill/>
                    <a:ln>
                      <a:noFill/>
                    </a:ln>
                  </pic:spPr>
                </pic:pic>
              </a:graphicData>
            </a:graphic>
          </wp:anchor>
        </w:drawing>
      </w:r>
    </w:p>
    <w:p w:rsidR="00E21E82" w:rsidRPr="00FB3CCB" w:rsidRDefault="00E21E82">
      <w:pPr>
        <w:widowControl w:val="0"/>
        <w:autoSpaceDE w:val="0"/>
        <w:autoSpaceDN w:val="0"/>
        <w:adjustRightInd w:val="0"/>
        <w:spacing w:before="5" w:after="0" w:line="100" w:lineRule="exact"/>
        <w:rPr>
          <w:rFonts w:ascii="Verdana" w:hAnsi="Verdana"/>
          <w:sz w:val="10"/>
          <w:szCs w:val="10"/>
        </w:rPr>
      </w:pPr>
    </w:p>
    <w:p w:rsidR="00E21E82" w:rsidRPr="00FB3CCB" w:rsidRDefault="00E21E82">
      <w:pPr>
        <w:widowControl w:val="0"/>
        <w:autoSpaceDE w:val="0"/>
        <w:autoSpaceDN w:val="0"/>
        <w:adjustRightInd w:val="0"/>
        <w:spacing w:after="0" w:line="200" w:lineRule="exact"/>
        <w:rPr>
          <w:rFonts w:ascii="Verdana" w:hAnsi="Verdana"/>
          <w:sz w:val="20"/>
          <w:szCs w:val="20"/>
        </w:rPr>
      </w:pPr>
    </w:p>
    <w:p w:rsidR="00E21E82" w:rsidRPr="00FB3CCB" w:rsidRDefault="00E21E82">
      <w:pPr>
        <w:widowControl w:val="0"/>
        <w:autoSpaceDE w:val="0"/>
        <w:autoSpaceDN w:val="0"/>
        <w:adjustRightInd w:val="0"/>
        <w:spacing w:after="0" w:line="200" w:lineRule="exact"/>
        <w:rPr>
          <w:rFonts w:ascii="Verdana" w:hAnsi="Verdana"/>
          <w:sz w:val="20"/>
          <w:szCs w:val="20"/>
        </w:rPr>
      </w:pPr>
    </w:p>
    <w:p w:rsidR="00E21E82" w:rsidRPr="00FB3CCB" w:rsidRDefault="00E21E82">
      <w:pPr>
        <w:widowControl w:val="0"/>
        <w:autoSpaceDE w:val="0"/>
        <w:autoSpaceDN w:val="0"/>
        <w:adjustRightInd w:val="0"/>
        <w:spacing w:after="0" w:line="200" w:lineRule="exact"/>
        <w:rPr>
          <w:rFonts w:ascii="Verdana" w:hAnsi="Verdana"/>
          <w:sz w:val="20"/>
          <w:szCs w:val="20"/>
        </w:rPr>
      </w:pPr>
    </w:p>
    <w:p w:rsidR="00E21E82" w:rsidRPr="00FB3CCB" w:rsidRDefault="00E21E82">
      <w:pPr>
        <w:widowControl w:val="0"/>
        <w:autoSpaceDE w:val="0"/>
        <w:autoSpaceDN w:val="0"/>
        <w:adjustRightInd w:val="0"/>
        <w:spacing w:after="0" w:line="200" w:lineRule="exact"/>
        <w:rPr>
          <w:rFonts w:ascii="Verdana" w:hAnsi="Verdana"/>
          <w:sz w:val="20"/>
          <w:szCs w:val="20"/>
        </w:rPr>
      </w:pPr>
    </w:p>
    <w:p w:rsidR="00E21E82" w:rsidRPr="00FB3CCB" w:rsidRDefault="00E21E82">
      <w:pPr>
        <w:widowControl w:val="0"/>
        <w:autoSpaceDE w:val="0"/>
        <w:autoSpaceDN w:val="0"/>
        <w:adjustRightInd w:val="0"/>
        <w:spacing w:after="0" w:line="200" w:lineRule="exact"/>
        <w:rPr>
          <w:rFonts w:ascii="Verdana" w:hAnsi="Verdana"/>
          <w:sz w:val="20"/>
          <w:szCs w:val="20"/>
        </w:rPr>
      </w:pPr>
    </w:p>
    <w:p w:rsidR="00E21E82" w:rsidRPr="00FB3CCB" w:rsidRDefault="00E21E82">
      <w:pPr>
        <w:widowControl w:val="0"/>
        <w:autoSpaceDE w:val="0"/>
        <w:autoSpaceDN w:val="0"/>
        <w:adjustRightInd w:val="0"/>
        <w:spacing w:after="0" w:line="200" w:lineRule="exact"/>
        <w:rPr>
          <w:rFonts w:ascii="Verdana" w:hAnsi="Verdana"/>
          <w:sz w:val="20"/>
          <w:szCs w:val="20"/>
        </w:rPr>
      </w:pPr>
    </w:p>
    <w:p w:rsidR="00E21E82" w:rsidRPr="00FB3CCB" w:rsidRDefault="00E21E82">
      <w:pPr>
        <w:widowControl w:val="0"/>
        <w:autoSpaceDE w:val="0"/>
        <w:autoSpaceDN w:val="0"/>
        <w:adjustRightInd w:val="0"/>
        <w:spacing w:after="0" w:line="200" w:lineRule="exact"/>
        <w:rPr>
          <w:rFonts w:ascii="Verdana" w:hAnsi="Verdana"/>
          <w:sz w:val="20"/>
          <w:szCs w:val="20"/>
        </w:rPr>
      </w:pPr>
    </w:p>
    <w:p w:rsidR="00E21E82" w:rsidRPr="00FB3CCB" w:rsidRDefault="00E21E82">
      <w:pPr>
        <w:widowControl w:val="0"/>
        <w:autoSpaceDE w:val="0"/>
        <w:autoSpaceDN w:val="0"/>
        <w:adjustRightInd w:val="0"/>
        <w:spacing w:after="0" w:line="200" w:lineRule="exact"/>
        <w:rPr>
          <w:rFonts w:ascii="Verdana" w:hAnsi="Verdana"/>
          <w:sz w:val="20"/>
          <w:szCs w:val="20"/>
        </w:rPr>
      </w:pPr>
    </w:p>
    <w:p w:rsidR="00E21E82" w:rsidRPr="00FB3CCB" w:rsidRDefault="00E21E82">
      <w:pPr>
        <w:widowControl w:val="0"/>
        <w:autoSpaceDE w:val="0"/>
        <w:autoSpaceDN w:val="0"/>
        <w:adjustRightInd w:val="0"/>
        <w:spacing w:after="0" w:line="200" w:lineRule="exact"/>
        <w:rPr>
          <w:rFonts w:ascii="Verdana" w:hAnsi="Verdana"/>
          <w:sz w:val="20"/>
          <w:szCs w:val="20"/>
        </w:rPr>
      </w:pPr>
    </w:p>
    <w:p w:rsidR="00E21E82" w:rsidRPr="00FB3CCB" w:rsidRDefault="00E21E82">
      <w:pPr>
        <w:widowControl w:val="0"/>
        <w:autoSpaceDE w:val="0"/>
        <w:autoSpaceDN w:val="0"/>
        <w:adjustRightInd w:val="0"/>
        <w:spacing w:after="0" w:line="200" w:lineRule="exact"/>
        <w:rPr>
          <w:rFonts w:ascii="Verdana" w:hAnsi="Verdana"/>
          <w:sz w:val="20"/>
          <w:szCs w:val="20"/>
        </w:rPr>
      </w:pPr>
    </w:p>
    <w:p w:rsidR="00E21E82" w:rsidRPr="00FB3CCB" w:rsidRDefault="00E21E82">
      <w:pPr>
        <w:widowControl w:val="0"/>
        <w:autoSpaceDE w:val="0"/>
        <w:autoSpaceDN w:val="0"/>
        <w:adjustRightInd w:val="0"/>
        <w:spacing w:after="0" w:line="200" w:lineRule="exact"/>
        <w:rPr>
          <w:rFonts w:ascii="Verdana" w:hAnsi="Verdana"/>
          <w:sz w:val="20"/>
          <w:szCs w:val="20"/>
        </w:rPr>
      </w:pPr>
    </w:p>
    <w:p w:rsidR="00E21E82" w:rsidRPr="00FB3CCB" w:rsidRDefault="00E21E82">
      <w:pPr>
        <w:widowControl w:val="0"/>
        <w:autoSpaceDE w:val="0"/>
        <w:autoSpaceDN w:val="0"/>
        <w:adjustRightInd w:val="0"/>
        <w:spacing w:after="0" w:line="200" w:lineRule="exact"/>
        <w:rPr>
          <w:rFonts w:ascii="Verdana" w:hAnsi="Verdana"/>
          <w:sz w:val="20"/>
          <w:szCs w:val="20"/>
        </w:rPr>
      </w:pPr>
    </w:p>
    <w:p w:rsidR="00E21E82" w:rsidRPr="00FB3CCB" w:rsidRDefault="00E21E82">
      <w:pPr>
        <w:widowControl w:val="0"/>
        <w:autoSpaceDE w:val="0"/>
        <w:autoSpaceDN w:val="0"/>
        <w:adjustRightInd w:val="0"/>
        <w:spacing w:after="0" w:line="200" w:lineRule="exact"/>
        <w:rPr>
          <w:rFonts w:ascii="Verdana" w:hAnsi="Verdana"/>
          <w:sz w:val="20"/>
          <w:szCs w:val="20"/>
        </w:rPr>
      </w:pPr>
    </w:p>
    <w:p w:rsidR="00E21E82" w:rsidRDefault="00E21E82">
      <w:pPr>
        <w:widowControl w:val="0"/>
        <w:autoSpaceDE w:val="0"/>
        <w:autoSpaceDN w:val="0"/>
        <w:adjustRightInd w:val="0"/>
        <w:spacing w:after="0" w:line="200" w:lineRule="exact"/>
        <w:rPr>
          <w:rFonts w:ascii="Verdana" w:hAnsi="Verdana"/>
          <w:sz w:val="20"/>
          <w:szCs w:val="20"/>
        </w:rPr>
      </w:pPr>
    </w:p>
    <w:p w:rsidR="002904F5" w:rsidRDefault="002904F5">
      <w:pPr>
        <w:widowControl w:val="0"/>
        <w:autoSpaceDE w:val="0"/>
        <w:autoSpaceDN w:val="0"/>
        <w:adjustRightInd w:val="0"/>
        <w:spacing w:after="0" w:line="200" w:lineRule="exact"/>
        <w:rPr>
          <w:rFonts w:ascii="Verdana" w:hAnsi="Verdana"/>
          <w:sz w:val="20"/>
          <w:szCs w:val="20"/>
        </w:rPr>
      </w:pPr>
    </w:p>
    <w:p w:rsidR="002904F5" w:rsidRDefault="002904F5">
      <w:pPr>
        <w:widowControl w:val="0"/>
        <w:autoSpaceDE w:val="0"/>
        <w:autoSpaceDN w:val="0"/>
        <w:adjustRightInd w:val="0"/>
        <w:spacing w:after="0" w:line="200" w:lineRule="exact"/>
        <w:rPr>
          <w:rFonts w:ascii="Verdana" w:hAnsi="Verdana"/>
          <w:sz w:val="20"/>
          <w:szCs w:val="20"/>
        </w:rPr>
      </w:pPr>
    </w:p>
    <w:p w:rsidR="002904F5" w:rsidRDefault="002904F5">
      <w:pPr>
        <w:widowControl w:val="0"/>
        <w:autoSpaceDE w:val="0"/>
        <w:autoSpaceDN w:val="0"/>
        <w:adjustRightInd w:val="0"/>
        <w:spacing w:after="0" w:line="200" w:lineRule="exact"/>
        <w:rPr>
          <w:rFonts w:ascii="Verdana" w:hAnsi="Verdana"/>
          <w:sz w:val="20"/>
          <w:szCs w:val="20"/>
        </w:rPr>
      </w:pPr>
    </w:p>
    <w:p w:rsidR="002904F5" w:rsidRDefault="002904F5">
      <w:pPr>
        <w:widowControl w:val="0"/>
        <w:autoSpaceDE w:val="0"/>
        <w:autoSpaceDN w:val="0"/>
        <w:adjustRightInd w:val="0"/>
        <w:spacing w:after="0" w:line="200" w:lineRule="exact"/>
        <w:rPr>
          <w:rFonts w:ascii="Verdana" w:hAnsi="Verdana"/>
          <w:sz w:val="20"/>
          <w:szCs w:val="20"/>
        </w:rPr>
      </w:pPr>
    </w:p>
    <w:p w:rsidR="002904F5" w:rsidRPr="00FB3CCB" w:rsidRDefault="002904F5">
      <w:pPr>
        <w:widowControl w:val="0"/>
        <w:autoSpaceDE w:val="0"/>
        <w:autoSpaceDN w:val="0"/>
        <w:adjustRightInd w:val="0"/>
        <w:spacing w:after="0" w:line="200" w:lineRule="exact"/>
        <w:rPr>
          <w:rFonts w:ascii="Verdana" w:hAnsi="Verdana"/>
          <w:sz w:val="20"/>
          <w:szCs w:val="20"/>
        </w:rPr>
      </w:pPr>
    </w:p>
    <w:p w:rsidR="00E21E82" w:rsidRPr="00FB3CCB" w:rsidRDefault="00E21E82">
      <w:pPr>
        <w:widowControl w:val="0"/>
        <w:autoSpaceDE w:val="0"/>
        <w:autoSpaceDN w:val="0"/>
        <w:adjustRightInd w:val="0"/>
        <w:spacing w:after="0" w:line="200" w:lineRule="exact"/>
        <w:rPr>
          <w:rFonts w:ascii="Verdana" w:hAnsi="Verdana"/>
          <w:sz w:val="20"/>
          <w:szCs w:val="20"/>
        </w:rPr>
      </w:pPr>
    </w:p>
    <w:p w:rsidR="00E21E82" w:rsidRDefault="00CE384D" w:rsidP="00CE384D">
      <w:pPr>
        <w:widowControl w:val="0"/>
        <w:autoSpaceDE w:val="0"/>
        <w:autoSpaceDN w:val="0"/>
        <w:adjustRightInd w:val="0"/>
        <w:spacing w:after="0" w:line="420" w:lineRule="exact"/>
        <w:ind w:left="100" w:right="-20"/>
        <w:jc w:val="center"/>
        <w:rPr>
          <w:rFonts w:ascii="Verdana" w:hAnsi="Verdana" w:cs="Verdana"/>
          <w:b/>
          <w:bCs/>
          <w:position w:val="-2"/>
          <w:sz w:val="36"/>
          <w:szCs w:val="36"/>
        </w:rPr>
      </w:pPr>
      <w:r w:rsidRPr="00CE384D">
        <w:rPr>
          <w:rFonts w:ascii="Verdana" w:hAnsi="Verdana" w:cs="Verdana"/>
          <w:b/>
          <w:bCs/>
          <w:position w:val="-2"/>
          <w:sz w:val="36"/>
          <w:szCs w:val="36"/>
        </w:rPr>
        <w:t>Evaluating Good Practice in Coaching Delivery between Governing Bodies of Sport and County Sports Partnerships</w:t>
      </w:r>
      <w:r w:rsidR="00E21E82" w:rsidRPr="00FB3CCB">
        <w:rPr>
          <w:rFonts w:ascii="Verdana" w:hAnsi="Verdana" w:cs="Verdana"/>
          <w:b/>
          <w:bCs/>
          <w:position w:val="-2"/>
          <w:sz w:val="36"/>
          <w:szCs w:val="36"/>
        </w:rPr>
        <w:t xml:space="preserve"> UK</w:t>
      </w:r>
    </w:p>
    <w:p w:rsidR="00CE384D" w:rsidRDefault="00CE384D" w:rsidP="00CE384D">
      <w:pPr>
        <w:widowControl w:val="0"/>
        <w:autoSpaceDE w:val="0"/>
        <w:autoSpaceDN w:val="0"/>
        <w:adjustRightInd w:val="0"/>
        <w:spacing w:after="0" w:line="420" w:lineRule="exact"/>
        <w:ind w:left="100" w:right="-20"/>
        <w:jc w:val="center"/>
        <w:rPr>
          <w:rFonts w:ascii="Verdana" w:hAnsi="Verdana" w:cs="Verdana"/>
          <w:b/>
          <w:bCs/>
          <w:position w:val="-2"/>
          <w:sz w:val="36"/>
          <w:szCs w:val="36"/>
        </w:rPr>
      </w:pPr>
    </w:p>
    <w:p w:rsidR="00CE384D" w:rsidRDefault="00CE384D" w:rsidP="00CE384D">
      <w:pPr>
        <w:widowControl w:val="0"/>
        <w:autoSpaceDE w:val="0"/>
        <w:autoSpaceDN w:val="0"/>
        <w:adjustRightInd w:val="0"/>
        <w:spacing w:after="0" w:line="420" w:lineRule="exact"/>
        <w:ind w:left="100" w:right="-20"/>
        <w:jc w:val="center"/>
        <w:rPr>
          <w:rFonts w:ascii="Verdana" w:hAnsi="Verdana" w:cs="Verdana"/>
          <w:b/>
          <w:bCs/>
          <w:position w:val="-2"/>
          <w:sz w:val="36"/>
          <w:szCs w:val="36"/>
        </w:rPr>
      </w:pPr>
    </w:p>
    <w:p w:rsidR="00CE384D" w:rsidRDefault="00CE384D" w:rsidP="00CE384D">
      <w:pPr>
        <w:widowControl w:val="0"/>
        <w:autoSpaceDE w:val="0"/>
        <w:autoSpaceDN w:val="0"/>
        <w:adjustRightInd w:val="0"/>
        <w:spacing w:after="0" w:line="420" w:lineRule="exact"/>
        <w:ind w:left="100" w:right="-20"/>
        <w:jc w:val="center"/>
        <w:rPr>
          <w:rFonts w:ascii="Verdana" w:hAnsi="Verdana" w:cs="Verdana"/>
          <w:b/>
          <w:bCs/>
          <w:position w:val="-2"/>
          <w:sz w:val="36"/>
          <w:szCs w:val="36"/>
        </w:rPr>
      </w:pPr>
    </w:p>
    <w:p w:rsidR="00CE384D" w:rsidRDefault="00CE384D" w:rsidP="00CE384D">
      <w:pPr>
        <w:widowControl w:val="0"/>
        <w:autoSpaceDE w:val="0"/>
        <w:autoSpaceDN w:val="0"/>
        <w:adjustRightInd w:val="0"/>
        <w:spacing w:after="0" w:line="420" w:lineRule="exact"/>
        <w:ind w:left="100" w:right="-20"/>
        <w:jc w:val="center"/>
        <w:rPr>
          <w:rFonts w:ascii="Verdana" w:hAnsi="Verdana" w:cs="Verdana"/>
          <w:b/>
          <w:bCs/>
          <w:position w:val="-2"/>
          <w:sz w:val="36"/>
          <w:szCs w:val="36"/>
        </w:rPr>
      </w:pPr>
    </w:p>
    <w:p w:rsidR="00CE384D" w:rsidRPr="00CE384D" w:rsidRDefault="00CE384D" w:rsidP="00CE384D">
      <w:pPr>
        <w:widowControl w:val="0"/>
        <w:autoSpaceDE w:val="0"/>
        <w:autoSpaceDN w:val="0"/>
        <w:adjustRightInd w:val="0"/>
        <w:spacing w:after="0" w:line="420" w:lineRule="exact"/>
        <w:ind w:left="100" w:right="-20"/>
        <w:jc w:val="center"/>
        <w:rPr>
          <w:rFonts w:ascii="Verdana" w:hAnsi="Verdana" w:cs="Verdana"/>
          <w:sz w:val="28"/>
          <w:szCs w:val="36"/>
        </w:rPr>
      </w:pPr>
      <w:r w:rsidRPr="00CE384D">
        <w:rPr>
          <w:rFonts w:ascii="Verdana" w:hAnsi="Verdana" w:cs="Verdana"/>
          <w:b/>
          <w:bCs/>
          <w:position w:val="-2"/>
          <w:sz w:val="28"/>
          <w:szCs w:val="36"/>
        </w:rPr>
        <w:t>Don Vinson, And</w:t>
      </w:r>
      <w:r w:rsidR="006C1EB3">
        <w:rPr>
          <w:rFonts w:ascii="Verdana" w:hAnsi="Verdana" w:cs="Verdana"/>
          <w:b/>
          <w:bCs/>
          <w:position w:val="-2"/>
          <w:sz w:val="28"/>
          <w:szCs w:val="36"/>
        </w:rPr>
        <w:t>rew</w:t>
      </w:r>
      <w:r w:rsidRPr="00CE384D">
        <w:rPr>
          <w:rFonts w:ascii="Verdana" w:hAnsi="Verdana" w:cs="Verdana"/>
          <w:b/>
          <w:bCs/>
          <w:position w:val="-2"/>
          <w:sz w:val="28"/>
          <w:szCs w:val="36"/>
        </w:rPr>
        <w:t xml:space="preserve"> Parker, Colin Baker, Alison Croad and Simon Padley</w:t>
      </w:r>
    </w:p>
    <w:p w:rsidR="00E21E82" w:rsidRPr="00FB3CCB" w:rsidRDefault="00E21E82">
      <w:pPr>
        <w:widowControl w:val="0"/>
        <w:autoSpaceDE w:val="0"/>
        <w:autoSpaceDN w:val="0"/>
        <w:adjustRightInd w:val="0"/>
        <w:spacing w:after="0" w:line="200" w:lineRule="exact"/>
        <w:rPr>
          <w:rFonts w:ascii="Verdana" w:hAnsi="Verdana" w:cs="Verdana"/>
          <w:sz w:val="20"/>
          <w:szCs w:val="20"/>
        </w:rPr>
      </w:pPr>
    </w:p>
    <w:p w:rsidR="00E21E82" w:rsidRPr="00FB3CCB" w:rsidRDefault="00E21E82">
      <w:pPr>
        <w:widowControl w:val="0"/>
        <w:autoSpaceDE w:val="0"/>
        <w:autoSpaceDN w:val="0"/>
        <w:adjustRightInd w:val="0"/>
        <w:spacing w:before="9" w:after="0" w:line="240" w:lineRule="exact"/>
        <w:rPr>
          <w:rFonts w:ascii="Verdana" w:hAnsi="Verdana" w:cs="Verdana"/>
          <w:sz w:val="24"/>
          <w:szCs w:val="24"/>
        </w:rPr>
      </w:pPr>
    </w:p>
    <w:p w:rsidR="00E21E82" w:rsidRPr="00FB3CCB" w:rsidRDefault="00E21E82">
      <w:pPr>
        <w:widowControl w:val="0"/>
        <w:autoSpaceDE w:val="0"/>
        <w:autoSpaceDN w:val="0"/>
        <w:adjustRightInd w:val="0"/>
        <w:spacing w:before="1" w:after="0" w:line="140" w:lineRule="exact"/>
        <w:rPr>
          <w:rFonts w:ascii="Verdana" w:hAnsi="Verdana" w:cs="Verdana"/>
          <w:sz w:val="14"/>
          <w:szCs w:val="14"/>
        </w:rPr>
      </w:pPr>
    </w:p>
    <w:p w:rsidR="00E21E82" w:rsidRPr="00FB3CCB" w:rsidRDefault="00E21E82">
      <w:pPr>
        <w:widowControl w:val="0"/>
        <w:autoSpaceDE w:val="0"/>
        <w:autoSpaceDN w:val="0"/>
        <w:adjustRightInd w:val="0"/>
        <w:spacing w:after="0" w:line="200" w:lineRule="exact"/>
        <w:rPr>
          <w:rFonts w:ascii="Verdana" w:hAnsi="Verdana" w:cs="Verdana"/>
          <w:sz w:val="20"/>
          <w:szCs w:val="20"/>
        </w:rPr>
      </w:pPr>
    </w:p>
    <w:p w:rsidR="00E21E82" w:rsidRPr="00FB3CCB" w:rsidRDefault="00E21E82">
      <w:pPr>
        <w:widowControl w:val="0"/>
        <w:autoSpaceDE w:val="0"/>
        <w:autoSpaceDN w:val="0"/>
        <w:adjustRightInd w:val="0"/>
        <w:spacing w:after="0" w:line="200" w:lineRule="exact"/>
        <w:rPr>
          <w:rFonts w:ascii="Verdana" w:hAnsi="Verdana" w:cs="Verdana"/>
          <w:sz w:val="20"/>
          <w:szCs w:val="20"/>
        </w:rPr>
      </w:pPr>
    </w:p>
    <w:p w:rsidR="00E21E82" w:rsidRPr="00FB3CCB" w:rsidRDefault="00E21E82">
      <w:pPr>
        <w:widowControl w:val="0"/>
        <w:autoSpaceDE w:val="0"/>
        <w:autoSpaceDN w:val="0"/>
        <w:adjustRightInd w:val="0"/>
        <w:spacing w:after="0" w:line="200" w:lineRule="exact"/>
        <w:rPr>
          <w:rFonts w:ascii="Verdana" w:hAnsi="Verdana" w:cs="Verdana"/>
          <w:sz w:val="20"/>
          <w:szCs w:val="20"/>
        </w:rPr>
      </w:pPr>
    </w:p>
    <w:p w:rsidR="00E21E82" w:rsidRPr="00FB3CCB" w:rsidRDefault="00E21E82">
      <w:pPr>
        <w:widowControl w:val="0"/>
        <w:autoSpaceDE w:val="0"/>
        <w:autoSpaceDN w:val="0"/>
        <w:adjustRightInd w:val="0"/>
        <w:spacing w:after="0" w:line="200" w:lineRule="exact"/>
        <w:rPr>
          <w:rFonts w:ascii="Verdana" w:hAnsi="Verdana" w:cs="Verdana"/>
          <w:sz w:val="20"/>
          <w:szCs w:val="20"/>
        </w:rPr>
      </w:pPr>
    </w:p>
    <w:p w:rsidR="00E21E82" w:rsidRPr="00FB3CCB" w:rsidRDefault="00E21E82">
      <w:pPr>
        <w:widowControl w:val="0"/>
        <w:autoSpaceDE w:val="0"/>
        <w:autoSpaceDN w:val="0"/>
        <w:adjustRightInd w:val="0"/>
        <w:spacing w:after="0" w:line="200" w:lineRule="exact"/>
        <w:rPr>
          <w:rFonts w:ascii="Verdana" w:hAnsi="Verdana" w:cs="Verdana"/>
          <w:sz w:val="20"/>
          <w:szCs w:val="20"/>
        </w:rPr>
      </w:pPr>
    </w:p>
    <w:p w:rsidR="00E21E82" w:rsidRPr="00FB3CCB" w:rsidRDefault="00E21E82">
      <w:pPr>
        <w:widowControl w:val="0"/>
        <w:autoSpaceDE w:val="0"/>
        <w:autoSpaceDN w:val="0"/>
        <w:adjustRightInd w:val="0"/>
        <w:spacing w:after="0" w:line="200" w:lineRule="exact"/>
        <w:rPr>
          <w:rFonts w:ascii="Verdana" w:hAnsi="Verdana" w:cs="Verdana"/>
          <w:sz w:val="20"/>
          <w:szCs w:val="20"/>
        </w:rPr>
      </w:pPr>
    </w:p>
    <w:p w:rsidR="00E21E82" w:rsidRPr="00FB3CCB" w:rsidRDefault="00E21E82">
      <w:pPr>
        <w:widowControl w:val="0"/>
        <w:autoSpaceDE w:val="0"/>
        <w:autoSpaceDN w:val="0"/>
        <w:adjustRightInd w:val="0"/>
        <w:spacing w:after="0" w:line="200" w:lineRule="exact"/>
        <w:rPr>
          <w:rFonts w:ascii="Verdana" w:hAnsi="Verdana" w:cs="Verdana"/>
          <w:sz w:val="20"/>
          <w:szCs w:val="20"/>
        </w:rPr>
      </w:pPr>
    </w:p>
    <w:p w:rsidR="00E21E82" w:rsidRPr="00FB3CCB" w:rsidRDefault="00E21E82">
      <w:pPr>
        <w:widowControl w:val="0"/>
        <w:autoSpaceDE w:val="0"/>
        <w:autoSpaceDN w:val="0"/>
        <w:adjustRightInd w:val="0"/>
        <w:spacing w:after="0" w:line="200" w:lineRule="exact"/>
        <w:rPr>
          <w:rFonts w:ascii="Verdana" w:hAnsi="Verdana" w:cs="Verdana"/>
          <w:sz w:val="20"/>
          <w:szCs w:val="20"/>
        </w:rPr>
      </w:pPr>
    </w:p>
    <w:p w:rsidR="00E21E82" w:rsidRPr="00FB3CCB" w:rsidRDefault="00E21E82">
      <w:pPr>
        <w:widowControl w:val="0"/>
        <w:autoSpaceDE w:val="0"/>
        <w:autoSpaceDN w:val="0"/>
        <w:adjustRightInd w:val="0"/>
        <w:spacing w:after="0" w:line="200" w:lineRule="exact"/>
        <w:rPr>
          <w:rFonts w:ascii="Verdana" w:hAnsi="Verdana" w:cs="Verdana"/>
          <w:sz w:val="20"/>
          <w:szCs w:val="20"/>
        </w:rPr>
      </w:pPr>
    </w:p>
    <w:p w:rsidR="00E21E82" w:rsidRPr="00FB3CCB" w:rsidRDefault="00E21E82">
      <w:pPr>
        <w:widowControl w:val="0"/>
        <w:autoSpaceDE w:val="0"/>
        <w:autoSpaceDN w:val="0"/>
        <w:adjustRightInd w:val="0"/>
        <w:spacing w:after="0" w:line="200" w:lineRule="exact"/>
        <w:rPr>
          <w:rFonts w:ascii="Verdana" w:hAnsi="Verdana" w:cs="Verdana"/>
          <w:sz w:val="20"/>
          <w:szCs w:val="20"/>
        </w:rPr>
      </w:pPr>
    </w:p>
    <w:p w:rsidR="00E21E82" w:rsidRPr="00FB3CCB" w:rsidRDefault="00E21E82">
      <w:pPr>
        <w:widowControl w:val="0"/>
        <w:autoSpaceDE w:val="0"/>
        <w:autoSpaceDN w:val="0"/>
        <w:adjustRightInd w:val="0"/>
        <w:spacing w:after="0" w:line="200" w:lineRule="exact"/>
        <w:rPr>
          <w:rFonts w:ascii="Verdana" w:hAnsi="Verdana" w:cs="Verdana"/>
          <w:sz w:val="20"/>
          <w:szCs w:val="20"/>
        </w:rPr>
      </w:pPr>
    </w:p>
    <w:p w:rsidR="00E21E82" w:rsidRDefault="00E21E82">
      <w:pPr>
        <w:widowControl w:val="0"/>
        <w:autoSpaceDE w:val="0"/>
        <w:autoSpaceDN w:val="0"/>
        <w:adjustRightInd w:val="0"/>
        <w:spacing w:after="0" w:line="200" w:lineRule="exact"/>
        <w:rPr>
          <w:rFonts w:ascii="Verdana" w:hAnsi="Verdana" w:cs="Verdana"/>
          <w:sz w:val="20"/>
          <w:szCs w:val="20"/>
        </w:rPr>
      </w:pPr>
    </w:p>
    <w:p w:rsidR="00CE384D" w:rsidRDefault="00CE384D">
      <w:pPr>
        <w:widowControl w:val="0"/>
        <w:autoSpaceDE w:val="0"/>
        <w:autoSpaceDN w:val="0"/>
        <w:adjustRightInd w:val="0"/>
        <w:spacing w:after="0" w:line="200" w:lineRule="exact"/>
        <w:rPr>
          <w:rFonts w:ascii="Verdana" w:hAnsi="Verdana" w:cs="Verdana"/>
          <w:sz w:val="20"/>
          <w:szCs w:val="20"/>
        </w:rPr>
      </w:pPr>
    </w:p>
    <w:p w:rsidR="00CE384D" w:rsidRDefault="00CE384D">
      <w:pPr>
        <w:widowControl w:val="0"/>
        <w:autoSpaceDE w:val="0"/>
        <w:autoSpaceDN w:val="0"/>
        <w:adjustRightInd w:val="0"/>
        <w:spacing w:after="0" w:line="200" w:lineRule="exact"/>
        <w:rPr>
          <w:rFonts w:ascii="Verdana" w:hAnsi="Verdana" w:cs="Verdana"/>
          <w:sz w:val="20"/>
          <w:szCs w:val="20"/>
        </w:rPr>
      </w:pPr>
    </w:p>
    <w:p w:rsidR="00CE384D" w:rsidRPr="00FB3CCB" w:rsidRDefault="00CE384D">
      <w:pPr>
        <w:widowControl w:val="0"/>
        <w:autoSpaceDE w:val="0"/>
        <w:autoSpaceDN w:val="0"/>
        <w:adjustRightInd w:val="0"/>
        <w:spacing w:after="0" w:line="200" w:lineRule="exact"/>
        <w:rPr>
          <w:rFonts w:ascii="Verdana" w:hAnsi="Verdana" w:cs="Verdana"/>
          <w:sz w:val="20"/>
          <w:szCs w:val="20"/>
        </w:rPr>
      </w:pPr>
    </w:p>
    <w:p w:rsidR="00E21E82" w:rsidRPr="00FB3CCB" w:rsidRDefault="00E21E82">
      <w:pPr>
        <w:widowControl w:val="0"/>
        <w:autoSpaceDE w:val="0"/>
        <w:autoSpaceDN w:val="0"/>
        <w:adjustRightInd w:val="0"/>
        <w:spacing w:after="0" w:line="200" w:lineRule="exact"/>
        <w:rPr>
          <w:rFonts w:ascii="Verdana" w:hAnsi="Verdana" w:cs="Verdana"/>
          <w:sz w:val="20"/>
          <w:szCs w:val="20"/>
        </w:rPr>
      </w:pPr>
    </w:p>
    <w:p w:rsidR="00E21E82" w:rsidRPr="00FB3CCB" w:rsidRDefault="00E21E82">
      <w:pPr>
        <w:widowControl w:val="0"/>
        <w:autoSpaceDE w:val="0"/>
        <w:autoSpaceDN w:val="0"/>
        <w:adjustRightInd w:val="0"/>
        <w:spacing w:after="0" w:line="200" w:lineRule="exact"/>
        <w:rPr>
          <w:rFonts w:ascii="Verdana" w:hAnsi="Verdana" w:cs="Verdana"/>
          <w:sz w:val="20"/>
          <w:szCs w:val="20"/>
        </w:rPr>
      </w:pPr>
    </w:p>
    <w:p w:rsidR="00E21E82" w:rsidRPr="00FB3CCB" w:rsidRDefault="00E21E82">
      <w:pPr>
        <w:widowControl w:val="0"/>
        <w:autoSpaceDE w:val="0"/>
        <w:autoSpaceDN w:val="0"/>
        <w:adjustRightInd w:val="0"/>
        <w:spacing w:after="0" w:line="200" w:lineRule="exact"/>
        <w:rPr>
          <w:rFonts w:ascii="Verdana" w:hAnsi="Verdana" w:cs="Verdana"/>
          <w:sz w:val="20"/>
          <w:szCs w:val="20"/>
        </w:rPr>
      </w:pPr>
    </w:p>
    <w:p w:rsidR="00E21E82" w:rsidRPr="00FB3CCB" w:rsidRDefault="006A03B3" w:rsidP="00CE384D">
      <w:pPr>
        <w:widowControl w:val="0"/>
        <w:autoSpaceDE w:val="0"/>
        <w:autoSpaceDN w:val="0"/>
        <w:adjustRightInd w:val="0"/>
        <w:spacing w:after="0" w:line="240" w:lineRule="auto"/>
        <w:ind w:right="-20"/>
        <w:jc w:val="center"/>
        <w:rPr>
          <w:rFonts w:ascii="Verdana" w:hAnsi="Verdana" w:cs="Verdana"/>
          <w:sz w:val="36"/>
          <w:szCs w:val="36"/>
        </w:rPr>
      </w:pPr>
      <w:r>
        <w:rPr>
          <w:rFonts w:ascii="Verdana" w:hAnsi="Verdana" w:cs="Verdana"/>
          <w:b/>
          <w:bCs/>
          <w:spacing w:val="1"/>
          <w:sz w:val="36"/>
          <w:szCs w:val="36"/>
        </w:rPr>
        <w:t>Marc</w:t>
      </w:r>
      <w:r w:rsidR="00CE384D">
        <w:rPr>
          <w:rFonts w:ascii="Verdana" w:hAnsi="Verdana" w:cs="Verdana"/>
          <w:b/>
          <w:bCs/>
          <w:spacing w:val="1"/>
          <w:sz w:val="36"/>
          <w:szCs w:val="36"/>
        </w:rPr>
        <w:t>h</w:t>
      </w:r>
      <w:r>
        <w:rPr>
          <w:rFonts w:ascii="Verdana" w:hAnsi="Verdana" w:cs="Verdana"/>
          <w:b/>
          <w:bCs/>
          <w:spacing w:val="1"/>
          <w:sz w:val="36"/>
          <w:szCs w:val="36"/>
        </w:rPr>
        <w:t xml:space="preserve"> </w:t>
      </w:r>
      <w:r w:rsidR="00724AA4">
        <w:rPr>
          <w:rFonts w:ascii="Verdana" w:hAnsi="Verdana" w:cs="Verdana"/>
          <w:b/>
          <w:bCs/>
          <w:spacing w:val="1"/>
          <w:sz w:val="36"/>
          <w:szCs w:val="36"/>
        </w:rPr>
        <w:t>201</w:t>
      </w:r>
      <w:r w:rsidR="00CE384D">
        <w:rPr>
          <w:rFonts w:ascii="Verdana" w:hAnsi="Verdana" w:cs="Verdana"/>
          <w:b/>
          <w:bCs/>
          <w:spacing w:val="1"/>
          <w:sz w:val="36"/>
          <w:szCs w:val="36"/>
        </w:rPr>
        <w:t>3</w:t>
      </w:r>
    </w:p>
    <w:p w:rsidR="00E21E82" w:rsidRPr="00FB3CCB" w:rsidRDefault="00E21E82" w:rsidP="003B0EBB">
      <w:pPr>
        <w:widowControl w:val="0"/>
        <w:autoSpaceDE w:val="0"/>
        <w:autoSpaceDN w:val="0"/>
        <w:adjustRightInd w:val="0"/>
        <w:spacing w:after="0" w:line="240" w:lineRule="auto"/>
        <w:ind w:right="-20"/>
        <w:rPr>
          <w:rFonts w:ascii="Verdana" w:hAnsi="Verdana" w:cs="Verdana"/>
          <w:sz w:val="36"/>
          <w:szCs w:val="36"/>
        </w:rPr>
        <w:sectPr w:rsidR="00E21E82" w:rsidRPr="00FB3CCB" w:rsidSect="00574C04">
          <w:footerReference w:type="default" r:id="rId11"/>
          <w:type w:val="continuous"/>
          <w:pgSz w:w="11920" w:h="16840"/>
          <w:pgMar w:top="1560" w:right="1320" w:bottom="280" w:left="1340" w:header="720" w:footer="720" w:gutter="0"/>
          <w:pgNumType w:start="1"/>
          <w:cols w:space="720"/>
          <w:noEndnote/>
          <w:titlePg/>
          <w:docGrid w:linePitch="299"/>
        </w:sectPr>
      </w:pPr>
    </w:p>
    <w:p w:rsidR="00CE384D" w:rsidRDefault="00CE384D" w:rsidP="003B0EBB">
      <w:pPr>
        <w:widowControl w:val="0"/>
        <w:autoSpaceDE w:val="0"/>
        <w:autoSpaceDN w:val="0"/>
        <w:adjustRightInd w:val="0"/>
        <w:spacing w:before="60" w:after="0" w:line="240" w:lineRule="auto"/>
        <w:ind w:right="-20"/>
      </w:pPr>
      <w:r w:rsidRPr="00CE384D">
        <w:rPr>
          <w:rFonts w:ascii="Verdana" w:hAnsi="Verdana"/>
          <w:b/>
          <w:sz w:val="20"/>
          <w:szCs w:val="20"/>
        </w:rPr>
        <w:lastRenderedPageBreak/>
        <w:t>Acknowledgements</w:t>
      </w:r>
    </w:p>
    <w:p w:rsidR="00CE384D" w:rsidRDefault="00CE384D" w:rsidP="003B0EBB">
      <w:pPr>
        <w:widowControl w:val="0"/>
        <w:autoSpaceDE w:val="0"/>
        <w:autoSpaceDN w:val="0"/>
        <w:adjustRightInd w:val="0"/>
        <w:spacing w:before="60" w:after="0" w:line="240" w:lineRule="auto"/>
        <w:ind w:right="-20"/>
      </w:pPr>
    </w:p>
    <w:p w:rsidR="00CE384D" w:rsidRPr="00C51C23" w:rsidRDefault="00CE384D" w:rsidP="00CE384D">
      <w:pPr>
        <w:widowControl w:val="0"/>
        <w:autoSpaceDE w:val="0"/>
        <w:autoSpaceDN w:val="0"/>
        <w:adjustRightInd w:val="0"/>
        <w:spacing w:before="60" w:after="0" w:line="240" w:lineRule="auto"/>
        <w:ind w:right="-20"/>
        <w:jc w:val="both"/>
        <w:rPr>
          <w:rFonts w:ascii="Verdana" w:hAnsi="Verdana"/>
          <w:sz w:val="20"/>
          <w:szCs w:val="20"/>
        </w:rPr>
      </w:pPr>
      <w:r w:rsidRPr="00C51C23">
        <w:rPr>
          <w:rFonts w:ascii="Verdana" w:hAnsi="Verdana"/>
          <w:sz w:val="20"/>
          <w:szCs w:val="20"/>
        </w:rPr>
        <w:t>We are extremely grateful to the Coach Development Managers and officers at the National Governing Bodies of Sport who contributed their ti</w:t>
      </w:r>
      <w:r w:rsidR="0078279F" w:rsidRPr="00C51C23">
        <w:rPr>
          <w:rFonts w:ascii="Verdana" w:hAnsi="Verdana"/>
          <w:sz w:val="20"/>
          <w:szCs w:val="20"/>
        </w:rPr>
        <w:t>me and expertise to this investigation</w:t>
      </w:r>
      <w:r w:rsidRPr="00C51C23">
        <w:rPr>
          <w:rFonts w:ascii="Verdana" w:hAnsi="Verdana"/>
          <w:sz w:val="20"/>
          <w:szCs w:val="20"/>
        </w:rPr>
        <w:t>.</w:t>
      </w:r>
    </w:p>
    <w:p w:rsidR="00CE384D" w:rsidRPr="00C51C23" w:rsidRDefault="00CE384D" w:rsidP="00CE384D">
      <w:pPr>
        <w:widowControl w:val="0"/>
        <w:autoSpaceDE w:val="0"/>
        <w:autoSpaceDN w:val="0"/>
        <w:adjustRightInd w:val="0"/>
        <w:spacing w:before="60" w:after="0" w:line="240" w:lineRule="auto"/>
        <w:ind w:right="-20"/>
        <w:jc w:val="both"/>
        <w:rPr>
          <w:rFonts w:ascii="Verdana" w:hAnsi="Verdana"/>
          <w:sz w:val="20"/>
          <w:szCs w:val="20"/>
        </w:rPr>
      </w:pPr>
    </w:p>
    <w:p w:rsidR="00CE384D" w:rsidRPr="00C51C23" w:rsidRDefault="00CE384D" w:rsidP="00CE384D">
      <w:pPr>
        <w:widowControl w:val="0"/>
        <w:autoSpaceDE w:val="0"/>
        <w:autoSpaceDN w:val="0"/>
        <w:adjustRightInd w:val="0"/>
        <w:spacing w:before="60" w:after="0" w:line="240" w:lineRule="auto"/>
        <w:ind w:right="-20"/>
        <w:jc w:val="both"/>
        <w:rPr>
          <w:rFonts w:ascii="Verdana" w:hAnsi="Verdana"/>
          <w:sz w:val="20"/>
          <w:szCs w:val="20"/>
        </w:rPr>
      </w:pPr>
      <w:r w:rsidRPr="00C51C23">
        <w:rPr>
          <w:rFonts w:ascii="Verdana" w:hAnsi="Verdana"/>
          <w:sz w:val="20"/>
          <w:szCs w:val="20"/>
        </w:rPr>
        <w:t>This project was entirely funded by sports coach UK.  We are indebted to Simon Thomas and John McIlroy at sports coach UK whose expertise, support and guidance have been invaluable</w:t>
      </w:r>
      <w:r w:rsidR="0078279F" w:rsidRPr="00C51C23">
        <w:rPr>
          <w:rFonts w:ascii="Verdana" w:hAnsi="Verdana"/>
          <w:sz w:val="20"/>
          <w:szCs w:val="20"/>
        </w:rPr>
        <w:t xml:space="preserve"> throughout this project</w:t>
      </w:r>
      <w:r w:rsidRPr="00C51C23">
        <w:rPr>
          <w:rFonts w:ascii="Verdana" w:hAnsi="Verdana"/>
          <w:sz w:val="20"/>
          <w:szCs w:val="20"/>
        </w:rPr>
        <w:t>.</w:t>
      </w:r>
    </w:p>
    <w:p w:rsidR="00CE384D" w:rsidRPr="00C51C23" w:rsidRDefault="00CE384D" w:rsidP="003B0EBB">
      <w:pPr>
        <w:widowControl w:val="0"/>
        <w:autoSpaceDE w:val="0"/>
        <w:autoSpaceDN w:val="0"/>
        <w:adjustRightInd w:val="0"/>
        <w:spacing w:before="60" w:after="0" w:line="240" w:lineRule="auto"/>
        <w:ind w:right="-20"/>
        <w:rPr>
          <w:rFonts w:ascii="Verdana" w:hAnsi="Verdana"/>
          <w:sz w:val="20"/>
          <w:szCs w:val="20"/>
        </w:rPr>
      </w:pPr>
    </w:p>
    <w:p w:rsidR="00094AC6" w:rsidRDefault="00CE384D" w:rsidP="003B0EBB">
      <w:pPr>
        <w:widowControl w:val="0"/>
        <w:autoSpaceDE w:val="0"/>
        <w:autoSpaceDN w:val="0"/>
        <w:adjustRightInd w:val="0"/>
        <w:spacing w:before="60" w:after="0" w:line="240" w:lineRule="auto"/>
        <w:ind w:right="-20"/>
        <w:rPr>
          <w:rFonts w:ascii="Verdana" w:hAnsi="Verdana"/>
          <w:sz w:val="20"/>
          <w:szCs w:val="20"/>
        </w:rPr>
      </w:pPr>
      <w:r w:rsidRPr="00C51C23">
        <w:rPr>
          <w:rFonts w:ascii="Verdana" w:hAnsi="Verdana"/>
          <w:sz w:val="20"/>
          <w:szCs w:val="20"/>
        </w:rPr>
        <w:t xml:space="preserve">Don Vinson </w:t>
      </w:r>
    </w:p>
    <w:p w:rsidR="00CE384D" w:rsidRPr="00C51C23" w:rsidRDefault="006C1EB3" w:rsidP="003B0EBB">
      <w:pPr>
        <w:widowControl w:val="0"/>
        <w:autoSpaceDE w:val="0"/>
        <w:autoSpaceDN w:val="0"/>
        <w:adjustRightInd w:val="0"/>
        <w:spacing w:before="60" w:after="0" w:line="240" w:lineRule="auto"/>
        <w:ind w:right="-20"/>
        <w:rPr>
          <w:rFonts w:ascii="Verdana" w:hAnsi="Verdana"/>
          <w:sz w:val="20"/>
          <w:szCs w:val="20"/>
        </w:rPr>
      </w:pPr>
      <w:r>
        <w:rPr>
          <w:rFonts w:ascii="Verdana" w:hAnsi="Verdana"/>
          <w:sz w:val="20"/>
          <w:szCs w:val="20"/>
        </w:rPr>
        <w:t xml:space="preserve">School </w:t>
      </w:r>
      <w:r w:rsidR="00CE384D" w:rsidRPr="00C51C23">
        <w:rPr>
          <w:rFonts w:ascii="Verdana" w:hAnsi="Verdana"/>
          <w:sz w:val="20"/>
          <w:szCs w:val="20"/>
        </w:rPr>
        <w:t xml:space="preserve">of Sport and Exercise, </w:t>
      </w:r>
      <w:r>
        <w:rPr>
          <w:rFonts w:ascii="Verdana" w:hAnsi="Verdana"/>
          <w:sz w:val="20"/>
          <w:szCs w:val="20"/>
        </w:rPr>
        <w:t xml:space="preserve">Faculty of Applied Sciences </w:t>
      </w:r>
      <w:r w:rsidR="00CE384D" w:rsidRPr="00C51C23">
        <w:rPr>
          <w:rFonts w:ascii="Verdana" w:hAnsi="Verdana"/>
          <w:sz w:val="20"/>
          <w:szCs w:val="20"/>
        </w:rPr>
        <w:t>University of Gloucestershire</w:t>
      </w:r>
      <w:r>
        <w:rPr>
          <w:rFonts w:ascii="Verdana" w:hAnsi="Verdana"/>
          <w:sz w:val="20"/>
          <w:szCs w:val="20"/>
        </w:rPr>
        <w:t>, UK</w:t>
      </w:r>
      <w:r w:rsidR="00B0592E">
        <w:rPr>
          <w:rFonts w:ascii="Verdana" w:hAnsi="Verdana"/>
          <w:sz w:val="20"/>
          <w:szCs w:val="20"/>
        </w:rPr>
        <w:t>.</w:t>
      </w:r>
    </w:p>
    <w:p w:rsidR="00E10022" w:rsidRDefault="00E10022" w:rsidP="003B0EBB">
      <w:pPr>
        <w:widowControl w:val="0"/>
        <w:autoSpaceDE w:val="0"/>
        <w:autoSpaceDN w:val="0"/>
        <w:adjustRightInd w:val="0"/>
        <w:spacing w:before="60" w:after="0" w:line="240" w:lineRule="auto"/>
        <w:ind w:right="-20"/>
      </w:pPr>
    </w:p>
    <w:p w:rsidR="00E10022" w:rsidRDefault="00E10022" w:rsidP="003B0EBB">
      <w:pPr>
        <w:widowControl w:val="0"/>
        <w:autoSpaceDE w:val="0"/>
        <w:autoSpaceDN w:val="0"/>
        <w:adjustRightInd w:val="0"/>
        <w:spacing w:before="60" w:after="0" w:line="240" w:lineRule="auto"/>
        <w:ind w:right="-20"/>
      </w:pPr>
    </w:p>
    <w:p w:rsidR="00E10022" w:rsidRDefault="00E10022" w:rsidP="003B0EBB">
      <w:pPr>
        <w:widowControl w:val="0"/>
        <w:autoSpaceDE w:val="0"/>
        <w:autoSpaceDN w:val="0"/>
        <w:adjustRightInd w:val="0"/>
        <w:spacing w:before="60" w:after="0" w:line="240" w:lineRule="auto"/>
        <w:ind w:right="-20"/>
      </w:pPr>
    </w:p>
    <w:p w:rsidR="00E10022" w:rsidRDefault="00E10022" w:rsidP="003B0EBB">
      <w:pPr>
        <w:widowControl w:val="0"/>
        <w:autoSpaceDE w:val="0"/>
        <w:autoSpaceDN w:val="0"/>
        <w:adjustRightInd w:val="0"/>
        <w:spacing w:before="60" w:after="0" w:line="240" w:lineRule="auto"/>
        <w:ind w:right="-20"/>
      </w:pPr>
    </w:p>
    <w:p w:rsidR="00E10022" w:rsidRDefault="00E10022" w:rsidP="003B0EBB">
      <w:pPr>
        <w:widowControl w:val="0"/>
        <w:autoSpaceDE w:val="0"/>
        <w:autoSpaceDN w:val="0"/>
        <w:adjustRightInd w:val="0"/>
        <w:spacing w:before="60" w:after="0" w:line="240" w:lineRule="auto"/>
        <w:ind w:right="-20"/>
      </w:pPr>
    </w:p>
    <w:p w:rsidR="00E10022" w:rsidRDefault="00E10022" w:rsidP="003B0EBB">
      <w:pPr>
        <w:widowControl w:val="0"/>
        <w:autoSpaceDE w:val="0"/>
        <w:autoSpaceDN w:val="0"/>
        <w:adjustRightInd w:val="0"/>
        <w:spacing w:before="60" w:after="0" w:line="240" w:lineRule="auto"/>
        <w:ind w:right="-20"/>
      </w:pPr>
    </w:p>
    <w:p w:rsidR="00E10022" w:rsidRDefault="00E10022" w:rsidP="003B0EBB">
      <w:pPr>
        <w:widowControl w:val="0"/>
        <w:autoSpaceDE w:val="0"/>
        <w:autoSpaceDN w:val="0"/>
        <w:adjustRightInd w:val="0"/>
        <w:spacing w:before="60" w:after="0" w:line="240" w:lineRule="auto"/>
        <w:ind w:right="-20"/>
      </w:pPr>
    </w:p>
    <w:p w:rsidR="00E10022" w:rsidRDefault="00E10022" w:rsidP="003B0EBB">
      <w:pPr>
        <w:widowControl w:val="0"/>
        <w:autoSpaceDE w:val="0"/>
        <w:autoSpaceDN w:val="0"/>
        <w:adjustRightInd w:val="0"/>
        <w:spacing w:before="60" w:after="0" w:line="240" w:lineRule="auto"/>
        <w:ind w:right="-20"/>
      </w:pPr>
    </w:p>
    <w:p w:rsidR="00E10022" w:rsidRDefault="00E10022" w:rsidP="003B0EBB">
      <w:pPr>
        <w:widowControl w:val="0"/>
        <w:autoSpaceDE w:val="0"/>
        <w:autoSpaceDN w:val="0"/>
        <w:adjustRightInd w:val="0"/>
        <w:spacing w:before="60" w:after="0" w:line="240" w:lineRule="auto"/>
        <w:ind w:right="-20"/>
      </w:pPr>
    </w:p>
    <w:p w:rsidR="00E10022" w:rsidRDefault="00E10022" w:rsidP="003B0EBB">
      <w:pPr>
        <w:widowControl w:val="0"/>
        <w:autoSpaceDE w:val="0"/>
        <w:autoSpaceDN w:val="0"/>
        <w:adjustRightInd w:val="0"/>
        <w:spacing w:before="60" w:after="0" w:line="240" w:lineRule="auto"/>
        <w:ind w:right="-20"/>
      </w:pPr>
    </w:p>
    <w:p w:rsidR="00E10022" w:rsidRDefault="00E10022" w:rsidP="003B0EBB">
      <w:pPr>
        <w:widowControl w:val="0"/>
        <w:autoSpaceDE w:val="0"/>
        <w:autoSpaceDN w:val="0"/>
        <w:adjustRightInd w:val="0"/>
        <w:spacing w:before="60" w:after="0" w:line="240" w:lineRule="auto"/>
        <w:ind w:right="-20"/>
      </w:pPr>
    </w:p>
    <w:p w:rsidR="00E10022" w:rsidRDefault="00E10022" w:rsidP="003B0EBB">
      <w:pPr>
        <w:widowControl w:val="0"/>
        <w:autoSpaceDE w:val="0"/>
        <w:autoSpaceDN w:val="0"/>
        <w:adjustRightInd w:val="0"/>
        <w:spacing w:before="60" w:after="0" w:line="240" w:lineRule="auto"/>
        <w:ind w:right="-20"/>
      </w:pPr>
    </w:p>
    <w:p w:rsidR="00E10022" w:rsidRDefault="00E10022" w:rsidP="003B0EBB">
      <w:pPr>
        <w:widowControl w:val="0"/>
        <w:autoSpaceDE w:val="0"/>
        <w:autoSpaceDN w:val="0"/>
        <w:adjustRightInd w:val="0"/>
        <w:spacing w:before="60" w:after="0" w:line="240" w:lineRule="auto"/>
        <w:ind w:right="-20"/>
      </w:pPr>
    </w:p>
    <w:p w:rsidR="00E10022" w:rsidRDefault="00E10022" w:rsidP="003B0EBB">
      <w:pPr>
        <w:widowControl w:val="0"/>
        <w:autoSpaceDE w:val="0"/>
        <w:autoSpaceDN w:val="0"/>
        <w:adjustRightInd w:val="0"/>
        <w:spacing w:before="60" w:after="0" w:line="240" w:lineRule="auto"/>
        <w:ind w:right="-20"/>
      </w:pPr>
    </w:p>
    <w:p w:rsidR="00E10022" w:rsidRDefault="00E10022" w:rsidP="003B0EBB">
      <w:pPr>
        <w:widowControl w:val="0"/>
        <w:autoSpaceDE w:val="0"/>
        <w:autoSpaceDN w:val="0"/>
        <w:adjustRightInd w:val="0"/>
        <w:spacing w:before="60" w:after="0" w:line="240" w:lineRule="auto"/>
        <w:ind w:right="-20"/>
      </w:pPr>
    </w:p>
    <w:p w:rsidR="00E10022" w:rsidRDefault="00E10022" w:rsidP="003B0EBB">
      <w:pPr>
        <w:widowControl w:val="0"/>
        <w:autoSpaceDE w:val="0"/>
        <w:autoSpaceDN w:val="0"/>
        <w:adjustRightInd w:val="0"/>
        <w:spacing w:before="60" w:after="0" w:line="240" w:lineRule="auto"/>
        <w:ind w:right="-20"/>
      </w:pPr>
    </w:p>
    <w:p w:rsidR="00E10022" w:rsidRDefault="00E10022" w:rsidP="003B0EBB">
      <w:pPr>
        <w:widowControl w:val="0"/>
        <w:autoSpaceDE w:val="0"/>
        <w:autoSpaceDN w:val="0"/>
        <w:adjustRightInd w:val="0"/>
        <w:spacing w:before="60" w:after="0" w:line="240" w:lineRule="auto"/>
        <w:ind w:right="-20"/>
      </w:pPr>
    </w:p>
    <w:p w:rsidR="00E10022" w:rsidRDefault="00E10022" w:rsidP="003B0EBB">
      <w:pPr>
        <w:widowControl w:val="0"/>
        <w:autoSpaceDE w:val="0"/>
        <w:autoSpaceDN w:val="0"/>
        <w:adjustRightInd w:val="0"/>
        <w:spacing w:before="60" w:after="0" w:line="240" w:lineRule="auto"/>
        <w:ind w:right="-20"/>
      </w:pPr>
    </w:p>
    <w:p w:rsidR="00E10022" w:rsidRDefault="00E10022" w:rsidP="003B0EBB">
      <w:pPr>
        <w:widowControl w:val="0"/>
        <w:autoSpaceDE w:val="0"/>
        <w:autoSpaceDN w:val="0"/>
        <w:adjustRightInd w:val="0"/>
        <w:spacing w:before="60" w:after="0" w:line="240" w:lineRule="auto"/>
        <w:ind w:right="-20"/>
      </w:pPr>
    </w:p>
    <w:p w:rsidR="00E10022" w:rsidRDefault="00E10022" w:rsidP="003B0EBB">
      <w:pPr>
        <w:widowControl w:val="0"/>
        <w:autoSpaceDE w:val="0"/>
        <w:autoSpaceDN w:val="0"/>
        <w:adjustRightInd w:val="0"/>
        <w:spacing w:before="60" w:after="0" w:line="240" w:lineRule="auto"/>
        <w:ind w:right="-20"/>
      </w:pPr>
    </w:p>
    <w:p w:rsidR="00E10022" w:rsidRDefault="00E10022" w:rsidP="003B0EBB">
      <w:pPr>
        <w:widowControl w:val="0"/>
        <w:autoSpaceDE w:val="0"/>
        <w:autoSpaceDN w:val="0"/>
        <w:adjustRightInd w:val="0"/>
        <w:spacing w:before="60" w:after="0" w:line="240" w:lineRule="auto"/>
        <w:ind w:right="-20"/>
      </w:pPr>
    </w:p>
    <w:p w:rsidR="00E10022" w:rsidRDefault="00E10022" w:rsidP="003B0EBB">
      <w:pPr>
        <w:widowControl w:val="0"/>
        <w:autoSpaceDE w:val="0"/>
        <w:autoSpaceDN w:val="0"/>
        <w:adjustRightInd w:val="0"/>
        <w:spacing w:before="60" w:after="0" w:line="240" w:lineRule="auto"/>
        <w:ind w:right="-20"/>
      </w:pPr>
    </w:p>
    <w:p w:rsidR="00E10022" w:rsidRDefault="00E10022" w:rsidP="003B0EBB">
      <w:pPr>
        <w:widowControl w:val="0"/>
        <w:autoSpaceDE w:val="0"/>
        <w:autoSpaceDN w:val="0"/>
        <w:adjustRightInd w:val="0"/>
        <w:spacing w:before="60" w:after="0" w:line="240" w:lineRule="auto"/>
        <w:ind w:right="-20"/>
      </w:pPr>
    </w:p>
    <w:p w:rsidR="00E700D1" w:rsidRDefault="00E700D1" w:rsidP="003B0EBB">
      <w:pPr>
        <w:widowControl w:val="0"/>
        <w:autoSpaceDE w:val="0"/>
        <w:autoSpaceDN w:val="0"/>
        <w:adjustRightInd w:val="0"/>
        <w:spacing w:before="60" w:after="0" w:line="240" w:lineRule="auto"/>
        <w:ind w:right="-20"/>
      </w:pPr>
    </w:p>
    <w:p w:rsidR="00E700D1" w:rsidRDefault="00E700D1" w:rsidP="003B0EBB">
      <w:pPr>
        <w:widowControl w:val="0"/>
        <w:autoSpaceDE w:val="0"/>
        <w:autoSpaceDN w:val="0"/>
        <w:adjustRightInd w:val="0"/>
        <w:spacing w:before="60" w:after="0" w:line="240" w:lineRule="auto"/>
        <w:ind w:right="-20"/>
      </w:pPr>
    </w:p>
    <w:p w:rsidR="00E10022" w:rsidRDefault="00E10022" w:rsidP="003B0EBB">
      <w:pPr>
        <w:widowControl w:val="0"/>
        <w:autoSpaceDE w:val="0"/>
        <w:autoSpaceDN w:val="0"/>
        <w:adjustRightInd w:val="0"/>
        <w:spacing w:before="60" w:after="0" w:line="240" w:lineRule="auto"/>
        <w:ind w:right="-20"/>
      </w:pPr>
    </w:p>
    <w:p w:rsidR="00E10022" w:rsidRDefault="00E10022" w:rsidP="003B0EBB">
      <w:pPr>
        <w:widowControl w:val="0"/>
        <w:autoSpaceDE w:val="0"/>
        <w:autoSpaceDN w:val="0"/>
        <w:adjustRightInd w:val="0"/>
        <w:spacing w:before="60" w:after="0" w:line="240" w:lineRule="auto"/>
        <w:ind w:right="-20"/>
      </w:pPr>
    </w:p>
    <w:p w:rsidR="002904F5" w:rsidRPr="005B6958" w:rsidRDefault="002904F5" w:rsidP="00E700D1">
      <w:pPr>
        <w:widowControl w:val="0"/>
        <w:autoSpaceDE w:val="0"/>
        <w:autoSpaceDN w:val="0"/>
        <w:adjustRightInd w:val="0"/>
        <w:spacing w:after="100" w:afterAutospacing="1" w:line="240" w:lineRule="auto"/>
        <w:jc w:val="both"/>
        <w:rPr>
          <w:rFonts w:ascii="Verdana" w:hAnsi="Verdana" w:cs="Verdana"/>
          <w:bCs/>
          <w:position w:val="-2"/>
          <w:sz w:val="20"/>
          <w:szCs w:val="20"/>
        </w:rPr>
      </w:pPr>
      <w:r w:rsidRPr="005B6958">
        <w:rPr>
          <w:rFonts w:ascii="Verdana" w:hAnsi="Verdana"/>
          <w:sz w:val="20"/>
          <w:szCs w:val="20"/>
        </w:rPr>
        <w:t xml:space="preserve">To reference this document, please cite: Vinson, D., Parker, A., Baker, C., Croad, A., &amp; Padley, S. (2013) </w:t>
      </w:r>
      <w:r w:rsidRPr="005B6958">
        <w:rPr>
          <w:rFonts w:ascii="Verdana" w:hAnsi="Verdana" w:cs="Verdana"/>
          <w:bCs/>
          <w:i/>
          <w:position w:val="-2"/>
          <w:sz w:val="20"/>
          <w:szCs w:val="20"/>
        </w:rPr>
        <w:t>Evaluating Good Practice in Coaching Delivery between Governing Bodies of Sport and County Sports Partnerships UK</w:t>
      </w:r>
      <w:r w:rsidRPr="005B6958">
        <w:rPr>
          <w:rFonts w:ascii="Verdana" w:hAnsi="Verdana" w:cs="Verdana"/>
          <w:bCs/>
          <w:position w:val="-2"/>
          <w:sz w:val="20"/>
          <w:szCs w:val="20"/>
        </w:rPr>
        <w:t xml:space="preserve">, Leeds: National Coaching Foundation. </w:t>
      </w:r>
    </w:p>
    <w:p w:rsidR="00094AC6" w:rsidRPr="00CE384D" w:rsidRDefault="00094AC6" w:rsidP="00094AC6">
      <w:pPr>
        <w:widowControl w:val="0"/>
        <w:autoSpaceDE w:val="0"/>
        <w:autoSpaceDN w:val="0"/>
        <w:adjustRightInd w:val="0"/>
        <w:spacing w:before="60" w:after="0" w:line="240" w:lineRule="auto"/>
        <w:ind w:right="-20"/>
        <w:rPr>
          <w:rFonts w:ascii="Verdana" w:hAnsi="Verdana"/>
          <w:b/>
          <w:sz w:val="20"/>
          <w:szCs w:val="20"/>
        </w:rPr>
      </w:pPr>
    </w:p>
    <w:p w:rsidR="00094AC6" w:rsidRDefault="00094AC6" w:rsidP="00094AC6">
      <w:pPr>
        <w:widowControl w:val="0"/>
        <w:autoSpaceDE w:val="0"/>
        <w:autoSpaceDN w:val="0"/>
        <w:adjustRightInd w:val="0"/>
        <w:spacing w:before="60" w:after="0" w:line="240" w:lineRule="auto"/>
        <w:ind w:right="-20"/>
        <w:rPr>
          <w:rFonts w:ascii="Verdana" w:hAnsi="Verdana"/>
          <w:b/>
          <w:sz w:val="20"/>
          <w:szCs w:val="20"/>
        </w:rPr>
      </w:pPr>
      <w:r w:rsidRPr="00CE384D">
        <w:rPr>
          <w:rFonts w:ascii="Verdana" w:hAnsi="Verdana"/>
          <w:b/>
          <w:sz w:val="20"/>
          <w:szCs w:val="20"/>
        </w:rPr>
        <w:t>Table of Content</w:t>
      </w:r>
      <w:r>
        <w:rPr>
          <w:rFonts w:ascii="Verdana" w:hAnsi="Verdana"/>
          <w:b/>
          <w:sz w:val="20"/>
          <w:szCs w:val="20"/>
        </w:rPr>
        <w:t>s</w:t>
      </w:r>
    </w:p>
    <w:p w:rsidR="00094AC6" w:rsidRDefault="00094AC6" w:rsidP="00094AC6">
      <w:pPr>
        <w:widowControl w:val="0"/>
        <w:autoSpaceDE w:val="0"/>
        <w:autoSpaceDN w:val="0"/>
        <w:adjustRightInd w:val="0"/>
        <w:spacing w:before="60" w:after="0" w:line="240" w:lineRule="auto"/>
        <w:ind w:right="-20"/>
        <w:rPr>
          <w:rFonts w:ascii="Verdana" w:hAnsi="Verdana"/>
          <w:b/>
          <w:sz w:val="20"/>
          <w:szCs w:val="20"/>
        </w:rPr>
      </w:pPr>
    </w:p>
    <w:tbl>
      <w:tblPr>
        <w:tblW w:w="9247" w:type="dxa"/>
        <w:tblLayout w:type="fixed"/>
        <w:tblLook w:val="04A0" w:firstRow="1" w:lastRow="0" w:firstColumn="1" w:lastColumn="0" w:noHBand="0" w:noVBand="1"/>
      </w:tblPr>
      <w:tblGrid>
        <w:gridCol w:w="1170"/>
        <w:gridCol w:w="356"/>
        <w:gridCol w:w="713"/>
        <w:gridCol w:w="421"/>
        <w:gridCol w:w="992"/>
        <w:gridCol w:w="1657"/>
        <w:gridCol w:w="2682"/>
        <w:gridCol w:w="369"/>
        <w:gridCol w:w="887"/>
      </w:tblGrid>
      <w:tr w:rsidR="00094AC6" w:rsidRPr="001E1D8E" w:rsidTr="00577784">
        <w:tc>
          <w:tcPr>
            <w:tcW w:w="1170" w:type="dxa"/>
          </w:tcPr>
          <w:p w:rsidR="00094AC6" w:rsidRPr="001E1D8E" w:rsidRDefault="00094AC6" w:rsidP="00C237F5">
            <w:pPr>
              <w:widowControl w:val="0"/>
              <w:autoSpaceDE w:val="0"/>
              <w:autoSpaceDN w:val="0"/>
              <w:adjustRightInd w:val="0"/>
              <w:spacing w:before="60" w:after="0" w:line="240" w:lineRule="auto"/>
              <w:ind w:right="-20"/>
              <w:rPr>
                <w:rFonts w:ascii="Verdana" w:eastAsia="Calibri" w:hAnsi="Verdana"/>
                <w:b/>
                <w:sz w:val="20"/>
                <w:szCs w:val="20"/>
                <w:lang w:eastAsia="en-US"/>
              </w:rPr>
            </w:pPr>
            <w:r w:rsidRPr="001E1D8E">
              <w:rPr>
                <w:rFonts w:ascii="Verdana" w:eastAsia="Calibri" w:hAnsi="Verdana"/>
                <w:b/>
                <w:sz w:val="20"/>
                <w:szCs w:val="20"/>
                <w:lang w:eastAsia="en-US"/>
              </w:rPr>
              <w:t>Section</w:t>
            </w:r>
          </w:p>
        </w:tc>
        <w:tc>
          <w:tcPr>
            <w:tcW w:w="4139" w:type="dxa"/>
            <w:gridSpan w:val="5"/>
          </w:tcPr>
          <w:p w:rsidR="00094AC6" w:rsidRPr="001E1D8E" w:rsidRDefault="00094AC6" w:rsidP="00C237F5">
            <w:pPr>
              <w:widowControl w:val="0"/>
              <w:autoSpaceDE w:val="0"/>
              <w:autoSpaceDN w:val="0"/>
              <w:adjustRightInd w:val="0"/>
              <w:spacing w:before="60" w:after="0" w:line="240" w:lineRule="auto"/>
              <w:ind w:right="-20"/>
              <w:rPr>
                <w:rFonts w:ascii="Verdana" w:eastAsia="Calibri" w:hAnsi="Verdana"/>
                <w:b/>
                <w:sz w:val="20"/>
                <w:szCs w:val="20"/>
                <w:lang w:eastAsia="en-US"/>
              </w:rPr>
            </w:pPr>
          </w:p>
        </w:tc>
        <w:tc>
          <w:tcPr>
            <w:tcW w:w="2682" w:type="dxa"/>
          </w:tcPr>
          <w:p w:rsidR="00094AC6" w:rsidRPr="001E1D8E" w:rsidRDefault="00094AC6" w:rsidP="00C237F5">
            <w:pPr>
              <w:widowControl w:val="0"/>
              <w:autoSpaceDE w:val="0"/>
              <w:autoSpaceDN w:val="0"/>
              <w:adjustRightInd w:val="0"/>
              <w:spacing w:before="60" w:after="0" w:line="240" w:lineRule="auto"/>
              <w:ind w:right="-20"/>
              <w:rPr>
                <w:rFonts w:ascii="Verdana" w:eastAsia="Calibri" w:hAnsi="Verdana"/>
                <w:b/>
                <w:sz w:val="20"/>
                <w:szCs w:val="20"/>
                <w:lang w:eastAsia="en-US"/>
              </w:rPr>
            </w:pPr>
          </w:p>
        </w:tc>
        <w:tc>
          <w:tcPr>
            <w:tcW w:w="369" w:type="dxa"/>
          </w:tcPr>
          <w:p w:rsidR="00094AC6" w:rsidRPr="001E1D8E" w:rsidRDefault="00094AC6" w:rsidP="00C237F5">
            <w:pPr>
              <w:widowControl w:val="0"/>
              <w:autoSpaceDE w:val="0"/>
              <w:autoSpaceDN w:val="0"/>
              <w:adjustRightInd w:val="0"/>
              <w:spacing w:before="60" w:after="0" w:line="240" w:lineRule="auto"/>
              <w:ind w:right="-20"/>
              <w:rPr>
                <w:rFonts w:ascii="Verdana" w:eastAsia="Calibri" w:hAnsi="Verdana"/>
                <w:b/>
                <w:sz w:val="20"/>
                <w:szCs w:val="20"/>
                <w:lang w:eastAsia="en-US"/>
              </w:rPr>
            </w:pPr>
          </w:p>
        </w:tc>
        <w:tc>
          <w:tcPr>
            <w:tcW w:w="887" w:type="dxa"/>
          </w:tcPr>
          <w:p w:rsidR="00094AC6" w:rsidRPr="001E1D8E" w:rsidRDefault="00094AC6" w:rsidP="00C237F5">
            <w:pPr>
              <w:widowControl w:val="0"/>
              <w:autoSpaceDE w:val="0"/>
              <w:autoSpaceDN w:val="0"/>
              <w:adjustRightInd w:val="0"/>
              <w:spacing w:before="60" w:after="0" w:line="240" w:lineRule="auto"/>
              <w:ind w:right="-20"/>
              <w:rPr>
                <w:rFonts w:ascii="Verdana" w:eastAsia="Calibri" w:hAnsi="Verdana"/>
                <w:b/>
                <w:sz w:val="20"/>
                <w:szCs w:val="20"/>
                <w:lang w:eastAsia="en-US"/>
              </w:rPr>
            </w:pPr>
            <w:r w:rsidRPr="001E1D8E">
              <w:rPr>
                <w:rFonts w:ascii="Verdana" w:eastAsia="Calibri" w:hAnsi="Verdana"/>
                <w:b/>
                <w:sz w:val="20"/>
                <w:szCs w:val="20"/>
                <w:lang w:eastAsia="en-US"/>
              </w:rPr>
              <w:t>Page</w:t>
            </w:r>
          </w:p>
        </w:tc>
      </w:tr>
      <w:tr w:rsidR="00094AC6" w:rsidRPr="001E1D8E" w:rsidTr="00577784">
        <w:tc>
          <w:tcPr>
            <w:tcW w:w="1170"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1.0</w:t>
            </w:r>
          </w:p>
        </w:tc>
        <w:tc>
          <w:tcPr>
            <w:tcW w:w="4139" w:type="dxa"/>
            <w:gridSpan w:val="5"/>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Introduction</w:t>
            </w:r>
          </w:p>
        </w:tc>
        <w:tc>
          <w:tcPr>
            <w:tcW w:w="2682"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369"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887"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8</w:t>
            </w:r>
          </w:p>
        </w:tc>
      </w:tr>
      <w:tr w:rsidR="00094AC6" w:rsidRPr="001E1D8E" w:rsidTr="00577784">
        <w:tc>
          <w:tcPr>
            <w:tcW w:w="1170"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2.0</w:t>
            </w:r>
          </w:p>
        </w:tc>
        <w:tc>
          <w:tcPr>
            <w:tcW w:w="4139" w:type="dxa"/>
            <w:gridSpan w:val="5"/>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Background research</w:t>
            </w:r>
          </w:p>
        </w:tc>
        <w:tc>
          <w:tcPr>
            <w:tcW w:w="2682"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369"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887"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9</w:t>
            </w:r>
          </w:p>
        </w:tc>
      </w:tr>
      <w:tr w:rsidR="00094AC6" w:rsidRPr="001E1D8E" w:rsidTr="00577784">
        <w:tc>
          <w:tcPr>
            <w:tcW w:w="1526" w:type="dxa"/>
            <w:gridSpan w:val="2"/>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713"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2.1</w:t>
            </w:r>
          </w:p>
        </w:tc>
        <w:tc>
          <w:tcPr>
            <w:tcW w:w="5752" w:type="dxa"/>
            <w:gridSpan w:val="4"/>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Partnership working in not-for-profit sporting organisations</w:t>
            </w:r>
          </w:p>
        </w:tc>
        <w:tc>
          <w:tcPr>
            <w:tcW w:w="369"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887"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9</w:t>
            </w:r>
          </w:p>
        </w:tc>
      </w:tr>
      <w:tr w:rsidR="00094AC6" w:rsidRPr="001E1D8E" w:rsidTr="00577784">
        <w:tc>
          <w:tcPr>
            <w:tcW w:w="1526" w:type="dxa"/>
            <w:gridSpan w:val="2"/>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713"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2.2</w:t>
            </w:r>
          </w:p>
        </w:tc>
        <w:tc>
          <w:tcPr>
            <w:tcW w:w="5752" w:type="dxa"/>
            <w:gridSpan w:val="4"/>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Coach development and education</w:t>
            </w:r>
          </w:p>
        </w:tc>
        <w:tc>
          <w:tcPr>
            <w:tcW w:w="369"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887"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13</w:t>
            </w:r>
          </w:p>
        </w:tc>
      </w:tr>
      <w:tr w:rsidR="00094AC6" w:rsidRPr="001E1D8E" w:rsidTr="00577784">
        <w:tc>
          <w:tcPr>
            <w:tcW w:w="1170"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3.0</w:t>
            </w:r>
          </w:p>
        </w:tc>
        <w:tc>
          <w:tcPr>
            <w:tcW w:w="4139" w:type="dxa"/>
            <w:gridSpan w:val="5"/>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The England Coaching Network</w:t>
            </w:r>
          </w:p>
        </w:tc>
        <w:tc>
          <w:tcPr>
            <w:tcW w:w="2682"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369"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887"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16</w:t>
            </w:r>
          </w:p>
        </w:tc>
      </w:tr>
      <w:tr w:rsidR="00094AC6" w:rsidRPr="001E1D8E" w:rsidTr="00577784">
        <w:tc>
          <w:tcPr>
            <w:tcW w:w="1170"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4.0</w:t>
            </w:r>
          </w:p>
        </w:tc>
        <w:tc>
          <w:tcPr>
            <w:tcW w:w="4139" w:type="dxa"/>
            <w:gridSpan w:val="5"/>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Methods</w:t>
            </w:r>
          </w:p>
        </w:tc>
        <w:tc>
          <w:tcPr>
            <w:tcW w:w="2682"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369"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887"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18</w:t>
            </w:r>
          </w:p>
        </w:tc>
      </w:tr>
      <w:tr w:rsidR="00094AC6" w:rsidRPr="001E1D8E" w:rsidTr="00577784">
        <w:tc>
          <w:tcPr>
            <w:tcW w:w="1170"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5.0</w:t>
            </w:r>
          </w:p>
        </w:tc>
        <w:tc>
          <w:tcPr>
            <w:tcW w:w="4139" w:type="dxa"/>
            <w:gridSpan w:val="5"/>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Quantitative data</w:t>
            </w:r>
          </w:p>
        </w:tc>
        <w:tc>
          <w:tcPr>
            <w:tcW w:w="2682"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369"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887"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19</w:t>
            </w:r>
          </w:p>
        </w:tc>
      </w:tr>
      <w:tr w:rsidR="00094AC6" w:rsidRPr="001E1D8E" w:rsidTr="00577784">
        <w:tc>
          <w:tcPr>
            <w:tcW w:w="1526" w:type="dxa"/>
            <w:gridSpan w:val="2"/>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713"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5.1</w:t>
            </w:r>
          </w:p>
        </w:tc>
        <w:tc>
          <w:tcPr>
            <w:tcW w:w="5752" w:type="dxa"/>
            <w:gridSpan w:val="4"/>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Respondent profile</w:t>
            </w:r>
          </w:p>
        </w:tc>
        <w:tc>
          <w:tcPr>
            <w:tcW w:w="369"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887"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19</w:t>
            </w:r>
          </w:p>
        </w:tc>
      </w:tr>
      <w:tr w:rsidR="00094AC6" w:rsidRPr="001E1D8E" w:rsidTr="00577784">
        <w:tc>
          <w:tcPr>
            <w:tcW w:w="1526" w:type="dxa"/>
            <w:gridSpan w:val="2"/>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713"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5.2</w:t>
            </w:r>
          </w:p>
        </w:tc>
        <w:tc>
          <w:tcPr>
            <w:tcW w:w="3070" w:type="dxa"/>
            <w:gridSpan w:val="3"/>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Partnership profile</w:t>
            </w:r>
          </w:p>
        </w:tc>
        <w:tc>
          <w:tcPr>
            <w:tcW w:w="2682"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369"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887"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19</w:t>
            </w:r>
          </w:p>
        </w:tc>
      </w:tr>
      <w:tr w:rsidR="00094AC6" w:rsidRPr="001E1D8E" w:rsidTr="00577784">
        <w:tc>
          <w:tcPr>
            <w:tcW w:w="1526" w:type="dxa"/>
            <w:gridSpan w:val="2"/>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713"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5.3</w:t>
            </w:r>
          </w:p>
        </w:tc>
        <w:tc>
          <w:tcPr>
            <w:tcW w:w="3070" w:type="dxa"/>
            <w:gridSpan w:val="3"/>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Main scales</w:t>
            </w:r>
          </w:p>
        </w:tc>
        <w:tc>
          <w:tcPr>
            <w:tcW w:w="2682"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369"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887"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21</w:t>
            </w:r>
          </w:p>
        </w:tc>
      </w:tr>
      <w:tr w:rsidR="00094AC6" w:rsidRPr="001E1D8E" w:rsidTr="00577784">
        <w:tc>
          <w:tcPr>
            <w:tcW w:w="1170"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1490" w:type="dxa"/>
            <w:gridSpan w:val="3"/>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992"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5.3.1</w:t>
            </w:r>
          </w:p>
        </w:tc>
        <w:tc>
          <w:tcPr>
            <w:tcW w:w="4339" w:type="dxa"/>
            <w:gridSpan w:val="2"/>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Comparison of NGBs and CDMs</w:t>
            </w:r>
          </w:p>
        </w:tc>
        <w:tc>
          <w:tcPr>
            <w:tcW w:w="369"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887" w:type="dxa"/>
          </w:tcPr>
          <w:p w:rsidR="00094AC6" w:rsidRPr="001E1D8E" w:rsidRDefault="00501DF2"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Pr>
                <w:rFonts w:ascii="Verdana" w:eastAsia="Calibri" w:hAnsi="Verdana"/>
                <w:sz w:val="20"/>
                <w:szCs w:val="20"/>
                <w:lang w:eastAsia="en-US"/>
              </w:rPr>
              <w:t>22</w:t>
            </w:r>
          </w:p>
        </w:tc>
      </w:tr>
      <w:tr w:rsidR="00094AC6" w:rsidRPr="001E1D8E" w:rsidTr="00577784">
        <w:tc>
          <w:tcPr>
            <w:tcW w:w="1170"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1490" w:type="dxa"/>
            <w:gridSpan w:val="3"/>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992"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5.3.2</w:t>
            </w:r>
          </w:p>
        </w:tc>
        <w:tc>
          <w:tcPr>
            <w:tcW w:w="4339" w:type="dxa"/>
            <w:gridSpan w:val="2"/>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Partnership effectiveness</w:t>
            </w:r>
          </w:p>
        </w:tc>
        <w:tc>
          <w:tcPr>
            <w:tcW w:w="369"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887"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23</w:t>
            </w:r>
          </w:p>
        </w:tc>
      </w:tr>
      <w:tr w:rsidR="00094AC6" w:rsidRPr="001E1D8E" w:rsidTr="00577784">
        <w:tc>
          <w:tcPr>
            <w:tcW w:w="1170"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1490" w:type="dxa"/>
            <w:gridSpan w:val="3"/>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992"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5.3.3</w:t>
            </w:r>
          </w:p>
        </w:tc>
        <w:tc>
          <w:tcPr>
            <w:tcW w:w="4339" w:type="dxa"/>
            <w:gridSpan w:val="2"/>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Benefits and challenges</w:t>
            </w:r>
          </w:p>
        </w:tc>
        <w:tc>
          <w:tcPr>
            <w:tcW w:w="369"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887"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24</w:t>
            </w:r>
          </w:p>
        </w:tc>
      </w:tr>
      <w:tr w:rsidR="00094AC6" w:rsidRPr="001E1D8E" w:rsidTr="00577784">
        <w:tc>
          <w:tcPr>
            <w:tcW w:w="1526" w:type="dxa"/>
            <w:gridSpan w:val="2"/>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713"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5.4</w:t>
            </w:r>
          </w:p>
        </w:tc>
        <w:tc>
          <w:tcPr>
            <w:tcW w:w="5752" w:type="dxa"/>
            <w:gridSpan w:val="4"/>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Good practice and key priorities</w:t>
            </w:r>
          </w:p>
        </w:tc>
        <w:tc>
          <w:tcPr>
            <w:tcW w:w="369"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887"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27</w:t>
            </w:r>
          </w:p>
        </w:tc>
      </w:tr>
      <w:tr w:rsidR="00094AC6" w:rsidRPr="001E1D8E" w:rsidTr="00577784">
        <w:tc>
          <w:tcPr>
            <w:tcW w:w="1170"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6.0</w:t>
            </w:r>
          </w:p>
        </w:tc>
        <w:tc>
          <w:tcPr>
            <w:tcW w:w="6821" w:type="dxa"/>
            <w:gridSpan w:val="6"/>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Qualitative data</w:t>
            </w:r>
          </w:p>
        </w:tc>
        <w:tc>
          <w:tcPr>
            <w:tcW w:w="369"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887"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35</w:t>
            </w:r>
          </w:p>
        </w:tc>
      </w:tr>
      <w:tr w:rsidR="00094AC6" w:rsidRPr="001E1D8E" w:rsidTr="00577784">
        <w:tc>
          <w:tcPr>
            <w:tcW w:w="1526" w:type="dxa"/>
            <w:gridSpan w:val="2"/>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713"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6.1</w:t>
            </w:r>
          </w:p>
        </w:tc>
        <w:tc>
          <w:tcPr>
            <w:tcW w:w="5752" w:type="dxa"/>
            <w:gridSpan w:val="4"/>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The establishment and operationalization of the ECN</w:t>
            </w:r>
          </w:p>
        </w:tc>
        <w:tc>
          <w:tcPr>
            <w:tcW w:w="369"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887"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35</w:t>
            </w:r>
          </w:p>
        </w:tc>
      </w:tr>
      <w:tr w:rsidR="00094AC6" w:rsidRPr="001E1D8E" w:rsidTr="00577784">
        <w:tc>
          <w:tcPr>
            <w:tcW w:w="1526" w:type="dxa"/>
            <w:gridSpan w:val="2"/>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713"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6.2</w:t>
            </w:r>
          </w:p>
        </w:tc>
        <w:tc>
          <w:tcPr>
            <w:tcW w:w="5752" w:type="dxa"/>
            <w:gridSpan w:val="4"/>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Coaching and partnerships</w:t>
            </w:r>
          </w:p>
        </w:tc>
        <w:tc>
          <w:tcPr>
            <w:tcW w:w="369"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887"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37</w:t>
            </w:r>
          </w:p>
        </w:tc>
      </w:tr>
      <w:tr w:rsidR="00094AC6" w:rsidRPr="001E1D8E" w:rsidTr="00577784">
        <w:tc>
          <w:tcPr>
            <w:tcW w:w="1526" w:type="dxa"/>
            <w:gridSpan w:val="2"/>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713"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6.3</w:t>
            </w:r>
          </w:p>
        </w:tc>
        <w:tc>
          <w:tcPr>
            <w:tcW w:w="5752" w:type="dxa"/>
            <w:gridSpan w:val="4"/>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Successful impacts</w:t>
            </w:r>
          </w:p>
        </w:tc>
        <w:tc>
          <w:tcPr>
            <w:tcW w:w="369"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887"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39</w:t>
            </w:r>
          </w:p>
        </w:tc>
      </w:tr>
      <w:tr w:rsidR="00094AC6" w:rsidRPr="001E1D8E" w:rsidTr="00577784">
        <w:tc>
          <w:tcPr>
            <w:tcW w:w="1526" w:type="dxa"/>
            <w:gridSpan w:val="2"/>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713"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6.4</w:t>
            </w:r>
          </w:p>
        </w:tc>
        <w:tc>
          <w:tcPr>
            <w:tcW w:w="5752" w:type="dxa"/>
            <w:gridSpan w:val="4"/>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Challenges to successful impacts</w:t>
            </w:r>
          </w:p>
        </w:tc>
        <w:tc>
          <w:tcPr>
            <w:tcW w:w="369"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887"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42</w:t>
            </w:r>
          </w:p>
        </w:tc>
      </w:tr>
      <w:tr w:rsidR="00094AC6" w:rsidRPr="001E1D8E" w:rsidTr="00577784">
        <w:tc>
          <w:tcPr>
            <w:tcW w:w="1526" w:type="dxa"/>
            <w:gridSpan w:val="2"/>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713"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6.5</w:t>
            </w:r>
          </w:p>
        </w:tc>
        <w:tc>
          <w:tcPr>
            <w:tcW w:w="5752" w:type="dxa"/>
            <w:gridSpan w:val="4"/>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Going forward</w:t>
            </w:r>
          </w:p>
        </w:tc>
        <w:tc>
          <w:tcPr>
            <w:tcW w:w="369"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887"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44</w:t>
            </w:r>
          </w:p>
        </w:tc>
      </w:tr>
      <w:tr w:rsidR="00094AC6" w:rsidRPr="001E1D8E" w:rsidTr="00577784">
        <w:tc>
          <w:tcPr>
            <w:tcW w:w="1170"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7.0</w:t>
            </w:r>
          </w:p>
        </w:tc>
        <w:tc>
          <w:tcPr>
            <w:tcW w:w="6821" w:type="dxa"/>
            <w:gridSpan w:val="6"/>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Discussion</w:t>
            </w:r>
          </w:p>
        </w:tc>
        <w:tc>
          <w:tcPr>
            <w:tcW w:w="369"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887"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46</w:t>
            </w:r>
          </w:p>
        </w:tc>
      </w:tr>
      <w:tr w:rsidR="00094AC6" w:rsidRPr="001E1D8E" w:rsidTr="00577784">
        <w:tc>
          <w:tcPr>
            <w:tcW w:w="1526" w:type="dxa"/>
            <w:gridSpan w:val="2"/>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713"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7.1</w:t>
            </w:r>
          </w:p>
        </w:tc>
        <w:tc>
          <w:tcPr>
            <w:tcW w:w="5752" w:type="dxa"/>
            <w:gridSpan w:val="4"/>
          </w:tcPr>
          <w:p w:rsidR="00094AC6" w:rsidRPr="001E1D8E" w:rsidRDefault="00094AC6" w:rsidP="00577784">
            <w:pPr>
              <w:autoSpaceDE w:val="0"/>
              <w:autoSpaceDN w:val="0"/>
              <w:adjustRightInd w:val="0"/>
              <w:spacing w:before="100" w:beforeAutospacing="1" w:after="100" w:afterAutospacing="1" w:line="240" w:lineRule="auto"/>
              <w:jc w:val="both"/>
              <w:rPr>
                <w:rFonts w:ascii="Verdana" w:eastAsia="Calibri" w:hAnsi="Verdana"/>
                <w:color w:val="000000"/>
                <w:sz w:val="20"/>
                <w:szCs w:val="20"/>
                <w:lang w:eastAsia="en-US"/>
              </w:rPr>
            </w:pPr>
            <w:r w:rsidRPr="001E1D8E">
              <w:rPr>
                <w:rFonts w:ascii="Verdana" w:eastAsia="Calibri" w:hAnsi="Verdana"/>
                <w:color w:val="000000"/>
                <w:sz w:val="20"/>
                <w:szCs w:val="20"/>
                <w:lang w:eastAsia="en-US"/>
              </w:rPr>
              <w:t>The impact of what successful partnerships between CSPs and NGBs should deliver for sports coaching</w:t>
            </w:r>
          </w:p>
        </w:tc>
        <w:tc>
          <w:tcPr>
            <w:tcW w:w="369"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887"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46</w:t>
            </w:r>
          </w:p>
        </w:tc>
      </w:tr>
      <w:tr w:rsidR="00094AC6" w:rsidRPr="001E1D8E" w:rsidTr="00577784">
        <w:tc>
          <w:tcPr>
            <w:tcW w:w="1526" w:type="dxa"/>
            <w:gridSpan w:val="2"/>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713"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7.2</w:t>
            </w:r>
          </w:p>
        </w:tc>
        <w:tc>
          <w:tcPr>
            <w:tcW w:w="5752" w:type="dxa"/>
            <w:gridSpan w:val="4"/>
          </w:tcPr>
          <w:p w:rsidR="00094AC6" w:rsidRPr="001E1D8E" w:rsidRDefault="009C0745" w:rsidP="00577784">
            <w:pPr>
              <w:autoSpaceDE w:val="0"/>
              <w:autoSpaceDN w:val="0"/>
              <w:adjustRightInd w:val="0"/>
              <w:spacing w:before="100" w:beforeAutospacing="1" w:after="100" w:afterAutospacing="1" w:line="240" w:lineRule="auto"/>
              <w:jc w:val="both"/>
              <w:rPr>
                <w:rFonts w:ascii="Verdana" w:eastAsia="Calibri" w:hAnsi="Verdana"/>
                <w:color w:val="000000"/>
                <w:sz w:val="20"/>
                <w:szCs w:val="20"/>
                <w:lang w:eastAsia="en-US"/>
              </w:rPr>
            </w:pPr>
            <w:r>
              <w:rPr>
                <w:rFonts w:ascii="Verdana" w:eastAsia="Calibri" w:hAnsi="Verdana"/>
                <w:color w:val="000000"/>
                <w:sz w:val="20"/>
                <w:szCs w:val="20"/>
                <w:lang w:eastAsia="en-US"/>
              </w:rPr>
              <w:t>E</w:t>
            </w:r>
            <w:r w:rsidR="00094AC6" w:rsidRPr="001E1D8E">
              <w:rPr>
                <w:rFonts w:ascii="Verdana" w:eastAsia="Calibri" w:hAnsi="Verdana"/>
                <w:color w:val="000000"/>
                <w:sz w:val="20"/>
                <w:szCs w:val="20"/>
                <w:lang w:eastAsia="en-US"/>
              </w:rPr>
              <w:t>nablers for successful partnership working between CSPs and NGBs</w:t>
            </w:r>
          </w:p>
        </w:tc>
        <w:tc>
          <w:tcPr>
            <w:tcW w:w="369"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887"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47</w:t>
            </w:r>
          </w:p>
        </w:tc>
      </w:tr>
      <w:tr w:rsidR="00094AC6" w:rsidRPr="001E1D8E" w:rsidTr="00577784">
        <w:tc>
          <w:tcPr>
            <w:tcW w:w="1526" w:type="dxa"/>
            <w:gridSpan w:val="2"/>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713"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7.3</w:t>
            </w:r>
          </w:p>
        </w:tc>
        <w:tc>
          <w:tcPr>
            <w:tcW w:w="5752" w:type="dxa"/>
            <w:gridSpan w:val="4"/>
          </w:tcPr>
          <w:p w:rsidR="00094AC6" w:rsidRPr="001E1D8E" w:rsidRDefault="00D60D36" w:rsidP="00577784">
            <w:pPr>
              <w:autoSpaceDE w:val="0"/>
              <w:autoSpaceDN w:val="0"/>
              <w:adjustRightInd w:val="0"/>
              <w:spacing w:before="100" w:beforeAutospacing="1" w:after="100" w:afterAutospacing="1" w:line="240" w:lineRule="auto"/>
              <w:jc w:val="both"/>
              <w:rPr>
                <w:rFonts w:ascii="Verdana" w:eastAsia="Calibri" w:hAnsi="Verdana"/>
                <w:color w:val="000000"/>
                <w:sz w:val="20"/>
                <w:szCs w:val="20"/>
                <w:lang w:eastAsia="en-US"/>
              </w:rPr>
            </w:pPr>
            <w:r>
              <w:rPr>
                <w:rFonts w:ascii="Verdana" w:eastAsia="Calibri" w:hAnsi="Verdana"/>
                <w:color w:val="000000"/>
                <w:sz w:val="20"/>
                <w:szCs w:val="20"/>
                <w:lang w:eastAsia="en-US"/>
              </w:rPr>
              <w:t>F</w:t>
            </w:r>
            <w:r w:rsidR="00094AC6" w:rsidRPr="001E1D8E">
              <w:rPr>
                <w:rFonts w:ascii="Verdana" w:eastAsia="Calibri" w:hAnsi="Verdana"/>
                <w:color w:val="000000"/>
                <w:sz w:val="20"/>
                <w:szCs w:val="20"/>
                <w:lang w:eastAsia="en-US"/>
              </w:rPr>
              <w:t>acilitators of successful partnersh</w:t>
            </w:r>
            <w:r>
              <w:rPr>
                <w:rFonts w:ascii="Verdana" w:eastAsia="Calibri" w:hAnsi="Verdana"/>
                <w:color w:val="000000"/>
                <w:sz w:val="20"/>
                <w:szCs w:val="20"/>
                <w:lang w:eastAsia="en-US"/>
              </w:rPr>
              <w:t>ip working</w:t>
            </w:r>
          </w:p>
        </w:tc>
        <w:tc>
          <w:tcPr>
            <w:tcW w:w="369"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887"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48</w:t>
            </w:r>
          </w:p>
        </w:tc>
      </w:tr>
      <w:tr w:rsidR="00094AC6" w:rsidRPr="001E1D8E" w:rsidTr="00577784">
        <w:tc>
          <w:tcPr>
            <w:tcW w:w="1526" w:type="dxa"/>
            <w:gridSpan w:val="2"/>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713"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7.4</w:t>
            </w:r>
          </w:p>
        </w:tc>
        <w:tc>
          <w:tcPr>
            <w:tcW w:w="5752" w:type="dxa"/>
            <w:gridSpan w:val="4"/>
          </w:tcPr>
          <w:p w:rsidR="00094AC6" w:rsidRPr="001E1D8E" w:rsidRDefault="005E0C7C" w:rsidP="00577784">
            <w:pPr>
              <w:autoSpaceDE w:val="0"/>
              <w:autoSpaceDN w:val="0"/>
              <w:adjustRightInd w:val="0"/>
              <w:spacing w:before="100" w:beforeAutospacing="1" w:after="100" w:afterAutospacing="1" w:line="240" w:lineRule="auto"/>
              <w:jc w:val="both"/>
              <w:rPr>
                <w:rFonts w:ascii="Verdana" w:eastAsia="Calibri" w:hAnsi="Verdana"/>
                <w:color w:val="000000"/>
                <w:sz w:val="20"/>
                <w:szCs w:val="20"/>
                <w:lang w:eastAsia="en-US"/>
              </w:rPr>
            </w:pPr>
            <w:r>
              <w:rPr>
                <w:rFonts w:ascii="Verdana" w:eastAsia="Calibri" w:hAnsi="Verdana"/>
                <w:color w:val="000000"/>
                <w:sz w:val="20"/>
                <w:szCs w:val="20"/>
                <w:lang w:eastAsia="en-US"/>
              </w:rPr>
              <w:t>B</w:t>
            </w:r>
            <w:r w:rsidR="00094AC6" w:rsidRPr="001E1D8E">
              <w:rPr>
                <w:rFonts w:ascii="Verdana" w:eastAsia="Calibri" w:hAnsi="Verdana"/>
                <w:color w:val="000000"/>
                <w:sz w:val="20"/>
                <w:szCs w:val="20"/>
                <w:lang w:eastAsia="en-US"/>
              </w:rPr>
              <w:t>arriers to successful partners</w:t>
            </w:r>
            <w:r>
              <w:rPr>
                <w:rFonts w:ascii="Verdana" w:eastAsia="Calibri" w:hAnsi="Verdana"/>
                <w:color w:val="000000"/>
                <w:sz w:val="20"/>
                <w:szCs w:val="20"/>
                <w:lang w:eastAsia="en-US"/>
              </w:rPr>
              <w:t>hip working</w:t>
            </w:r>
          </w:p>
        </w:tc>
        <w:tc>
          <w:tcPr>
            <w:tcW w:w="369"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887"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49</w:t>
            </w:r>
          </w:p>
        </w:tc>
      </w:tr>
      <w:tr w:rsidR="00094AC6" w:rsidRPr="001E1D8E" w:rsidTr="00577784">
        <w:tc>
          <w:tcPr>
            <w:tcW w:w="1526" w:type="dxa"/>
            <w:gridSpan w:val="2"/>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713"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7.5</w:t>
            </w:r>
          </w:p>
        </w:tc>
        <w:tc>
          <w:tcPr>
            <w:tcW w:w="5752" w:type="dxa"/>
            <w:gridSpan w:val="4"/>
          </w:tcPr>
          <w:p w:rsidR="00094AC6" w:rsidRPr="001E1D8E" w:rsidRDefault="00094AC6" w:rsidP="00577784">
            <w:pPr>
              <w:autoSpaceDE w:val="0"/>
              <w:autoSpaceDN w:val="0"/>
              <w:adjustRightInd w:val="0"/>
              <w:spacing w:before="100" w:beforeAutospacing="1" w:after="100" w:afterAutospacing="1" w:line="240" w:lineRule="auto"/>
              <w:jc w:val="both"/>
              <w:rPr>
                <w:rFonts w:ascii="Verdana" w:eastAsia="Calibri" w:hAnsi="Verdana"/>
                <w:color w:val="000000"/>
                <w:sz w:val="20"/>
                <w:szCs w:val="20"/>
                <w:lang w:eastAsia="en-US"/>
              </w:rPr>
            </w:pPr>
            <w:r w:rsidRPr="001E1D8E">
              <w:rPr>
                <w:rFonts w:ascii="Verdana" w:eastAsia="Calibri" w:hAnsi="Verdana"/>
                <w:color w:val="000000"/>
                <w:sz w:val="20"/>
                <w:szCs w:val="20"/>
                <w:lang w:eastAsia="en-US"/>
              </w:rPr>
              <w:t>The extent to which key stakeholders share a common understanding of the partnership and what is required to make the collaboration successful</w:t>
            </w:r>
          </w:p>
        </w:tc>
        <w:tc>
          <w:tcPr>
            <w:tcW w:w="369"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887"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5</w:t>
            </w:r>
            <w:r w:rsidR="00484AFF">
              <w:rPr>
                <w:rFonts w:ascii="Verdana" w:eastAsia="Calibri" w:hAnsi="Verdana"/>
                <w:sz w:val="20"/>
                <w:szCs w:val="20"/>
                <w:lang w:eastAsia="en-US"/>
              </w:rPr>
              <w:t>1</w:t>
            </w:r>
          </w:p>
        </w:tc>
      </w:tr>
      <w:tr w:rsidR="00094AC6" w:rsidRPr="001E1D8E" w:rsidTr="00577784">
        <w:tc>
          <w:tcPr>
            <w:tcW w:w="1170"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8.0</w:t>
            </w:r>
          </w:p>
        </w:tc>
        <w:tc>
          <w:tcPr>
            <w:tcW w:w="6821" w:type="dxa"/>
            <w:gridSpan w:val="6"/>
          </w:tcPr>
          <w:p w:rsidR="00094AC6" w:rsidRPr="001E1D8E" w:rsidRDefault="00B0592E" w:rsidP="00577784">
            <w:pPr>
              <w:autoSpaceDE w:val="0"/>
              <w:autoSpaceDN w:val="0"/>
              <w:adjustRightInd w:val="0"/>
              <w:spacing w:before="100" w:beforeAutospacing="1" w:after="100" w:afterAutospacing="1" w:line="240" w:lineRule="auto"/>
              <w:jc w:val="both"/>
              <w:rPr>
                <w:rFonts w:ascii="Verdana" w:eastAsia="Calibri" w:hAnsi="Verdana"/>
                <w:color w:val="000000"/>
                <w:sz w:val="20"/>
                <w:szCs w:val="20"/>
                <w:lang w:eastAsia="en-US"/>
              </w:rPr>
            </w:pPr>
            <w:r>
              <w:rPr>
                <w:rFonts w:ascii="Verdana" w:eastAsia="Calibri" w:hAnsi="Verdana"/>
                <w:sz w:val="20"/>
                <w:szCs w:val="20"/>
                <w:lang w:eastAsia="en-US"/>
              </w:rPr>
              <w:t>Conclusions and recommendations</w:t>
            </w:r>
          </w:p>
        </w:tc>
        <w:tc>
          <w:tcPr>
            <w:tcW w:w="369"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887"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5</w:t>
            </w:r>
            <w:r w:rsidR="00484AFF">
              <w:rPr>
                <w:rFonts w:ascii="Verdana" w:eastAsia="Calibri" w:hAnsi="Verdana"/>
                <w:sz w:val="20"/>
                <w:szCs w:val="20"/>
                <w:lang w:eastAsia="en-US"/>
              </w:rPr>
              <w:t>2</w:t>
            </w:r>
          </w:p>
        </w:tc>
      </w:tr>
      <w:tr w:rsidR="00094AC6" w:rsidRPr="001E1D8E" w:rsidTr="00577784">
        <w:tc>
          <w:tcPr>
            <w:tcW w:w="1526" w:type="dxa"/>
            <w:gridSpan w:val="2"/>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713" w:type="dxa"/>
          </w:tcPr>
          <w:p w:rsidR="00094AC6" w:rsidRPr="001E1D8E" w:rsidRDefault="00094AC6" w:rsidP="00577784">
            <w:pPr>
              <w:autoSpaceDE w:val="0"/>
              <w:autoSpaceDN w:val="0"/>
              <w:adjustRightInd w:val="0"/>
              <w:spacing w:before="100" w:beforeAutospacing="1" w:after="100" w:afterAutospacing="1" w:line="240" w:lineRule="auto"/>
              <w:jc w:val="both"/>
              <w:rPr>
                <w:rFonts w:ascii="Verdana" w:eastAsia="Calibri" w:hAnsi="Verdana"/>
                <w:sz w:val="20"/>
                <w:szCs w:val="20"/>
                <w:lang w:eastAsia="en-US"/>
              </w:rPr>
            </w:pPr>
            <w:r w:rsidRPr="001E1D8E">
              <w:rPr>
                <w:rFonts w:ascii="Verdana" w:eastAsia="Calibri" w:hAnsi="Verdana"/>
                <w:sz w:val="20"/>
                <w:szCs w:val="20"/>
                <w:lang w:eastAsia="en-US"/>
              </w:rPr>
              <w:t>8.1</w:t>
            </w:r>
          </w:p>
        </w:tc>
        <w:tc>
          <w:tcPr>
            <w:tcW w:w="5752" w:type="dxa"/>
            <w:gridSpan w:val="4"/>
          </w:tcPr>
          <w:p w:rsidR="00094AC6" w:rsidRPr="001E1D8E" w:rsidRDefault="00094AC6" w:rsidP="00577784">
            <w:pPr>
              <w:autoSpaceDE w:val="0"/>
              <w:autoSpaceDN w:val="0"/>
              <w:adjustRightInd w:val="0"/>
              <w:spacing w:before="100" w:beforeAutospacing="1" w:after="100" w:afterAutospacing="1" w:line="240" w:lineRule="auto"/>
              <w:jc w:val="both"/>
              <w:rPr>
                <w:rFonts w:ascii="Verdana" w:eastAsia="Calibri" w:hAnsi="Verdana"/>
                <w:sz w:val="20"/>
                <w:szCs w:val="20"/>
                <w:lang w:eastAsia="en-US"/>
              </w:rPr>
            </w:pPr>
            <w:r w:rsidRPr="001E1D8E">
              <w:rPr>
                <w:rFonts w:ascii="Verdana" w:eastAsia="Calibri" w:hAnsi="Verdana"/>
                <w:sz w:val="20"/>
                <w:szCs w:val="20"/>
                <w:lang w:eastAsia="en-US"/>
              </w:rPr>
              <w:t>Conclusions</w:t>
            </w:r>
          </w:p>
        </w:tc>
        <w:tc>
          <w:tcPr>
            <w:tcW w:w="369"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887"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5</w:t>
            </w:r>
            <w:r w:rsidR="00484AFF">
              <w:rPr>
                <w:rFonts w:ascii="Verdana" w:eastAsia="Calibri" w:hAnsi="Verdana"/>
                <w:sz w:val="20"/>
                <w:szCs w:val="20"/>
                <w:lang w:eastAsia="en-US"/>
              </w:rPr>
              <w:t>2</w:t>
            </w:r>
          </w:p>
        </w:tc>
      </w:tr>
      <w:tr w:rsidR="00094AC6" w:rsidRPr="001E1D8E" w:rsidTr="00577784">
        <w:tc>
          <w:tcPr>
            <w:tcW w:w="1526" w:type="dxa"/>
            <w:gridSpan w:val="2"/>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713" w:type="dxa"/>
          </w:tcPr>
          <w:p w:rsidR="00094AC6" w:rsidRPr="001E1D8E" w:rsidRDefault="00094AC6" w:rsidP="00577784">
            <w:pPr>
              <w:autoSpaceDE w:val="0"/>
              <w:autoSpaceDN w:val="0"/>
              <w:adjustRightInd w:val="0"/>
              <w:spacing w:before="100" w:beforeAutospacing="1" w:after="100" w:afterAutospacing="1" w:line="240" w:lineRule="auto"/>
              <w:jc w:val="both"/>
              <w:rPr>
                <w:rFonts w:ascii="Verdana" w:eastAsia="Calibri" w:hAnsi="Verdana"/>
                <w:sz w:val="20"/>
                <w:szCs w:val="20"/>
                <w:lang w:eastAsia="en-US"/>
              </w:rPr>
            </w:pPr>
            <w:r w:rsidRPr="001E1D8E">
              <w:rPr>
                <w:rFonts w:ascii="Verdana" w:eastAsia="Calibri" w:hAnsi="Verdana"/>
                <w:sz w:val="20"/>
                <w:szCs w:val="20"/>
                <w:lang w:eastAsia="en-US"/>
              </w:rPr>
              <w:t>8.2</w:t>
            </w:r>
          </w:p>
        </w:tc>
        <w:tc>
          <w:tcPr>
            <w:tcW w:w="5752" w:type="dxa"/>
            <w:gridSpan w:val="4"/>
          </w:tcPr>
          <w:p w:rsidR="00094AC6" w:rsidRPr="001E1D8E" w:rsidRDefault="00B0592E" w:rsidP="00577784">
            <w:pPr>
              <w:autoSpaceDE w:val="0"/>
              <w:autoSpaceDN w:val="0"/>
              <w:adjustRightInd w:val="0"/>
              <w:spacing w:before="100" w:beforeAutospacing="1" w:after="100" w:afterAutospacing="1" w:line="240" w:lineRule="auto"/>
              <w:jc w:val="both"/>
              <w:rPr>
                <w:rFonts w:ascii="Verdana" w:eastAsia="Calibri" w:hAnsi="Verdana"/>
                <w:sz w:val="20"/>
                <w:szCs w:val="20"/>
                <w:lang w:eastAsia="en-US"/>
              </w:rPr>
            </w:pPr>
            <w:r>
              <w:rPr>
                <w:rFonts w:ascii="Verdana" w:eastAsia="Calibri" w:hAnsi="Verdana"/>
                <w:sz w:val="20"/>
                <w:szCs w:val="20"/>
                <w:lang w:eastAsia="en-US"/>
              </w:rPr>
              <w:t>Recommendations</w:t>
            </w:r>
          </w:p>
        </w:tc>
        <w:tc>
          <w:tcPr>
            <w:tcW w:w="369"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887"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5</w:t>
            </w:r>
            <w:r w:rsidR="00501DF2">
              <w:rPr>
                <w:rFonts w:ascii="Verdana" w:eastAsia="Calibri" w:hAnsi="Verdana"/>
                <w:sz w:val="20"/>
                <w:szCs w:val="20"/>
                <w:lang w:eastAsia="en-US"/>
              </w:rPr>
              <w:t>3</w:t>
            </w:r>
          </w:p>
        </w:tc>
      </w:tr>
      <w:tr w:rsidR="00094AC6" w:rsidRPr="001E1D8E" w:rsidTr="00577784">
        <w:tc>
          <w:tcPr>
            <w:tcW w:w="1170"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9.0</w:t>
            </w:r>
          </w:p>
        </w:tc>
        <w:tc>
          <w:tcPr>
            <w:tcW w:w="6821" w:type="dxa"/>
            <w:gridSpan w:val="6"/>
          </w:tcPr>
          <w:p w:rsidR="00094AC6" w:rsidRPr="001E1D8E" w:rsidRDefault="00094AC6" w:rsidP="00577784">
            <w:pPr>
              <w:autoSpaceDE w:val="0"/>
              <w:autoSpaceDN w:val="0"/>
              <w:adjustRightInd w:val="0"/>
              <w:spacing w:before="100" w:beforeAutospacing="1" w:after="100" w:afterAutospacing="1" w:line="240" w:lineRule="auto"/>
              <w:jc w:val="both"/>
              <w:rPr>
                <w:rFonts w:ascii="Verdana" w:eastAsia="Calibri" w:hAnsi="Verdana"/>
                <w:sz w:val="20"/>
                <w:szCs w:val="20"/>
                <w:lang w:eastAsia="en-US"/>
              </w:rPr>
            </w:pPr>
            <w:r w:rsidRPr="001E1D8E">
              <w:rPr>
                <w:rFonts w:ascii="Verdana" w:eastAsia="Calibri" w:hAnsi="Verdana"/>
                <w:sz w:val="20"/>
                <w:szCs w:val="20"/>
                <w:lang w:eastAsia="en-US"/>
              </w:rPr>
              <w:t>References</w:t>
            </w:r>
          </w:p>
        </w:tc>
        <w:tc>
          <w:tcPr>
            <w:tcW w:w="369"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887"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5</w:t>
            </w:r>
            <w:r w:rsidR="00484AFF">
              <w:rPr>
                <w:rFonts w:ascii="Verdana" w:eastAsia="Calibri" w:hAnsi="Verdana"/>
                <w:sz w:val="20"/>
                <w:szCs w:val="20"/>
                <w:lang w:eastAsia="en-US"/>
              </w:rPr>
              <w:t>4</w:t>
            </w:r>
          </w:p>
        </w:tc>
      </w:tr>
      <w:tr w:rsidR="00094AC6" w:rsidRPr="001E1D8E" w:rsidTr="00577784">
        <w:tc>
          <w:tcPr>
            <w:tcW w:w="1170"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6821" w:type="dxa"/>
            <w:gridSpan w:val="6"/>
          </w:tcPr>
          <w:p w:rsidR="00094AC6" w:rsidRPr="001E1D8E" w:rsidRDefault="00094AC6" w:rsidP="00577784">
            <w:pPr>
              <w:autoSpaceDE w:val="0"/>
              <w:autoSpaceDN w:val="0"/>
              <w:adjustRightInd w:val="0"/>
              <w:spacing w:before="100" w:beforeAutospacing="1" w:after="100" w:afterAutospacing="1" w:line="240" w:lineRule="auto"/>
              <w:jc w:val="both"/>
              <w:rPr>
                <w:rFonts w:ascii="Verdana" w:eastAsia="Calibri" w:hAnsi="Verdana"/>
                <w:sz w:val="20"/>
                <w:szCs w:val="20"/>
                <w:lang w:eastAsia="en-US"/>
              </w:rPr>
            </w:pPr>
            <w:r w:rsidRPr="001E1D8E">
              <w:rPr>
                <w:rFonts w:ascii="Verdana" w:eastAsia="Calibri" w:hAnsi="Verdana"/>
                <w:sz w:val="20"/>
                <w:szCs w:val="20"/>
                <w:lang w:eastAsia="en-US"/>
              </w:rPr>
              <w:t>Appendices</w:t>
            </w:r>
          </w:p>
        </w:tc>
        <w:tc>
          <w:tcPr>
            <w:tcW w:w="369"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887"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r>
      <w:tr w:rsidR="00094AC6" w:rsidRPr="001E1D8E" w:rsidTr="00577784">
        <w:tc>
          <w:tcPr>
            <w:tcW w:w="1170"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1069" w:type="dxa"/>
            <w:gridSpan w:val="2"/>
          </w:tcPr>
          <w:p w:rsidR="00094AC6" w:rsidRPr="001E1D8E" w:rsidRDefault="00094AC6" w:rsidP="00577784">
            <w:pPr>
              <w:autoSpaceDE w:val="0"/>
              <w:autoSpaceDN w:val="0"/>
              <w:adjustRightInd w:val="0"/>
              <w:spacing w:before="100" w:beforeAutospacing="1" w:after="100" w:afterAutospacing="1" w:line="240" w:lineRule="auto"/>
              <w:jc w:val="both"/>
              <w:rPr>
                <w:rFonts w:ascii="Verdana" w:eastAsia="Calibri" w:hAnsi="Verdana"/>
                <w:sz w:val="20"/>
                <w:szCs w:val="20"/>
                <w:lang w:eastAsia="en-US"/>
              </w:rPr>
            </w:pPr>
          </w:p>
        </w:tc>
        <w:tc>
          <w:tcPr>
            <w:tcW w:w="5752" w:type="dxa"/>
            <w:gridSpan w:val="4"/>
          </w:tcPr>
          <w:p w:rsidR="00094AC6" w:rsidRPr="001E1D8E" w:rsidRDefault="00094AC6" w:rsidP="00577784">
            <w:pPr>
              <w:widowControl w:val="0"/>
              <w:autoSpaceDE w:val="0"/>
              <w:autoSpaceDN w:val="0"/>
              <w:adjustRightInd w:val="0"/>
              <w:spacing w:before="100" w:beforeAutospacing="1" w:after="100" w:afterAutospacing="1" w:line="240" w:lineRule="auto"/>
              <w:rPr>
                <w:rFonts w:ascii="Verdana" w:eastAsia="Calibri" w:hAnsi="Verdana"/>
                <w:sz w:val="20"/>
                <w:szCs w:val="20"/>
                <w:lang w:eastAsia="en-US"/>
              </w:rPr>
            </w:pPr>
            <w:r w:rsidRPr="001E1D8E">
              <w:rPr>
                <w:rFonts w:ascii="Verdana" w:eastAsia="Calibri" w:hAnsi="Verdana"/>
                <w:sz w:val="20"/>
                <w:szCs w:val="20"/>
                <w:lang w:eastAsia="en-US"/>
              </w:rPr>
              <w:t>Appendix I: Key aspects of partnership working</w:t>
            </w:r>
          </w:p>
        </w:tc>
        <w:tc>
          <w:tcPr>
            <w:tcW w:w="369"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887"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5</w:t>
            </w:r>
            <w:r w:rsidR="00484AFF">
              <w:rPr>
                <w:rFonts w:ascii="Verdana" w:eastAsia="Calibri" w:hAnsi="Verdana"/>
                <w:sz w:val="20"/>
                <w:szCs w:val="20"/>
                <w:lang w:eastAsia="en-US"/>
              </w:rPr>
              <w:t>9</w:t>
            </w:r>
          </w:p>
        </w:tc>
      </w:tr>
      <w:tr w:rsidR="00094AC6" w:rsidRPr="001E1D8E" w:rsidTr="00577784">
        <w:tc>
          <w:tcPr>
            <w:tcW w:w="1170"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1069" w:type="dxa"/>
            <w:gridSpan w:val="2"/>
          </w:tcPr>
          <w:p w:rsidR="00094AC6" w:rsidRPr="001E1D8E" w:rsidRDefault="00094AC6" w:rsidP="00577784">
            <w:pPr>
              <w:autoSpaceDE w:val="0"/>
              <w:autoSpaceDN w:val="0"/>
              <w:adjustRightInd w:val="0"/>
              <w:spacing w:before="100" w:beforeAutospacing="1" w:after="100" w:afterAutospacing="1" w:line="240" w:lineRule="auto"/>
              <w:jc w:val="both"/>
              <w:rPr>
                <w:rFonts w:ascii="Verdana" w:eastAsia="Calibri" w:hAnsi="Verdana"/>
                <w:sz w:val="20"/>
                <w:szCs w:val="20"/>
                <w:lang w:eastAsia="en-US"/>
              </w:rPr>
            </w:pPr>
          </w:p>
        </w:tc>
        <w:tc>
          <w:tcPr>
            <w:tcW w:w="5752" w:type="dxa"/>
            <w:gridSpan w:val="4"/>
          </w:tcPr>
          <w:p w:rsidR="00094AC6" w:rsidRPr="001E1D8E" w:rsidRDefault="00094AC6" w:rsidP="00577784">
            <w:pPr>
              <w:widowControl w:val="0"/>
              <w:autoSpaceDE w:val="0"/>
              <w:autoSpaceDN w:val="0"/>
              <w:adjustRightInd w:val="0"/>
              <w:spacing w:before="100" w:beforeAutospacing="1" w:after="100" w:afterAutospacing="1" w:line="240" w:lineRule="auto"/>
              <w:rPr>
                <w:rFonts w:ascii="Verdana" w:eastAsia="Calibri" w:hAnsi="Verdana"/>
                <w:sz w:val="20"/>
                <w:szCs w:val="20"/>
                <w:lang w:eastAsia="en-US"/>
              </w:rPr>
            </w:pPr>
            <w:r w:rsidRPr="001E1D8E">
              <w:rPr>
                <w:rFonts w:ascii="Verdana" w:eastAsia="Calibri" w:hAnsi="Verdana"/>
                <w:sz w:val="20"/>
                <w:szCs w:val="20"/>
                <w:lang w:eastAsia="en-US"/>
              </w:rPr>
              <w:t>Appendix II: Online questionnaire</w:t>
            </w:r>
          </w:p>
        </w:tc>
        <w:tc>
          <w:tcPr>
            <w:tcW w:w="369"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887" w:type="dxa"/>
          </w:tcPr>
          <w:p w:rsidR="00094AC6" w:rsidRPr="001E1D8E" w:rsidRDefault="00484AFF"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Pr>
                <w:rFonts w:ascii="Verdana" w:eastAsia="Calibri" w:hAnsi="Verdana"/>
                <w:sz w:val="20"/>
                <w:szCs w:val="20"/>
                <w:lang w:eastAsia="en-US"/>
              </w:rPr>
              <w:t>61</w:t>
            </w:r>
          </w:p>
        </w:tc>
      </w:tr>
      <w:tr w:rsidR="00094AC6" w:rsidRPr="001E1D8E" w:rsidTr="00577784">
        <w:tc>
          <w:tcPr>
            <w:tcW w:w="1170"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1069" w:type="dxa"/>
            <w:gridSpan w:val="2"/>
          </w:tcPr>
          <w:p w:rsidR="00094AC6" w:rsidRPr="001E1D8E" w:rsidRDefault="00094AC6" w:rsidP="00577784">
            <w:pPr>
              <w:autoSpaceDE w:val="0"/>
              <w:autoSpaceDN w:val="0"/>
              <w:adjustRightInd w:val="0"/>
              <w:spacing w:before="100" w:beforeAutospacing="1" w:after="100" w:afterAutospacing="1" w:line="240" w:lineRule="auto"/>
              <w:jc w:val="both"/>
              <w:rPr>
                <w:rFonts w:ascii="Verdana" w:eastAsia="Calibri" w:hAnsi="Verdana"/>
                <w:sz w:val="20"/>
                <w:szCs w:val="20"/>
                <w:lang w:eastAsia="en-US"/>
              </w:rPr>
            </w:pPr>
          </w:p>
        </w:tc>
        <w:tc>
          <w:tcPr>
            <w:tcW w:w="5752" w:type="dxa"/>
            <w:gridSpan w:val="4"/>
          </w:tcPr>
          <w:p w:rsidR="00094AC6" w:rsidRPr="001E1D8E" w:rsidRDefault="00094AC6" w:rsidP="00577784">
            <w:pPr>
              <w:widowControl w:val="0"/>
              <w:autoSpaceDE w:val="0"/>
              <w:autoSpaceDN w:val="0"/>
              <w:adjustRightInd w:val="0"/>
              <w:spacing w:before="100" w:beforeAutospacing="1" w:after="100" w:afterAutospacing="1" w:line="240" w:lineRule="auto"/>
              <w:rPr>
                <w:rFonts w:ascii="Verdana" w:eastAsia="Calibri" w:hAnsi="Verdana"/>
                <w:lang w:eastAsia="en-US"/>
              </w:rPr>
            </w:pPr>
            <w:r w:rsidRPr="001E1D8E">
              <w:rPr>
                <w:rFonts w:ascii="Verdana" w:eastAsia="Calibri" w:hAnsi="Verdana"/>
                <w:sz w:val="20"/>
                <w:szCs w:val="20"/>
                <w:lang w:eastAsia="en-US"/>
              </w:rPr>
              <w:t>Appendix III: Interview question guide</w:t>
            </w:r>
          </w:p>
        </w:tc>
        <w:tc>
          <w:tcPr>
            <w:tcW w:w="369"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p>
        </w:tc>
        <w:tc>
          <w:tcPr>
            <w:tcW w:w="887" w:type="dxa"/>
          </w:tcPr>
          <w:p w:rsidR="00094AC6" w:rsidRPr="001E1D8E" w:rsidRDefault="00094AC6" w:rsidP="00577784">
            <w:pPr>
              <w:widowControl w:val="0"/>
              <w:autoSpaceDE w:val="0"/>
              <w:autoSpaceDN w:val="0"/>
              <w:adjustRightInd w:val="0"/>
              <w:spacing w:before="100" w:beforeAutospacing="1" w:after="100" w:afterAutospacing="1" w:line="240" w:lineRule="auto"/>
              <w:ind w:right="-20"/>
              <w:rPr>
                <w:rFonts w:ascii="Verdana" w:eastAsia="Calibri" w:hAnsi="Verdana"/>
                <w:sz w:val="20"/>
                <w:szCs w:val="20"/>
                <w:lang w:eastAsia="en-US"/>
              </w:rPr>
            </w:pPr>
            <w:r w:rsidRPr="001E1D8E">
              <w:rPr>
                <w:rFonts w:ascii="Verdana" w:eastAsia="Calibri" w:hAnsi="Verdana"/>
                <w:sz w:val="20"/>
                <w:szCs w:val="20"/>
                <w:lang w:eastAsia="en-US"/>
              </w:rPr>
              <w:t>6</w:t>
            </w:r>
            <w:r w:rsidR="00484AFF">
              <w:rPr>
                <w:rFonts w:ascii="Verdana" w:eastAsia="Calibri" w:hAnsi="Verdana"/>
                <w:sz w:val="20"/>
                <w:szCs w:val="20"/>
                <w:lang w:eastAsia="en-US"/>
              </w:rPr>
              <w:t>9</w:t>
            </w:r>
          </w:p>
        </w:tc>
      </w:tr>
    </w:tbl>
    <w:p w:rsidR="00094AC6" w:rsidRDefault="00094AC6" w:rsidP="00094AC6">
      <w:pPr>
        <w:widowControl w:val="0"/>
        <w:autoSpaceDE w:val="0"/>
        <w:autoSpaceDN w:val="0"/>
        <w:adjustRightInd w:val="0"/>
        <w:spacing w:before="60" w:after="0" w:line="240" w:lineRule="auto"/>
        <w:ind w:left="1440" w:right="-20"/>
        <w:rPr>
          <w:rFonts w:ascii="Verdana" w:hAnsi="Verdana"/>
        </w:rPr>
      </w:pPr>
    </w:p>
    <w:p w:rsidR="00094AC6" w:rsidRDefault="00094AC6" w:rsidP="00094AC6">
      <w:pPr>
        <w:widowControl w:val="0"/>
        <w:autoSpaceDE w:val="0"/>
        <w:autoSpaceDN w:val="0"/>
        <w:adjustRightInd w:val="0"/>
        <w:spacing w:before="60" w:after="0" w:line="240" w:lineRule="auto"/>
        <w:ind w:right="-20"/>
        <w:rPr>
          <w:rFonts w:ascii="Verdana" w:hAnsi="Verdana"/>
          <w:b/>
          <w:sz w:val="20"/>
          <w:szCs w:val="20"/>
        </w:rPr>
      </w:pPr>
      <w:r>
        <w:br w:type="page"/>
      </w:r>
      <w:r w:rsidRPr="006D4BFA">
        <w:rPr>
          <w:rFonts w:ascii="Verdana" w:hAnsi="Verdana"/>
          <w:b/>
          <w:sz w:val="20"/>
          <w:szCs w:val="20"/>
        </w:rPr>
        <w:lastRenderedPageBreak/>
        <w:t>List of Tables</w:t>
      </w:r>
    </w:p>
    <w:p w:rsidR="00094AC6" w:rsidRDefault="00094AC6" w:rsidP="00094AC6">
      <w:pPr>
        <w:widowControl w:val="0"/>
        <w:autoSpaceDE w:val="0"/>
        <w:autoSpaceDN w:val="0"/>
        <w:adjustRightInd w:val="0"/>
        <w:spacing w:before="60" w:after="0" w:line="240" w:lineRule="auto"/>
        <w:ind w:right="-20"/>
        <w:rPr>
          <w:rFonts w:ascii="Verdana" w:hAnsi="Verdana"/>
          <w:b/>
          <w:sz w:val="20"/>
          <w:szCs w:val="20"/>
        </w:rPr>
      </w:pPr>
    </w:p>
    <w:tbl>
      <w:tblPr>
        <w:tblW w:w="0" w:type="auto"/>
        <w:tblLook w:val="04A0" w:firstRow="1" w:lastRow="0" w:firstColumn="1" w:lastColumn="0" w:noHBand="0" w:noVBand="1"/>
      </w:tblPr>
      <w:tblGrid>
        <w:gridCol w:w="1023"/>
        <w:gridCol w:w="7023"/>
        <w:gridCol w:w="370"/>
        <w:gridCol w:w="826"/>
      </w:tblGrid>
      <w:tr w:rsidR="00094AC6" w:rsidRPr="001E1D8E" w:rsidTr="00577784">
        <w:tc>
          <w:tcPr>
            <w:tcW w:w="1023" w:type="dxa"/>
          </w:tcPr>
          <w:p w:rsidR="00094AC6" w:rsidRPr="001E1D8E" w:rsidRDefault="00094AC6" w:rsidP="00577784">
            <w:pPr>
              <w:widowControl w:val="0"/>
              <w:autoSpaceDE w:val="0"/>
              <w:autoSpaceDN w:val="0"/>
              <w:adjustRightInd w:val="0"/>
              <w:spacing w:after="0" w:line="240" w:lineRule="auto"/>
              <w:ind w:right="-20"/>
              <w:rPr>
                <w:rFonts w:ascii="Verdana" w:eastAsia="Calibri" w:hAnsi="Verdana"/>
                <w:sz w:val="20"/>
                <w:szCs w:val="20"/>
                <w:lang w:eastAsia="en-US"/>
              </w:rPr>
            </w:pPr>
            <w:r w:rsidRPr="001E1D8E">
              <w:rPr>
                <w:rFonts w:ascii="Verdana" w:eastAsia="Calibri" w:hAnsi="Verdana"/>
                <w:sz w:val="20"/>
                <w:szCs w:val="20"/>
                <w:lang w:eastAsia="en-US"/>
              </w:rPr>
              <w:t>Table 1</w:t>
            </w:r>
          </w:p>
        </w:tc>
        <w:tc>
          <w:tcPr>
            <w:tcW w:w="7023" w:type="dxa"/>
          </w:tcPr>
          <w:p w:rsidR="00094AC6" w:rsidRPr="001E1D8E" w:rsidRDefault="00094AC6" w:rsidP="00577784">
            <w:pPr>
              <w:spacing w:after="0" w:line="240" w:lineRule="auto"/>
              <w:rPr>
                <w:rFonts w:ascii="Verdana" w:eastAsia="Calibri" w:hAnsi="Verdana"/>
                <w:sz w:val="20"/>
                <w:szCs w:val="20"/>
                <w:lang w:eastAsia="en-US"/>
              </w:rPr>
            </w:pPr>
            <w:r w:rsidRPr="001E1D8E">
              <w:rPr>
                <w:rFonts w:ascii="Verdana" w:eastAsia="Calibri" w:hAnsi="Verdana"/>
                <w:sz w:val="20"/>
                <w:szCs w:val="20"/>
                <w:lang w:eastAsia="en-US"/>
              </w:rPr>
              <w:t>Challenges in multiple cross-sector partnerships</w:t>
            </w:r>
          </w:p>
        </w:tc>
        <w:tc>
          <w:tcPr>
            <w:tcW w:w="370" w:type="dxa"/>
          </w:tcPr>
          <w:p w:rsidR="00094AC6" w:rsidRPr="001E1D8E" w:rsidRDefault="00094AC6" w:rsidP="00577784">
            <w:pPr>
              <w:widowControl w:val="0"/>
              <w:autoSpaceDE w:val="0"/>
              <w:autoSpaceDN w:val="0"/>
              <w:adjustRightInd w:val="0"/>
              <w:spacing w:after="0" w:line="240" w:lineRule="auto"/>
              <w:ind w:right="-20"/>
              <w:rPr>
                <w:rFonts w:ascii="Verdana" w:eastAsia="Calibri" w:hAnsi="Verdana"/>
                <w:b/>
                <w:sz w:val="20"/>
                <w:szCs w:val="20"/>
                <w:lang w:eastAsia="en-US"/>
              </w:rPr>
            </w:pPr>
          </w:p>
        </w:tc>
        <w:tc>
          <w:tcPr>
            <w:tcW w:w="826" w:type="dxa"/>
          </w:tcPr>
          <w:p w:rsidR="00094AC6" w:rsidRPr="001E1D8E" w:rsidRDefault="00094AC6" w:rsidP="00577784">
            <w:pPr>
              <w:widowControl w:val="0"/>
              <w:autoSpaceDE w:val="0"/>
              <w:autoSpaceDN w:val="0"/>
              <w:adjustRightInd w:val="0"/>
              <w:spacing w:after="0" w:line="240" w:lineRule="auto"/>
              <w:ind w:right="-20"/>
              <w:rPr>
                <w:rFonts w:ascii="Verdana" w:eastAsia="Calibri" w:hAnsi="Verdana"/>
                <w:sz w:val="20"/>
                <w:szCs w:val="20"/>
                <w:lang w:eastAsia="en-US"/>
              </w:rPr>
            </w:pPr>
            <w:r w:rsidRPr="001E1D8E">
              <w:rPr>
                <w:rFonts w:ascii="Verdana" w:eastAsia="Calibri" w:hAnsi="Verdana"/>
                <w:sz w:val="20"/>
                <w:szCs w:val="20"/>
                <w:lang w:eastAsia="en-US"/>
              </w:rPr>
              <w:t>11</w:t>
            </w:r>
          </w:p>
        </w:tc>
      </w:tr>
      <w:tr w:rsidR="00094AC6" w:rsidRPr="001E1D8E" w:rsidTr="00577784">
        <w:tc>
          <w:tcPr>
            <w:tcW w:w="1023" w:type="dxa"/>
          </w:tcPr>
          <w:p w:rsidR="00094AC6" w:rsidRPr="001E1D8E" w:rsidRDefault="00094AC6" w:rsidP="00577784">
            <w:pPr>
              <w:widowControl w:val="0"/>
              <w:autoSpaceDE w:val="0"/>
              <w:autoSpaceDN w:val="0"/>
              <w:adjustRightInd w:val="0"/>
              <w:spacing w:after="0" w:line="240" w:lineRule="auto"/>
              <w:ind w:right="-20"/>
              <w:rPr>
                <w:rFonts w:ascii="Verdana" w:eastAsia="Calibri" w:hAnsi="Verdana"/>
                <w:sz w:val="20"/>
                <w:szCs w:val="20"/>
                <w:lang w:eastAsia="en-US"/>
              </w:rPr>
            </w:pPr>
            <w:r w:rsidRPr="001E1D8E">
              <w:rPr>
                <w:rFonts w:ascii="Verdana" w:eastAsia="Calibri" w:hAnsi="Verdana"/>
                <w:sz w:val="20"/>
                <w:szCs w:val="20"/>
                <w:lang w:eastAsia="en-US"/>
              </w:rPr>
              <w:t>Table 2</w:t>
            </w:r>
          </w:p>
        </w:tc>
        <w:tc>
          <w:tcPr>
            <w:tcW w:w="7023" w:type="dxa"/>
          </w:tcPr>
          <w:p w:rsidR="00094AC6" w:rsidRPr="001E1D8E" w:rsidRDefault="00094AC6" w:rsidP="00577784">
            <w:pPr>
              <w:pStyle w:val="Caption"/>
              <w:spacing w:after="0"/>
              <w:rPr>
                <w:rFonts w:ascii="Verdana" w:hAnsi="Verdana"/>
                <w:b w:val="0"/>
                <w:color w:val="auto"/>
                <w:sz w:val="20"/>
                <w:szCs w:val="20"/>
              </w:rPr>
            </w:pPr>
            <w:r w:rsidRPr="001E1D8E">
              <w:rPr>
                <w:rFonts w:ascii="Verdana" w:hAnsi="Verdana"/>
                <w:b w:val="0"/>
                <w:color w:val="auto"/>
                <w:sz w:val="20"/>
                <w:szCs w:val="20"/>
              </w:rPr>
              <w:t>Insufficient resources</w:t>
            </w:r>
          </w:p>
        </w:tc>
        <w:tc>
          <w:tcPr>
            <w:tcW w:w="370" w:type="dxa"/>
          </w:tcPr>
          <w:p w:rsidR="00094AC6" w:rsidRPr="001E1D8E" w:rsidRDefault="00094AC6" w:rsidP="00577784">
            <w:pPr>
              <w:widowControl w:val="0"/>
              <w:autoSpaceDE w:val="0"/>
              <w:autoSpaceDN w:val="0"/>
              <w:adjustRightInd w:val="0"/>
              <w:spacing w:after="0" w:line="240" w:lineRule="auto"/>
              <w:ind w:right="-20"/>
              <w:rPr>
                <w:rFonts w:ascii="Verdana" w:eastAsia="Calibri" w:hAnsi="Verdana"/>
                <w:b/>
                <w:sz w:val="20"/>
                <w:szCs w:val="20"/>
                <w:lang w:eastAsia="en-US"/>
              </w:rPr>
            </w:pPr>
          </w:p>
        </w:tc>
        <w:tc>
          <w:tcPr>
            <w:tcW w:w="826" w:type="dxa"/>
          </w:tcPr>
          <w:p w:rsidR="00094AC6" w:rsidRPr="001E1D8E" w:rsidRDefault="00094AC6" w:rsidP="00577784">
            <w:pPr>
              <w:widowControl w:val="0"/>
              <w:autoSpaceDE w:val="0"/>
              <w:autoSpaceDN w:val="0"/>
              <w:adjustRightInd w:val="0"/>
              <w:spacing w:after="0" w:line="240" w:lineRule="auto"/>
              <w:ind w:right="-20"/>
              <w:rPr>
                <w:rFonts w:ascii="Verdana" w:eastAsia="Calibri" w:hAnsi="Verdana"/>
                <w:sz w:val="20"/>
                <w:szCs w:val="20"/>
                <w:lang w:eastAsia="en-US"/>
              </w:rPr>
            </w:pPr>
            <w:r w:rsidRPr="001E1D8E">
              <w:rPr>
                <w:rFonts w:ascii="Verdana" w:eastAsia="Calibri" w:hAnsi="Verdana"/>
                <w:sz w:val="20"/>
                <w:szCs w:val="20"/>
                <w:lang w:eastAsia="en-US"/>
              </w:rPr>
              <w:t>20</w:t>
            </w:r>
          </w:p>
        </w:tc>
      </w:tr>
      <w:tr w:rsidR="00094AC6" w:rsidRPr="001E1D8E" w:rsidTr="00577784">
        <w:tc>
          <w:tcPr>
            <w:tcW w:w="1023" w:type="dxa"/>
          </w:tcPr>
          <w:p w:rsidR="00094AC6" w:rsidRPr="001E1D8E" w:rsidRDefault="00094AC6" w:rsidP="00577784">
            <w:pPr>
              <w:widowControl w:val="0"/>
              <w:autoSpaceDE w:val="0"/>
              <w:autoSpaceDN w:val="0"/>
              <w:adjustRightInd w:val="0"/>
              <w:spacing w:after="0" w:line="240" w:lineRule="auto"/>
              <w:ind w:right="-20"/>
              <w:rPr>
                <w:rFonts w:ascii="Verdana" w:eastAsia="Calibri" w:hAnsi="Verdana"/>
                <w:sz w:val="20"/>
                <w:szCs w:val="20"/>
                <w:lang w:eastAsia="en-US"/>
              </w:rPr>
            </w:pPr>
            <w:r w:rsidRPr="001E1D8E">
              <w:rPr>
                <w:rFonts w:ascii="Verdana" w:eastAsia="Calibri" w:hAnsi="Verdana"/>
                <w:sz w:val="20"/>
                <w:szCs w:val="20"/>
                <w:lang w:eastAsia="en-US"/>
              </w:rPr>
              <w:t>Table 3</w:t>
            </w:r>
          </w:p>
        </w:tc>
        <w:tc>
          <w:tcPr>
            <w:tcW w:w="7023" w:type="dxa"/>
          </w:tcPr>
          <w:p w:rsidR="00094AC6" w:rsidRPr="001E1D8E" w:rsidRDefault="00094AC6" w:rsidP="00577784">
            <w:pPr>
              <w:widowControl w:val="0"/>
              <w:autoSpaceDE w:val="0"/>
              <w:autoSpaceDN w:val="0"/>
              <w:adjustRightInd w:val="0"/>
              <w:spacing w:after="0" w:line="240" w:lineRule="auto"/>
              <w:ind w:right="-20"/>
              <w:rPr>
                <w:rFonts w:ascii="Verdana" w:eastAsia="Calibri" w:hAnsi="Verdana"/>
                <w:b/>
                <w:sz w:val="20"/>
                <w:szCs w:val="20"/>
                <w:lang w:eastAsia="en-US"/>
              </w:rPr>
            </w:pPr>
            <w:r w:rsidRPr="001E1D8E">
              <w:rPr>
                <w:rFonts w:ascii="Verdana" w:eastAsia="Calibri" w:hAnsi="Verdana"/>
                <w:sz w:val="20"/>
                <w:szCs w:val="20"/>
                <w:lang w:eastAsia="en-US"/>
              </w:rPr>
              <w:t>Main scale data</w:t>
            </w:r>
          </w:p>
        </w:tc>
        <w:tc>
          <w:tcPr>
            <w:tcW w:w="370" w:type="dxa"/>
          </w:tcPr>
          <w:p w:rsidR="00094AC6" w:rsidRPr="001E1D8E" w:rsidRDefault="00094AC6" w:rsidP="00577784">
            <w:pPr>
              <w:widowControl w:val="0"/>
              <w:autoSpaceDE w:val="0"/>
              <w:autoSpaceDN w:val="0"/>
              <w:adjustRightInd w:val="0"/>
              <w:spacing w:after="0" w:line="240" w:lineRule="auto"/>
              <w:ind w:right="-20"/>
              <w:rPr>
                <w:rFonts w:ascii="Verdana" w:eastAsia="Calibri" w:hAnsi="Verdana"/>
                <w:b/>
                <w:sz w:val="20"/>
                <w:szCs w:val="20"/>
                <w:lang w:eastAsia="en-US"/>
              </w:rPr>
            </w:pPr>
          </w:p>
        </w:tc>
        <w:tc>
          <w:tcPr>
            <w:tcW w:w="826" w:type="dxa"/>
          </w:tcPr>
          <w:p w:rsidR="00094AC6" w:rsidRPr="001E1D8E" w:rsidRDefault="00094AC6" w:rsidP="00577784">
            <w:pPr>
              <w:widowControl w:val="0"/>
              <w:autoSpaceDE w:val="0"/>
              <w:autoSpaceDN w:val="0"/>
              <w:adjustRightInd w:val="0"/>
              <w:spacing w:after="0" w:line="240" w:lineRule="auto"/>
              <w:ind w:right="-20"/>
              <w:rPr>
                <w:rFonts w:ascii="Verdana" w:eastAsia="Calibri" w:hAnsi="Verdana"/>
                <w:sz w:val="20"/>
                <w:szCs w:val="20"/>
                <w:lang w:eastAsia="en-US"/>
              </w:rPr>
            </w:pPr>
            <w:r w:rsidRPr="001E1D8E">
              <w:rPr>
                <w:rFonts w:ascii="Verdana" w:eastAsia="Calibri" w:hAnsi="Verdana"/>
                <w:sz w:val="20"/>
                <w:szCs w:val="20"/>
                <w:lang w:eastAsia="en-US"/>
              </w:rPr>
              <w:t>21</w:t>
            </w:r>
          </w:p>
        </w:tc>
      </w:tr>
      <w:tr w:rsidR="00094AC6" w:rsidRPr="001E1D8E" w:rsidTr="00577784">
        <w:tc>
          <w:tcPr>
            <w:tcW w:w="1023" w:type="dxa"/>
          </w:tcPr>
          <w:p w:rsidR="00094AC6" w:rsidRPr="001E1D8E" w:rsidRDefault="00094AC6" w:rsidP="00577784">
            <w:pPr>
              <w:widowControl w:val="0"/>
              <w:autoSpaceDE w:val="0"/>
              <w:autoSpaceDN w:val="0"/>
              <w:adjustRightInd w:val="0"/>
              <w:spacing w:after="0" w:line="240" w:lineRule="auto"/>
              <w:ind w:right="-20"/>
              <w:rPr>
                <w:rFonts w:ascii="Verdana" w:eastAsia="Calibri" w:hAnsi="Verdana"/>
                <w:sz w:val="20"/>
                <w:szCs w:val="20"/>
                <w:lang w:eastAsia="en-US"/>
              </w:rPr>
            </w:pPr>
            <w:r w:rsidRPr="001E1D8E">
              <w:rPr>
                <w:rFonts w:ascii="Verdana" w:eastAsia="Calibri" w:hAnsi="Verdana"/>
                <w:sz w:val="20"/>
                <w:szCs w:val="20"/>
                <w:lang w:eastAsia="en-US"/>
              </w:rPr>
              <w:t>Table 4</w:t>
            </w:r>
          </w:p>
        </w:tc>
        <w:tc>
          <w:tcPr>
            <w:tcW w:w="7023" w:type="dxa"/>
          </w:tcPr>
          <w:p w:rsidR="00094AC6" w:rsidRPr="001E1D8E" w:rsidRDefault="00094AC6" w:rsidP="00577784">
            <w:pPr>
              <w:widowControl w:val="0"/>
              <w:autoSpaceDE w:val="0"/>
              <w:autoSpaceDN w:val="0"/>
              <w:adjustRightInd w:val="0"/>
              <w:spacing w:after="0" w:line="240" w:lineRule="auto"/>
              <w:ind w:right="-20"/>
              <w:rPr>
                <w:rFonts w:ascii="Verdana" w:eastAsia="Calibri" w:hAnsi="Verdana"/>
                <w:b/>
                <w:sz w:val="20"/>
                <w:szCs w:val="20"/>
                <w:lang w:eastAsia="en-US"/>
              </w:rPr>
            </w:pPr>
            <w:r w:rsidRPr="001E1D8E">
              <w:rPr>
                <w:rFonts w:ascii="Verdana" w:eastAsia="Calibri" w:hAnsi="Verdana"/>
                <w:sz w:val="20"/>
                <w:szCs w:val="20"/>
                <w:lang w:eastAsia="en-US"/>
              </w:rPr>
              <w:t>Correlations between partnership characteristics and indicators of partnership effectiveness</w:t>
            </w:r>
          </w:p>
        </w:tc>
        <w:tc>
          <w:tcPr>
            <w:tcW w:w="370" w:type="dxa"/>
          </w:tcPr>
          <w:p w:rsidR="00094AC6" w:rsidRPr="001E1D8E" w:rsidRDefault="00094AC6" w:rsidP="00577784">
            <w:pPr>
              <w:widowControl w:val="0"/>
              <w:autoSpaceDE w:val="0"/>
              <w:autoSpaceDN w:val="0"/>
              <w:adjustRightInd w:val="0"/>
              <w:spacing w:after="0" w:line="240" w:lineRule="auto"/>
              <w:ind w:right="-20"/>
              <w:rPr>
                <w:rFonts w:ascii="Verdana" w:eastAsia="Calibri" w:hAnsi="Verdana"/>
                <w:b/>
                <w:sz w:val="20"/>
                <w:szCs w:val="20"/>
                <w:lang w:eastAsia="en-US"/>
              </w:rPr>
            </w:pPr>
          </w:p>
        </w:tc>
        <w:tc>
          <w:tcPr>
            <w:tcW w:w="826" w:type="dxa"/>
          </w:tcPr>
          <w:p w:rsidR="00094AC6" w:rsidRPr="001E1D8E" w:rsidRDefault="00094AC6" w:rsidP="00577784">
            <w:pPr>
              <w:widowControl w:val="0"/>
              <w:autoSpaceDE w:val="0"/>
              <w:autoSpaceDN w:val="0"/>
              <w:adjustRightInd w:val="0"/>
              <w:spacing w:after="0" w:line="240" w:lineRule="auto"/>
              <w:ind w:right="-20"/>
              <w:rPr>
                <w:rFonts w:ascii="Verdana" w:eastAsia="Calibri" w:hAnsi="Verdana"/>
                <w:sz w:val="20"/>
                <w:szCs w:val="20"/>
                <w:lang w:eastAsia="en-US"/>
              </w:rPr>
            </w:pPr>
            <w:r w:rsidRPr="001E1D8E">
              <w:rPr>
                <w:rFonts w:ascii="Verdana" w:eastAsia="Calibri" w:hAnsi="Verdana"/>
                <w:sz w:val="20"/>
                <w:szCs w:val="20"/>
                <w:lang w:eastAsia="en-US"/>
              </w:rPr>
              <w:t>23</w:t>
            </w:r>
          </w:p>
        </w:tc>
      </w:tr>
      <w:tr w:rsidR="00094AC6" w:rsidRPr="001E1D8E" w:rsidTr="00577784">
        <w:tc>
          <w:tcPr>
            <w:tcW w:w="1023" w:type="dxa"/>
          </w:tcPr>
          <w:p w:rsidR="00094AC6" w:rsidRPr="001E1D8E" w:rsidRDefault="00094AC6" w:rsidP="00577784">
            <w:pPr>
              <w:widowControl w:val="0"/>
              <w:autoSpaceDE w:val="0"/>
              <w:autoSpaceDN w:val="0"/>
              <w:adjustRightInd w:val="0"/>
              <w:spacing w:after="0" w:line="240" w:lineRule="auto"/>
              <w:ind w:right="-20"/>
              <w:rPr>
                <w:rFonts w:ascii="Verdana" w:eastAsia="Calibri" w:hAnsi="Verdana"/>
                <w:sz w:val="20"/>
                <w:szCs w:val="20"/>
                <w:lang w:eastAsia="en-US"/>
              </w:rPr>
            </w:pPr>
            <w:r w:rsidRPr="001E1D8E">
              <w:rPr>
                <w:rFonts w:ascii="Verdana" w:eastAsia="Calibri" w:hAnsi="Verdana"/>
                <w:sz w:val="20"/>
                <w:szCs w:val="20"/>
                <w:lang w:eastAsia="en-US"/>
              </w:rPr>
              <w:t>Table 5</w:t>
            </w:r>
          </w:p>
        </w:tc>
        <w:tc>
          <w:tcPr>
            <w:tcW w:w="7023" w:type="dxa"/>
          </w:tcPr>
          <w:p w:rsidR="00094AC6" w:rsidRPr="001E1D8E" w:rsidRDefault="00094AC6" w:rsidP="00577784">
            <w:pPr>
              <w:widowControl w:val="0"/>
              <w:autoSpaceDE w:val="0"/>
              <w:autoSpaceDN w:val="0"/>
              <w:adjustRightInd w:val="0"/>
              <w:spacing w:after="0" w:line="240" w:lineRule="auto"/>
              <w:ind w:right="-20"/>
              <w:rPr>
                <w:rFonts w:ascii="Verdana" w:eastAsia="Calibri" w:hAnsi="Verdana"/>
                <w:b/>
                <w:sz w:val="20"/>
                <w:szCs w:val="20"/>
                <w:lang w:eastAsia="en-US"/>
              </w:rPr>
            </w:pPr>
            <w:r w:rsidRPr="001E1D8E">
              <w:rPr>
                <w:rFonts w:ascii="Verdana" w:eastAsia="Calibri" w:hAnsi="Verdana"/>
                <w:sz w:val="20"/>
                <w:szCs w:val="20"/>
                <w:lang w:eastAsia="en-US"/>
              </w:rPr>
              <w:t>Examples of good practice - CDM</w:t>
            </w:r>
          </w:p>
        </w:tc>
        <w:tc>
          <w:tcPr>
            <w:tcW w:w="370" w:type="dxa"/>
          </w:tcPr>
          <w:p w:rsidR="00094AC6" w:rsidRPr="001E1D8E" w:rsidRDefault="00094AC6" w:rsidP="00577784">
            <w:pPr>
              <w:widowControl w:val="0"/>
              <w:autoSpaceDE w:val="0"/>
              <w:autoSpaceDN w:val="0"/>
              <w:adjustRightInd w:val="0"/>
              <w:spacing w:after="0" w:line="240" w:lineRule="auto"/>
              <w:ind w:right="-20"/>
              <w:rPr>
                <w:rFonts w:ascii="Verdana" w:eastAsia="Calibri" w:hAnsi="Verdana"/>
                <w:b/>
                <w:sz w:val="20"/>
                <w:szCs w:val="20"/>
                <w:lang w:eastAsia="en-US"/>
              </w:rPr>
            </w:pPr>
          </w:p>
        </w:tc>
        <w:tc>
          <w:tcPr>
            <w:tcW w:w="826" w:type="dxa"/>
          </w:tcPr>
          <w:p w:rsidR="00094AC6" w:rsidRPr="001E1D8E" w:rsidRDefault="00094AC6" w:rsidP="00577784">
            <w:pPr>
              <w:widowControl w:val="0"/>
              <w:autoSpaceDE w:val="0"/>
              <w:autoSpaceDN w:val="0"/>
              <w:adjustRightInd w:val="0"/>
              <w:spacing w:after="0" w:line="240" w:lineRule="auto"/>
              <w:ind w:right="-20"/>
              <w:rPr>
                <w:rFonts w:ascii="Verdana" w:eastAsia="Calibri" w:hAnsi="Verdana"/>
                <w:sz w:val="20"/>
                <w:szCs w:val="20"/>
                <w:lang w:eastAsia="en-US"/>
              </w:rPr>
            </w:pPr>
            <w:r w:rsidRPr="001E1D8E">
              <w:rPr>
                <w:rFonts w:ascii="Verdana" w:eastAsia="Calibri" w:hAnsi="Verdana"/>
                <w:sz w:val="20"/>
                <w:szCs w:val="20"/>
                <w:lang w:eastAsia="en-US"/>
              </w:rPr>
              <w:t>28</w:t>
            </w:r>
          </w:p>
        </w:tc>
      </w:tr>
      <w:tr w:rsidR="00094AC6" w:rsidRPr="001E1D8E" w:rsidTr="00577784">
        <w:tc>
          <w:tcPr>
            <w:tcW w:w="1023" w:type="dxa"/>
          </w:tcPr>
          <w:p w:rsidR="00094AC6" w:rsidRPr="001E1D8E" w:rsidRDefault="00094AC6" w:rsidP="00577784">
            <w:pPr>
              <w:widowControl w:val="0"/>
              <w:autoSpaceDE w:val="0"/>
              <w:autoSpaceDN w:val="0"/>
              <w:adjustRightInd w:val="0"/>
              <w:spacing w:after="0" w:line="240" w:lineRule="auto"/>
              <w:ind w:right="-20"/>
              <w:rPr>
                <w:rFonts w:ascii="Verdana" w:eastAsia="Calibri" w:hAnsi="Verdana"/>
                <w:sz w:val="20"/>
                <w:szCs w:val="20"/>
                <w:lang w:eastAsia="en-US"/>
              </w:rPr>
            </w:pPr>
            <w:r w:rsidRPr="001E1D8E">
              <w:rPr>
                <w:rFonts w:ascii="Verdana" w:eastAsia="Calibri" w:hAnsi="Verdana"/>
                <w:sz w:val="20"/>
                <w:szCs w:val="20"/>
                <w:lang w:eastAsia="en-US"/>
              </w:rPr>
              <w:t>Table 6</w:t>
            </w:r>
          </w:p>
        </w:tc>
        <w:tc>
          <w:tcPr>
            <w:tcW w:w="7023" w:type="dxa"/>
          </w:tcPr>
          <w:p w:rsidR="00094AC6" w:rsidRPr="001E1D8E" w:rsidRDefault="00094AC6" w:rsidP="00577784">
            <w:pPr>
              <w:widowControl w:val="0"/>
              <w:autoSpaceDE w:val="0"/>
              <w:autoSpaceDN w:val="0"/>
              <w:adjustRightInd w:val="0"/>
              <w:spacing w:after="0" w:line="240" w:lineRule="auto"/>
              <w:ind w:right="-20"/>
              <w:rPr>
                <w:rFonts w:ascii="Verdana" w:eastAsia="Calibri" w:hAnsi="Verdana"/>
                <w:b/>
                <w:sz w:val="20"/>
                <w:szCs w:val="20"/>
                <w:lang w:eastAsia="en-US"/>
              </w:rPr>
            </w:pPr>
            <w:r w:rsidRPr="001E1D8E">
              <w:rPr>
                <w:rFonts w:ascii="Verdana" w:eastAsia="Calibri" w:hAnsi="Verdana"/>
                <w:sz w:val="20"/>
                <w:szCs w:val="20"/>
                <w:lang w:eastAsia="en-US"/>
              </w:rPr>
              <w:t>Examples of good practice – NGB</w:t>
            </w:r>
          </w:p>
        </w:tc>
        <w:tc>
          <w:tcPr>
            <w:tcW w:w="370" w:type="dxa"/>
          </w:tcPr>
          <w:p w:rsidR="00094AC6" w:rsidRPr="001E1D8E" w:rsidRDefault="00094AC6" w:rsidP="00577784">
            <w:pPr>
              <w:widowControl w:val="0"/>
              <w:autoSpaceDE w:val="0"/>
              <w:autoSpaceDN w:val="0"/>
              <w:adjustRightInd w:val="0"/>
              <w:spacing w:after="0" w:line="240" w:lineRule="auto"/>
              <w:ind w:right="-20"/>
              <w:rPr>
                <w:rFonts w:ascii="Verdana" w:eastAsia="Calibri" w:hAnsi="Verdana"/>
                <w:b/>
                <w:sz w:val="20"/>
                <w:szCs w:val="20"/>
                <w:lang w:eastAsia="en-US"/>
              </w:rPr>
            </w:pPr>
          </w:p>
        </w:tc>
        <w:tc>
          <w:tcPr>
            <w:tcW w:w="826" w:type="dxa"/>
          </w:tcPr>
          <w:p w:rsidR="00094AC6" w:rsidRPr="001E1D8E" w:rsidRDefault="00094AC6" w:rsidP="00577784">
            <w:pPr>
              <w:widowControl w:val="0"/>
              <w:autoSpaceDE w:val="0"/>
              <w:autoSpaceDN w:val="0"/>
              <w:adjustRightInd w:val="0"/>
              <w:spacing w:after="0" w:line="240" w:lineRule="auto"/>
              <w:ind w:right="-20"/>
              <w:rPr>
                <w:rFonts w:ascii="Verdana" w:eastAsia="Calibri" w:hAnsi="Verdana"/>
                <w:sz w:val="20"/>
                <w:szCs w:val="20"/>
                <w:lang w:eastAsia="en-US"/>
              </w:rPr>
            </w:pPr>
            <w:r w:rsidRPr="001E1D8E">
              <w:rPr>
                <w:rFonts w:ascii="Verdana" w:eastAsia="Calibri" w:hAnsi="Verdana"/>
                <w:sz w:val="20"/>
                <w:szCs w:val="20"/>
                <w:lang w:eastAsia="en-US"/>
              </w:rPr>
              <w:t>31</w:t>
            </w:r>
          </w:p>
        </w:tc>
      </w:tr>
      <w:tr w:rsidR="00094AC6" w:rsidRPr="001E1D8E" w:rsidTr="00577784">
        <w:tc>
          <w:tcPr>
            <w:tcW w:w="1023" w:type="dxa"/>
          </w:tcPr>
          <w:p w:rsidR="00094AC6" w:rsidRPr="001E1D8E" w:rsidRDefault="00094AC6" w:rsidP="00577784">
            <w:pPr>
              <w:widowControl w:val="0"/>
              <w:autoSpaceDE w:val="0"/>
              <w:autoSpaceDN w:val="0"/>
              <w:adjustRightInd w:val="0"/>
              <w:spacing w:after="0" w:line="240" w:lineRule="auto"/>
              <w:ind w:right="-20"/>
              <w:rPr>
                <w:rFonts w:ascii="Verdana" w:eastAsia="Calibri" w:hAnsi="Verdana"/>
                <w:sz w:val="20"/>
                <w:szCs w:val="20"/>
                <w:lang w:eastAsia="en-US"/>
              </w:rPr>
            </w:pPr>
            <w:r w:rsidRPr="001E1D8E">
              <w:rPr>
                <w:rFonts w:ascii="Verdana" w:eastAsia="Calibri" w:hAnsi="Verdana"/>
                <w:sz w:val="20"/>
                <w:szCs w:val="20"/>
                <w:lang w:eastAsia="en-US"/>
              </w:rPr>
              <w:t>Table 7</w:t>
            </w:r>
          </w:p>
        </w:tc>
        <w:tc>
          <w:tcPr>
            <w:tcW w:w="7023" w:type="dxa"/>
          </w:tcPr>
          <w:p w:rsidR="00094AC6" w:rsidRPr="001E1D8E" w:rsidRDefault="00094AC6" w:rsidP="00577784">
            <w:pPr>
              <w:widowControl w:val="0"/>
              <w:autoSpaceDE w:val="0"/>
              <w:autoSpaceDN w:val="0"/>
              <w:adjustRightInd w:val="0"/>
              <w:spacing w:after="0" w:line="240" w:lineRule="auto"/>
              <w:ind w:right="-20"/>
              <w:rPr>
                <w:rFonts w:ascii="Verdana" w:eastAsia="Calibri" w:hAnsi="Verdana"/>
                <w:b/>
                <w:sz w:val="20"/>
                <w:szCs w:val="20"/>
                <w:lang w:eastAsia="en-US"/>
              </w:rPr>
            </w:pPr>
            <w:r w:rsidRPr="001E1D8E">
              <w:rPr>
                <w:rFonts w:ascii="Verdana" w:eastAsia="Calibri" w:hAnsi="Verdana"/>
                <w:sz w:val="20"/>
                <w:szCs w:val="20"/>
                <w:lang w:eastAsia="en-US"/>
              </w:rPr>
              <w:t>Key Priorities – CDM</w:t>
            </w:r>
          </w:p>
        </w:tc>
        <w:tc>
          <w:tcPr>
            <w:tcW w:w="370" w:type="dxa"/>
          </w:tcPr>
          <w:p w:rsidR="00094AC6" w:rsidRPr="001E1D8E" w:rsidRDefault="00094AC6" w:rsidP="00577784">
            <w:pPr>
              <w:widowControl w:val="0"/>
              <w:autoSpaceDE w:val="0"/>
              <w:autoSpaceDN w:val="0"/>
              <w:adjustRightInd w:val="0"/>
              <w:spacing w:after="0" w:line="240" w:lineRule="auto"/>
              <w:ind w:right="-20"/>
              <w:rPr>
                <w:rFonts w:ascii="Verdana" w:eastAsia="Calibri" w:hAnsi="Verdana"/>
                <w:b/>
                <w:sz w:val="20"/>
                <w:szCs w:val="20"/>
                <w:lang w:eastAsia="en-US"/>
              </w:rPr>
            </w:pPr>
          </w:p>
        </w:tc>
        <w:tc>
          <w:tcPr>
            <w:tcW w:w="826" w:type="dxa"/>
          </w:tcPr>
          <w:p w:rsidR="00094AC6" w:rsidRPr="001E1D8E" w:rsidRDefault="00094AC6" w:rsidP="00577784">
            <w:pPr>
              <w:widowControl w:val="0"/>
              <w:autoSpaceDE w:val="0"/>
              <w:autoSpaceDN w:val="0"/>
              <w:adjustRightInd w:val="0"/>
              <w:spacing w:after="0" w:line="240" w:lineRule="auto"/>
              <w:ind w:right="-20"/>
              <w:rPr>
                <w:rFonts w:ascii="Verdana" w:eastAsia="Calibri" w:hAnsi="Verdana"/>
                <w:sz w:val="20"/>
                <w:szCs w:val="20"/>
                <w:lang w:eastAsia="en-US"/>
              </w:rPr>
            </w:pPr>
            <w:r w:rsidRPr="001E1D8E">
              <w:rPr>
                <w:rFonts w:ascii="Verdana" w:eastAsia="Calibri" w:hAnsi="Verdana"/>
                <w:sz w:val="20"/>
                <w:szCs w:val="20"/>
                <w:lang w:eastAsia="en-US"/>
              </w:rPr>
              <w:t>32</w:t>
            </w:r>
          </w:p>
        </w:tc>
      </w:tr>
      <w:tr w:rsidR="00094AC6" w:rsidRPr="001E1D8E" w:rsidTr="00577784">
        <w:tc>
          <w:tcPr>
            <w:tcW w:w="1023" w:type="dxa"/>
          </w:tcPr>
          <w:p w:rsidR="00094AC6" w:rsidRPr="001E1D8E" w:rsidRDefault="00094AC6" w:rsidP="00577784">
            <w:pPr>
              <w:widowControl w:val="0"/>
              <w:autoSpaceDE w:val="0"/>
              <w:autoSpaceDN w:val="0"/>
              <w:adjustRightInd w:val="0"/>
              <w:spacing w:after="0" w:line="240" w:lineRule="auto"/>
              <w:ind w:right="-20"/>
              <w:rPr>
                <w:rFonts w:ascii="Verdana" w:eastAsia="Calibri" w:hAnsi="Verdana"/>
                <w:sz w:val="20"/>
                <w:szCs w:val="20"/>
                <w:lang w:eastAsia="en-US"/>
              </w:rPr>
            </w:pPr>
            <w:r w:rsidRPr="001E1D8E">
              <w:rPr>
                <w:rFonts w:ascii="Verdana" w:eastAsia="Calibri" w:hAnsi="Verdana"/>
                <w:sz w:val="20"/>
                <w:szCs w:val="20"/>
                <w:lang w:eastAsia="en-US"/>
              </w:rPr>
              <w:t>Table 8</w:t>
            </w:r>
          </w:p>
        </w:tc>
        <w:tc>
          <w:tcPr>
            <w:tcW w:w="7023" w:type="dxa"/>
          </w:tcPr>
          <w:p w:rsidR="00094AC6" w:rsidRPr="001E1D8E" w:rsidRDefault="00094AC6" w:rsidP="00577784">
            <w:pPr>
              <w:widowControl w:val="0"/>
              <w:autoSpaceDE w:val="0"/>
              <w:autoSpaceDN w:val="0"/>
              <w:adjustRightInd w:val="0"/>
              <w:spacing w:after="0" w:line="240" w:lineRule="auto"/>
              <w:ind w:right="-20"/>
              <w:rPr>
                <w:rFonts w:ascii="Verdana" w:eastAsia="Calibri" w:hAnsi="Verdana"/>
                <w:b/>
                <w:sz w:val="20"/>
                <w:szCs w:val="20"/>
                <w:lang w:eastAsia="en-US"/>
              </w:rPr>
            </w:pPr>
            <w:r w:rsidRPr="001E1D8E">
              <w:rPr>
                <w:rFonts w:ascii="Verdana" w:eastAsia="Calibri" w:hAnsi="Verdana"/>
                <w:sz w:val="20"/>
                <w:szCs w:val="20"/>
                <w:lang w:eastAsia="en-US"/>
              </w:rPr>
              <w:t>Key Priorities – NGB</w:t>
            </w:r>
          </w:p>
        </w:tc>
        <w:tc>
          <w:tcPr>
            <w:tcW w:w="370" w:type="dxa"/>
          </w:tcPr>
          <w:p w:rsidR="00094AC6" w:rsidRPr="001E1D8E" w:rsidRDefault="00094AC6" w:rsidP="00577784">
            <w:pPr>
              <w:widowControl w:val="0"/>
              <w:autoSpaceDE w:val="0"/>
              <w:autoSpaceDN w:val="0"/>
              <w:adjustRightInd w:val="0"/>
              <w:spacing w:after="0" w:line="240" w:lineRule="auto"/>
              <w:ind w:right="-20"/>
              <w:rPr>
                <w:rFonts w:ascii="Verdana" w:eastAsia="Calibri" w:hAnsi="Verdana"/>
                <w:b/>
                <w:sz w:val="20"/>
                <w:szCs w:val="20"/>
                <w:lang w:eastAsia="en-US"/>
              </w:rPr>
            </w:pPr>
          </w:p>
        </w:tc>
        <w:tc>
          <w:tcPr>
            <w:tcW w:w="826" w:type="dxa"/>
          </w:tcPr>
          <w:p w:rsidR="00094AC6" w:rsidRPr="001E1D8E" w:rsidRDefault="00094AC6" w:rsidP="00577784">
            <w:pPr>
              <w:widowControl w:val="0"/>
              <w:autoSpaceDE w:val="0"/>
              <w:autoSpaceDN w:val="0"/>
              <w:adjustRightInd w:val="0"/>
              <w:spacing w:after="0" w:line="240" w:lineRule="auto"/>
              <w:ind w:right="-20"/>
              <w:rPr>
                <w:rFonts w:ascii="Verdana" w:eastAsia="Calibri" w:hAnsi="Verdana"/>
                <w:sz w:val="20"/>
                <w:szCs w:val="20"/>
                <w:lang w:eastAsia="en-US"/>
              </w:rPr>
            </w:pPr>
            <w:r w:rsidRPr="001E1D8E">
              <w:rPr>
                <w:rFonts w:ascii="Verdana" w:eastAsia="Calibri" w:hAnsi="Verdana"/>
                <w:sz w:val="20"/>
                <w:szCs w:val="20"/>
                <w:lang w:eastAsia="en-US"/>
              </w:rPr>
              <w:t>34</w:t>
            </w:r>
          </w:p>
        </w:tc>
      </w:tr>
    </w:tbl>
    <w:p w:rsidR="00094AC6" w:rsidRDefault="00094AC6" w:rsidP="00094AC6">
      <w:pPr>
        <w:widowControl w:val="0"/>
        <w:autoSpaceDE w:val="0"/>
        <w:autoSpaceDN w:val="0"/>
        <w:adjustRightInd w:val="0"/>
        <w:spacing w:before="60" w:after="0" w:line="240" w:lineRule="auto"/>
        <w:ind w:right="-20"/>
        <w:rPr>
          <w:rFonts w:ascii="Verdana" w:hAnsi="Verdana"/>
          <w:b/>
          <w:sz w:val="20"/>
          <w:szCs w:val="20"/>
        </w:rPr>
      </w:pPr>
    </w:p>
    <w:p w:rsidR="00094AC6" w:rsidRDefault="00094AC6" w:rsidP="00094AC6">
      <w:pPr>
        <w:widowControl w:val="0"/>
        <w:autoSpaceDE w:val="0"/>
        <w:autoSpaceDN w:val="0"/>
        <w:adjustRightInd w:val="0"/>
        <w:spacing w:before="60" w:after="0" w:line="240" w:lineRule="auto"/>
        <w:ind w:right="-20"/>
        <w:rPr>
          <w:rFonts w:ascii="Verdana" w:hAnsi="Verdana"/>
          <w:b/>
          <w:sz w:val="20"/>
          <w:szCs w:val="20"/>
        </w:rPr>
      </w:pPr>
    </w:p>
    <w:p w:rsidR="00094AC6" w:rsidRDefault="00094AC6" w:rsidP="00094AC6">
      <w:pPr>
        <w:widowControl w:val="0"/>
        <w:autoSpaceDE w:val="0"/>
        <w:autoSpaceDN w:val="0"/>
        <w:adjustRightInd w:val="0"/>
        <w:spacing w:before="60" w:after="0" w:line="240" w:lineRule="auto"/>
        <w:ind w:right="-20"/>
        <w:rPr>
          <w:rFonts w:ascii="Verdana" w:hAnsi="Verdana"/>
          <w:b/>
          <w:sz w:val="20"/>
          <w:szCs w:val="20"/>
        </w:rPr>
      </w:pPr>
      <w:r w:rsidRPr="006D4BFA">
        <w:rPr>
          <w:rFonts w:ascii="Verdana" w:hAnsi="Verdana"/>
          <w:b/>
          <w:sz w:val="20"/>
          <w:szCs w:val="20"/>
        </w:rPr>
        <w:t>List of Figures</w:t>
      </w:r>
    </w:p>
    <w:p w:rsidR="00094AC6" w:rsidRDefault="00094AC6" w:rsidP="00094AC6">
      <w:pPr>
        <w:widowControl w:val="0"/>
        <w:autoSpaceDE w:val="0"/>
        <w:autoSpaceDN w:val="0"/>
        <w:adjustRightInd w:val="0"/>
        <w:spacing w:before="60" w:after="0" w:line="240" w:lineRule="auto"/>
        <w:ind w:right="-20"/>
        <w:rPr>
          <w:rFonts w:ascii="Verdana" w:hAnsi="Verdana"/>
          <w:b/>
          <w:sz w:val="20"/>
          <w:szCs w:val="20"/>
        </w:rPr>
      </w:pPr>
    </w:p>
    <w:tbl>
      <w:tblPr>
        <w:tblW w:w="0" w:type="auto"/>
        <w:tblLook w:val="04A0" w:firstRow="1" w:lastRow="0" w:firstColumn="1" w:lastColumn="0" w:noHBand="0" w:noVBand="1"/>
      </w:tblPr>
      <w:tblGrid>
        <w:gridCol w:w="1101"/>
        <w:gridCol w:w="7371"/>
        <w:gridCol w:w="770"/>
      </w:tblGrid>
      <w:tr w:rsidR="00094AC6" w:rsidRPr="001E1D8E" w:rsidTr="00C237F5">
        <w:tc>
          <w:tcPr>
            <w:tcW w:w="1101" w:type="dxa"/>
          </w:tcPr>
          <w:p w:rsidR="00094AC6" w:rsidRPr="001E1D8E" w:rsidRDefault="00094AC6" w:rsidP="00577784">
            <w:pPr>
              <w:widowControl w:val="0"/>
              <w:autoSpaceDE w:val="0"/>
              <w:autoSpaceDN w:val="0"/>
              <w:adjustRightInd w:val="0"/>
              <w:spacing w:before="100" w:beforeAutospacing="1" w:after="100" w:afterAutospacing="1" w:line="240" w:lineRule="auto"/>
              <w:rPr>
                <w:rFonts w:ascii="Verdana" w:eastAsia="Calibri" w:hAnsi="Verdana"/>
                <w:sz w:val="20"/>
                <w:szCs w:val="20"/>
                <w:lang w:eastAsia="en-US"/>
              </w:rPr>
            </w:pPr>
            <w:r w:rsidRPr="001E1D8E">
              <w:rPr>
                <w:rFonts w:ascii="Verdana" w:eastAsia="Calibri" w:hAnsi="Verdana"/>
                <w:sz w:val="20"/>
                <w:szCs w:val="20"/>
                <w:lang w:eastAsia="en-US"/>
              </w:rPr>
              <w:t>Figure 1</w:t>
            </w:r>
          </w:p>
        </w:tc>
        <w:tc>
          <w:tcPr>
            <w:tcW w:w="7371" w:type="dxa"/>
          </w:tcPr>
          <w:p w:rsidR="00094AC6" w:rsidRPr="001E1D8E" w:rsidRDefault="00094AC6" w:rsidP="00577784">
            <w:pPr>
              <w:widowControl w:val="0"/>
              <w:autoSpaceDE w:val="0"/>
              <w:autoSpaceDN w:val="0"/>
              <w:adjustRightInd w:val="0"/>
              <w:spacing w:before="100" w:beforeAutospacing="1" w:after="100" w:afterAutospacing="1" w:line="240" w:lineRule="auto"/>
              <w:rPr>
                <w:rFonts w:ascii="Verdana" w:eastAsia="Calibri" w:hAnsi="Verdana"/>
                <w:sz w:val="20"/>
                <w:szCs w:val="20"/>
                <w:lang w:eastAsia="en-US"/>
              </w:rPr>
            </w:pPr>
            <w:r w:rsidRPr="001E1D8E">
              <w:rPr>
                <w:rFonts w:ascii="Verdana" w:eastAsia="Calibri" w:hAnsi="Verdana"/>
                <w:sz w:val="20"/>
                <w:szCs w:val="20"/>
                <w:lang w:eastAsia="en-US"/>
              </w:rPr>
              <w:t>Time working in partnership</w:t>
            </w:r>
          </w:p>
        </w:tc>
        <w:tc>
          <w:tcPr>
            <w:tcW w:w="770" w:type="dxa"/>
          </w:tcPr>
          <w:p w:rsidR="00094AC6" w:rsidRPr="001E1D8E" w:rsidRDefault="00094AC6" w:rsidP="00577784">
            <w:pPr>
              <w:widowControl w:val="0"/>
              <w:autoSpaceDE w:val="0"/>
              <w:autoSpaceDN w:val="0"/>
              <w:adjustRightInd w:val="0"/>
              <w:spacing w:before="100" w:beforeAutospacing="1" w:after="100" w:afterAutospacing="1" w:line="240" w:lineRule="auto"/>
              <w:rPr>
                <w:rFonts w:ascii="Verdana" w:eastAsia="Calibri" w:hAnsi="Verdana"/>
                <w:sz w:val="20"/>
                <w:szCs w:val="20"/>
                <w:lang w:eastAsia="en-US"/>
              </w:rPr>
            </w:pPr>
            <w:r w:rsidRPr="001E1D8E">
              <w:rPr>
                <w:rFonts w:ascii="Verdana" w:eastAsia="Calibri" w:hAnsi="Verdana"/>
                <w:sz w:val="20"/>
                <w:szCs w:val="20"/>
                <w:lang w:eastAsia="en-US"/>
              </w:rPr>
              <w:t>19</w:t>
            </w:r>
          </w:p>
        </w:tc>
      </w:tr>
      <w:tr w:rsidR="00094AC6" w:rsidRPr="001E1D8E" w:rsidTr="00C237F5">
        <w:tc>
          <w:tcPr>
            <w:tcW w:w="1101" w:type="dxa"/>
          </w:tcPr>
          <w:p w:rsidR="00094AC6" w:rsidRPr="001E1D8E" w:rsidRDefault="00094AC6" w:rsidP="00577784">
            <w:pPr>
              <w:widowControl w:val="0"/>
              <w:autoSpaceDE w:val="0"/>
              <w:autoSpaceDN w:val="0"/>
              <w:adjustRightInd w:val="0"/>
              <w:spacing w:before="100" w:beforeAutospacing="1" w:after="100" w:afterAutospacing="1" w:line="240" w:lineRule="auto"/>
              <w:rPr>
                <w:rFonts w:ascii="Verdana" w:eastAsia="Calibri" w:hAnsi="Verdana"/>
                <w:sz w:val="20"/>
                <w:szCs w:val="20"/>
                <w:lang w:eastAsia="en-US"/>
              </w:rPr>
            </w:pPr>
            <w:r w:rsidRPr="001E1D8E">
              <w:rPr>
                <w:rFonts w:ascii="Verdana" w:eastAsia="Calibri" w:hAnsi="Verdana"/>
                <w:sz w:val="20"/>
                <w:szCs w:val="20"/>
                <w:lang w:eastAsia="en-US"/>
              </w:rPr>
              <w:t>Figure 2</w:t>
            </w:r>
          </w:p>
        </w:tc>
        <w:tc>
          <w:tcPr>
            <w:tcW w:w="7371" w:type="dxa"/>
          </w:tcPr>
          <w:p w:rsidR="00094AC6" w:rsidRPr="001E1D8E" w:rsidRDefault="00094AC6" w:rsidP="00577784">
            <w:pPr>
              <w:widowControl w:val="0"/>
              <w:autoSpaceDE w:val="0"/>
              <w:autoSpaceDN w:val="0"/>
              <w:adjustRightInd w:val="0"/>
              <w:spacing w:before="100" w:beforeAutospacing="1" w:after="100" w:afterAutospacing="1" w:line="240" w:lineRule="auto"/>
              <w:rPr>
                <w:rFonts w:ascii="Verdana" w:eastAsia="Calibri" w:hAnsi="Verdana"/>
                <w:sz w:val="20"/>
                <w:szCs w:val="20"/>
                <w:lang w:eastAsia="en-US"/>
              </w:rPr>
            </w:pPr>
            <w:r w:rsidRPr="001E1D8E">
              <w:rPr>
                <w:rFonts w:ascii="Verdana" w:eastAsia="Calibri" w:hAnsi="Verdana"/>
                <w:sz w:val="20"/>
                <w:szCs w:val="20"/>
                <w:lang w:eastAsia="en-US"/>
              </w:rPr>
              <w:t>Comparison of decision making (%)</w:t>
            </w:r>
          </w:p>
        </w:tc>
        <w:tc>
          <w:tcPr>
            <w:tcW w:w="770" w:type="dxa"/>
          </w:tcPr>
          <w:p w:rsidR="00094AC6" w:rsidRPr="001E1D8E" w:rsidRDefault="00094AC6" w:rsidP="00577784">
            <w:pPr>
              <w:widowControl w:val="0"/>
              <w:autoSpaceDE w:val="0"/>
              <w:autoSpaceDN w:val="0"/>
              <w:adjustRightInd w:val="0"/>
              <w:spacing w:before="100" w:beforeAutospacing="1" w:after="100" w:afterAutospacing="1" w:line="240" w:lineRule="auto"/>
              <w:rPr>
                <w:rFonts w:ascii="Verdana" w:eastAsia="Calibri" w:hAnsi="Verdana"/>
                <w:sz w:val="20"/>
                <w:szCs w:val="20"/>
                <w:lang w:eastAsia="en-US"/>
              </w:rPr>
            </w:pPr>
            <w:r w:rsidRPr="001E1D8E">
              <w:rPr>
                <w:rFonts w:ascii="Verdana" w:eastAsia="Calibri" w:hAnsi="Verdana"/>
                <w:sz w:val="20"/>
                <w:szCs w:val="20"/>
                <w:lang w:eastAsia="en-US"/>
              </w:rPr>
              <w:t>20</w:t>
            </w:r>
          </w:p>
        </w:tc>
      </w:tr>
      <w:tr w:rsidR="00094AC6" w:rsidRPr="001E1D8E" w:rsidTr="00C237F5">
        <w:tc>
          <w:tcPr>
            <w:tcW w:w="1101" w:type="dxa"/>
          </w:tcPr>
          <w:p w:rsidR="00094AC6" w:rsidRPr="001E1D8E" w:rsidRDefault="00094AC6" w:rsidP="00577784">
            <w:pPr>
              <w:widowControl w:val="0"/>
              <w:autoSpaceDE w:val="0"/>
              <w:autoSpaceDN w:val="0"/>
              <w:adjustRightInd w:val="0"/>
              <w:spacing w:before="100" w:beforeAutospacing="1" w:after="100" w:afterAutospacing="1" w:line="240" w:lineRule="auto"/>
              <w:rPr>
                <w:rFonts w:ascii="Verdana" w:eastAsia="Calibri" w:hAnsi="Verdana"/>
                <w:sz w:val="20"/>
                <w:szCs w:val="20"/>
                <w:lang w:eastAsia="en-US"/>
              </w:rPr>
            </w:pPr>
            <w:r w:rsidRPr="001E1D8E">
              <w:rPr>
                <w:rFonts w:ascii="Verdana" w:eastAsia="Calibri" w:hAnsi="Verdana"/>
                <w:sz w:val="20"/>
                <w:szCs w:val="20"/>
                <w:lang w:eastAsia="en-US"/>
              </w:rPr>
              <w:t>Figure 3</w:t>
            </w:r>
          </w:p>
        </w:tc>
        <w:tc>
          <w:tcPr>
            <w:tcW w:w="7371" w:type="dxa"/>
          </w:tcPr>
          <w:p w:rsidR="00094AC6" w:rsidRPr="001E1D8E" w:rsidRDefault="00094AC6" w:rsidP="00577784">
            <w:pPr>
              <w:widowControl w:val="0"/>
              <w:autoSpaceDE w:val="0"/>
              <w:autoSpaceDN w:val="0"/>
              <w:adjustRightInd w:val="0"/>
              <w:spacing w:before="100" w:beforeAutospacing="1" w:after="100" w:afterAutospacing="1" w:line="240" w:lineRule="auto"/>
              <w:rPr>
                <w:rFonts w:ascii="Verdana" w:eastAsia="Calibri" w:hAnsi="Verdana"/>
                <w:sz w:val="20"/>
                <w:szCs w:val="20"/>
                <w:lang w:eastAsia="en-US"/>
              </w:rPr>
            </w:pPr>
            <w:r w:rsidRPr="001E1D8E">
              <w:rPr>
                <w:rFonts w:ascii="Verdana" w:eastAsia="Calibri" w:hAnsi="Verdana"/>
                <w:sz w:val="20"/>
                <w:szCs w:val="20"/>
                <w:lang w:eastAsia="en-US"/>
              </w:rPr>
              <w:t>Comparison of scores for main scales</w:t>
            </w:r>
          </w:p>
        </w:tc>
        <w:tc>
          <w:tcPr>
            <w:tcW w:w="770" w:type="dxa"/>
          </w:tcPr>
          <w:p w:rsidR="00094AC6" w:rsidRPr="001E1D8E" w:rsidRDefault="00094AC6" w:rsidP="00577784">
            <w:pPr>
              <w:widowControl w:val="0"/>
              <w:autoSpaceDE w:val="0"/>
              <w:autoSpaceDN w:val="0"/>
              <w:adjustRightInd w:val="0"/>
              <w:spacing w:before="100" w:beforeAutospacing="1" w:after="100" w:afterAutospacing="1" w:line="240" w:lineRule="auto"/>
              <w:rPr>
                <w:rFonts w:ascii="Verdana" w:eastAsia="Calibri" w:hAnsi="Verdana"/>
                <w:sz w:val="20"/>
                <w:szCs w:val="20"/>
                <w:lang w:eastAsia="en-US"/>
              </w:rPr>
            </w:pPr>
            <w:r w:rsidRPr="001E1D8E">
              <w:rPr>
                <w:rFonts w:ascii="Verdana" w:eastAsia="Calibri" w:hAnsi="Verdana"/>
                <w:sz w:val="20"/>
                <w:szCs w:val="20"/>
                <w:lang w:eastAsia="en-US"/>
              </w:rPr>
              <w:t>22</w:t>
            </w:r>
          </w:p>
        </w:tc>
      </w:tr>
      <w:tr w:rsidR="00094AC6" w:rsidRPr="001E1D8E" w:rsidTr="00C237F5">
        <w:tc>
          <w:tcPr>
            <w:tcW w:w="1101" w:type="dxa"/>
          </w:tcPr>
          <w:p w:rsidR="00094AC6" w:rsidRPr="001E1D8E" w:rsidRDefault="00094AC6" w:rsidP="00577784">
            <w:pPr>
              <w:widowControl w:val="0"/>
              <w:autoSpaceDE w:val="0"/>
              <w:autoSpaceDN w:val="0"/>
              <w:adjustRightInd w:val="0"/>
              <w:spacing w:before="100" w:beforeAutospacing="1" w:after="100" w:afterAutospacing="1" w:line="240" w:lineRule="auto"/>
              <w:rPr>
                <w:rFonts w:ascii="Verdana" w:eastAsia="Calibri" w:hAnsi="Verdana"/>
                <w:sz w:val="20"/>
                <w:szCs w:val="20"/>
                <w:lang w:eastAsia="en-US"/>
              </w:rPr>
            </w:pPr>
            <w:r w:rsidRPr="001E1D8E">
              <w:rPr>
                <w:rFonts w:ascii="Verdana" w:eastAsia="Calibri" w:hAnsi="Verdana"/>
                <w:sz w:val="20"/>
                <w:szCs w:val="20"/>
                <w:lang w:eastAsia="en-US"/>
              </w:rPr>
              <w:t>Figure 4</w:t>
            </w:r>
          </w:p>
        </w:tc>
        <w:tc>
          <w:tcPr>
            <w:tcW w:w="7371" w:type="dxa"/>
          </w:tcPr>
          <w:p w:rsidR="00094AC6" w:rsidRPr="001E1D8E" w:rsidRDefault="00094AC6" w:rsidP="00577784">
            <w:pPr>
              <w:widowControl w:val="0"/>
              <w:autoSpaceDE w:val="0"/>
              <w:autoSpaceDN w:val="0"/>
              <w:adjustRightInd w:val="0"/>
              <w:spacing w:before="100" w:beforeAutospacing="1" w:after="100" w:afterAutospacing="1" w:line="240" w:lineRule="auto"/>
              <w:rPr>
                <w:rFonts w:ascii="Verdana" w:eastAsia="Calibri" w:hAnsi="Verdana"/>
                <w:sz w:val="20"/>
                <w:szCs w:val="20"/>
                <w:lang w:eastAsia="en-US"/>
              </w:rPr>
            </w:pPr>
            <w:r w:rsidRPr="001E1D8E">
              <w:rPr>
                <w:rFonts w:ascii="Verdana" w:eastAsia="Calibri" w:hAnsi="Verdana"/>
                <w:sz w:val="20"/>
                <w:szCs w:val="20"/>
                <w:lang w:eastAsia="en-US"/>
              </w:rPr>
              <w:t>Perceived benefits and challenges</w:t>
            </w:r>
          </w:p>
        </w:tc>
        <w:tc>
          <w:tcPr>
            <w:tcW w:w="770" w:type="dxa"/>
          </w:tcPr>
          <w:p w:rsidR="00094AC6" w:rsidRPr="001E1D8E" w:rsidRDefault="00094AC6" w:rsidP="00577784">
            <w:pPr>
              <w:widowControl w:val="0"/>
              <w:autoSpaceDE w:val="0"/>
              <w:autoSpaceDN w:val="0"/>
              <w:adjustRightInd w:val="0"/>
              <w:spacing w:before="100" w:beforeAutospacing="1" w:after="100" w:afterAutospacing="1" w:line="240" w:lineRule="auto"/>
              <w:rPr>
                <w:rFonts w:ascii="Verdana" w:eastAsia="Calibri" w:hAnsi="Verdana"/>
                <w:sz w:val="20"/>
                <w:szCs w:val="20"/>
                <w:lang w:eastAsia="en-US"/>
              </w:rPr>
            </w:pPr>
            <w:r w:rsidRPr="001E1D8E">
              <w:rPr>
                <w:rFonts w:ascii="Verdana" w:eastAsia="Calibri" w:hAnsi="Verdana"/>
                <w:sz w:val="20"/>
                <w:szCs w:val="20"/>
                <w:lang w:eastAsia="en-US"/>
              </w:rPr>
              <w:t>25</w:t>
            </w:r>
          </w:p>
        </w:tc>
      </w:tr>
    </w:tbl>
    <w:p w:rsidR="00094AC6" w:rsidRPr="006D4BFA" w:rsidRDefault="00094AC6" w:rsidP="00094AC6">
      <w:pPr>
        <w:widowControl w:val="0"/>
        <w:autoSpaceDE w:val="0"/>
        <w:autoSpaceDN w:val="0"/>
        <w:adjustRightInd w:val="0"/>
        <w:spacing w:before="60" w:after="0" w:line="240" w:lineRule="auto"/>
        <w:ind w:right="-20"/>
        <w:rPr>
          <w:rFonts w:ascii="Verdana" w:hAnsi="Verdana"/>
          <w:sz w:val="20"/>
          <w:szCs w:val="20"/>
        </w:rPr>
      </w:pPr>
    </w:p>
    <w:p w:rsidR="00094AC6" w:rsidRDefault="00094AC6" w:rsidP="00094AC6">
      <w:pPr>
        <w:widowControl w:val="0"/>
        <w:autoSpaceDE w:val="0"/>
        <w:autoSpaceDN w:val="0"/>
        <w:adjustRightInd w:val="0"/>
        <w:spacing w:before="60" w:after="0" w:line="240" w:lineRule="auto"/>
        <w:ind w:right="-20"/>
      </w:pPr>
      <w:r w:rsidRPr="006D4BFA">
        <w:rPr>
          <w:rFonts w:ascii="Verdana" w:hAnsi="Verdana"/>
          <w:b/>
          <w:sz w:val="20"/>
          <w:szCs w:val="20"/>
        </w:rPr>
        <w:br w:type="page"/>
      </w:r>
      <w:r w:rsidRPr="002A0C3C">
        <w:rPr>
          <w:rFonts w:ascii="Verdana" w:hAnsi="Verdana"/>
          <w:b/>
          <w:sz w:val="20"/>
          <w:szCs w:val="20"/>
        </w:rPr>
        <w:lastRenderedPageBreak/>
        <w:t>Executive Summary</w:t>
      </w:r>
    </w:p>
    <w:p w:rsidR="00094AC6" w:rsidRDefault="00094AC6" w:rsidP="00094AC6">
      <w:pPr>
        <w:widowControl w:val="0"/>
        <w:autoSpaceDE w:val="0"/>
        <w:autoSpaceDN w:val="0"/>
        <w:adjustRightInd w:val="0"/>
        <w:spacing w:before="60" w:after="0" w:line="240" w:lineRule="auto"/>
        <w:ind w:right="-20"/>
      </w:pPr>
    </w:p>
    <w:p w:rsidR="00094AC6" w:rsidRPr="00493CFE" w:rsidRDefault="00094AC6" w:rsidP="00094AC6">
      <w:pPr>
        <w:widowControl w:val="0"/>
        <w:autoSpaceDE w:val="0"/>
        <w:autoSpaceDN w:val="0"/>
        <w:adjustRightInd w:val="0"/>
        <w:spacing w:after="0" w:line="360" w:lineRule="auto"/>
        <w:ind w:right="-23"/>
        <w:jc w:val="both"/>
        <w:rPr>
          <w:rFonts w:ascii="Verdana" w:hAnsi="Verdana"/>
          <w:b/>
          <w:sz w:val="20"/>
          <w:szCs w:val="20"/>
        </w:rPr>
      </w:pPr>
      <w:r w:rsidRPr="00493CFE">
        <w:rPr>
          <w:rFonts w:ascii="Verdana" w:hAnsi="Verdana"/>
          <w:b/>
          <w:sz w:val="20"/>
          <w:szCs w:val="20"/>
        </w:rPr>
        <w:t>Introduction</w:t>
      </w:r>
    </w:p>
    <w:p w:rsidR="00094AC6" w:rsidRDefault="005C0F10" w:rsidP="00094AC6">
      <w:pPr>
        <w:pStyle w:val="DefaultText1"/>
        <w:spacing w:line="360" w:lineRule="auto"/>
        <w:jc w:val="both"/>
        <w:rPr>
          <w:rFonts w:ascii="Verdana" w:hAnsi="Verdana" w:cs="Times New Roman"/>
          <w:sz w:val="20"/>
          <w:szCs w:val="20"/>
        </w:rPr>
      </w:pPr>
      <w:r>
        <w:rPr>
          <w:rFonts w:ascii="Verdana" w:hAnsi="Verdana" w:cs="Times New Roman"/>
          <w:sz w:val="20"/>
          <w:szCs w:val="20"/>
        </w:rPr>
        <w:t>Between</w:t>
      </w:r>
      <w:r w:rsidRPr="002A0C3C">
        <w:rPr>
          <w:rFonts w:ascii="Verdana" w:hAnsi="Verdana" w:cs="Times New Roman"/>
          <w:sz w:val="20"/>
          <w:szCs w:val="20"/>
        </w:rPr>
        <w:t xml:space="preserve"> October 2011 </w:t>
      </w:r>
      <w:r>
        <w:rPr>
          <w:rFonts w:ascii="Verdana" w:hAnsi="Verdana" w:cs="Times New Roman"/>
          <w:sz w:val="20"/>
          <w:szCs w:val="20"/>
        </w:rPr>
        <w:t>and</w:t>
      </w:r>
      <w:r w:rsidRPr="002A0C3C">
        <w:rPr>
          <w:rFonts w:ascii="Verdana" w:hAnsi="Verdana" w:cs="Times New Roman"/>
          <w:sz w:val="20"/>
          <w:szCs w:val="20"/>
        </w:rPr>
        <w:t xml:space="preserve"> October 2012, 15.51 million people engaged in sport at least once </w:t>
      </w:r>
      <w:r>
        <w:rPr>
          <w:rFonts w:ascii="Verdana" w:hAnsi="Verdana" w:cs="Times New Roman"/>
          <w:sz w:val="20"/>
          <w:szCs w:val="20"/>
        </w:rPr>
        <w:t xml:space="preserve">per week, </w:t>
      </w:r>
      <w:r w:rsidRPr="002A0C3C">
        <w:rPr>
          <w:rFonts w:ascii="Verdana" w:hAnsi="Verdana" w:cs="Times New Roman"/>
          <w:sz w:val="20"/>
          <w:szCs w:val="20"/>
        </w:rPr>
        <w:t>an increase</w:t>
      </w:r>
      <w:r>
        <w:rPr>
          <w:rFonts w:ascii="Verdana" w:hAnsi="Verdana" w:cs="Times New Roman"/>
          <w:sz w:val="20"/>
          <w:szCs w:val="20"/>
        </w:rPr>
        <w:t xml:space="preserve"> of</w:t>
      </w:r>
      <w:r w:rsidR="001E4AA6">
        <w:rPr>
          <w:rFonts w:ascii="Verdana" w:hAnsi="Verdana" w:cs="Times New Roman"/>
          <w:sz w:val="20"/>
          <w:szCs w:val="20"/>
        </w:rPr>
        <w:t xml:space="preserve"> just above the targeted 1% rise</w:t>
      </w:r>
      <w:r>
        <w:rPr>
          <w:rFonts w:ascii="Verdana" w:hAnsi="Verdana" w:cs="Times New Roman"/>
          <w:sz w:val="20"/>
          <w:szCs w:val="20"/>
        </w:rPr>
        <w:t xml:space="preserve"> </w:t>
      </w:r>
      <w:r w:rsidRPr="002A0C3C">
        <w:rPr>
          <w:rFonts w:ascii="Verdana" w:hAnsi="Verdana" w:cs="Times New Roman"/>
          <w:sz w:val="20"/>
          <w:szCs w:val="20"/>
        </w:rPr>
        <w:t>from the previous year (Sport England, 2012).</w:t>
      </w:r>
      <w:r w:rsidR="001E4AA6">
        <w:rPr>
          <w:rFonts w:ascii="Verdana" w:hAnsi="Verdana" w:cs="Times New Roman"/>
          <w:sz w:val="20"/>
          <w:szCs w:val="20"/>
        </w:rPr>
        <w:t xml:space="preserve">  Additionally, there are more than 1.1 million people delivering coaching in the UK (North, 2010).  </w:t>
      </w:r>
      <w:r w:rsidR="00094AC6" w:rsidRPr="002A0C3C">
        <w:rPr>
          <w:rFonts w:ascii="Verdana" w:hAnsi="Verdana" w:cs="Times New Roman"/>
          <w:sz w:val="20"/>
          <w:szCs w:val="20"/>
        </w:rPr>
        <w:t>Despite the considerable number of people impacted by</w:t>
      </w:r>
      <w:r w:rsidR="00093A8E">
        <w:rPr>
          <w:rFonts w:ascii="Verdana" w:hAnsi="Verdana" w:cs="Times New Roman"/>
          <w:sz w:val="20"/>
          <w:szCs w:val="20"/>
        </w:rPr>
        <w:t xml:space="preserve"> the work which goes on </w:t>
      </w:r>
      <w:r w:rsidR="00094AC6" w:rsidRPr="002A0C3C">
        <w:rPr>
          <w:rFonts w:ascii="Verdana" w:hAnsi="Verdana" w:cs="Times New Roman"/>
          <w:sz w:val="20"/>
          <w:szCs w:val="20"/>
        </w:rPr>
        <w:t>between C</w:t>
      </w:r>
      <w:r w:rsidR="00094AC6">
        <w:rPr>
          <w:rFonts w:ascii="Verdana" w:hAnsi="Verdana" w:cs="Times New Roman"/>
          <w:sz w:val="20"/>
          <w:szCs w:val="20"/>
        </w:rPr>
        <w:t xml:space="preserve">ounty </w:t>
      </w:r>
      <w:r w:rsidR="00094AC6" w:rsidRPr="002A0C3C">
        <w:rPr>
          <w:rFonts w:ascii="Verdana" w:hAnsi="Verdana" w:cs="Times New Roman"/>
          <w:sz w:val="20"/>
          <w:szCs w:val="20"/>
        </w:rPr>
        <w:t>S</w:t>
      </w:r>
      <w:r w:rsidR="00094AC6">
        <w:rPr>
          <w:rFonts w:ascii="Verdana" w:hAnsi="Verdana" w:cs="Times New Roman"/>
          <w:sz w:val="20"/>
          <w:szCs w:val="20"/>
        </w:rPr>
        <w:t xml:space="preserve">port </w:t>
      </w:r>
      <w:r w:rsidR="00094AC6" w:rsidRPr="002A0C3C">
        <w:rPr>
          <w:rFonts w:ascii="Verdana" w:hAnsi="Verdana" w:cs="Times New Roman"/>
          <w:sz w:val="20"/>
          <w:szCs w:val="20"/>
        </w:rPr>
        <w:t>P</w:t>
      </w:r>
      <w:r w:rsidR="00094AC6">
        <w:rPr>
          <w:rFonts w:ascii="Verdana" w:hAnsi="Verdana" w:cs="Times New Roman"/>
          <w:sz w:val="20"/>
          <w:szCs w:val="20"/>
        </w:rPr>
        <w:t>artnership</w:t>
      </w:r>
      <w:r w:rsidR="00094AC6" w:rsidRPr="002A0C3C">
        <w:rPr>
          <w:rFonts w:ascii="Verdana" w:hAnsi="Verdana" w:cs="Times New Roman"/>
          <w:sz w:val="20"/>
          <w:szCs w:val="20"/>
        </w:rPr>
        <w:t xml:space="preserve">s </w:t>
      </w:r>
      <w:r w:rsidR="00094AC6">
        <w:rPr>
          <w:rFonts w:ascii="Verdana" w:hAnsi="Verdana" w:cs="Times New Roman"/>
          <w:sz w:val="20"/>
          <w:szCs w:val="20"/>
        </w:rPr>
        <w:t xml:space="preserve">(CSPs) </w:t>
      </w:r>
      <w:r w:rsidR="00094AC6" w:rsidRPr="002A0C3C">
        <w:rPr>
          <w:rFonts w:ascii="Verdana" w:hAnsi="Verdana" w:cs="Times New Roman"/>
          <w:sz w:val="20"/>
          <w:szCs w:val="20"/>
        </w:rPr>
        <w:t>and N</w:t>
      </w:r>
      <w:r w:rsidR="00094AC6">
        <w:rPr>
          <w:rFonts w:ascii="Verdana" w:hAnsi="Verdana" w:cs="Times New Roman"/>
          <w:sz w:val="20"/>
          <w:szCs w:val="20"/>
        </w:rPr>
        <w:t xml:space="preserve">ational </w:t>
      </w:r>
      <w:r w:rsidR="00094AC6" w:rsidRPr="002A0C3C">
        <w:rPr>
          <w:rFonts w:ascii="Verdana" w:hAnsi="Verdana" w:cs="Times New Roman"/>
          <w:sz w:val="20"/>
          <w:szCs w:val="20"/>
        </w:rPr>
        <w:t>G</w:t>
      </w:r>
      <w:r w:rsidR="00094AC6">
        <w:rPr>
          <w:rFonts w:ascii="Verdana" w:hAnsi="Verdana" w:cs="Times New Roman"/>
          <w:sz w:val="20"/>
          <w:szCs w:val="20"/>
        </w:rPr>
        <w:t xml:space="preserve">overning </w:t>
      </w:r>
      <w:r w:rsidR="00094AC6" w:rsidRPr="002A0C3C">
        <w:rPr>
          <w:rFonts w:ascii="Verdana" w:hAnsi="Verdana" w:cs="Times New Roman"/>
          <w:sz w:val="20"/>
          <w:szCs w:val="20"/>
        </w:rPr>
        <w:t>B</w:t>
      </w:r>
      <w:r w:rsidR="00094AC6">
        <w:rPr>
          <w:rFonts w:ascii="Verdana" w:hAnsi="Verdana" w:cs="Times New Roman"/>
          <w:sz w:val="20"/>
          <w:szCs w:val="20"/>
        </w:rPr>
        <w:t>odies (NGBs) of sport</w:t>
      </w:r>
      <w:r w:rsidR="00094AC6" w:rsidRPr="002A0C3C">
        <w:rPr>
          <w:rFonts w:ascii="Verdana" w:hAnsi="Verdana" w:cs="Times New Roman"/>
          <w:sz w:val="20"/>
          <w:szCs w:val="20"/>
        </w:rPr>
        <w:t xml:space="preserve">, to date there have been no </w:t>
      </w:r>
      <w:r>
        <w:rPr>
          <w:rFonts w:ascii="Verdana" w:hAnsi="Verdana" w:cs="Times New Roman"/>
          <w:sz w:val="20"/>
          <w:szCs w:val="20"/>
        </w:rPr>
        <w:t xml:space="preserve">formal </w:t>
      </w:r>
      <w:r w:rsidR="00094AC6" w:rsidRPr="002A0C3C">
        <w:rPr>
          <w:rFonts w:ascii="Verdana" w:hAnsi="Verdana" w:cs="Times New Roman"/>
          <w:sz w:val="20"/>
          <w:szCs w:val="20"/>
        </w:rPr>
        <w:t>investigations into the effective functioning of these collaborations.  Successful partnership working has long been considered of vital importance in other areas of sport development (Robson, 2008) with factors such as the pooling of expertise</w:t>
      </w:r>
      <w:r>
        <w:rPr>
          <w:rFonts w:ascii="Verdana" w:hAnsi="Verdana" w:cs="Times New Roman"/>
          <w:sz w:val="20"/>
          <w:szCs w:val="20"/>
        </w:rPr>
        <w:t xml:space="preserve"> and</w:t>
      </w:r>
      <w:r w:rsidR="001E4AA6">
        <w:rPr>
          <w:rFonts w:ascii="Verdana" w:hAnsi="Verdana" w:cs="Times New Roman"/>
          <w:sz w:val="20"/>
          <w:szCs w:val="20"/>
        </w:rPr>
        <w:t xml:space="preserve"> </w:t>
      </w:r>
      <w:r w:rsidR="00094AC6" w:rsidRPr="002A0C3C">
        <w:rPr>
          <w:rFonts w:ascii="Verdana" w:hAnsi="Verdana" w:cs="Times New Roman"/>
          <w:sz w:val="20"/>
          <w:szCs w:val="20"/>
        </w:rPr>
        <w:t xml:space="preserve">resources </w:t>
      </w:r>
      <w:r>
        <w:rPr>
          <w:rFonts w:ascii="Verdana" w:hAnsi="Verdana" w:cs="Times New Roman"/>
          <w:sz w:val="20"/>
          <w:szCs w:val="20"/>
        </w:rPr>
        <w:t xml:space="preserve">being typically </w:t>
      </w:r>
      <w:r w:rsidR="00094AC6" w:rsidRPr="002A0C3C">
        <w:rPr>
          <w:rFonts w:ascii="Verdana" w:hAnsi="Verdana" w:cs="Times New Roman"/>
          <w:sz w:val="20"/>
          <w:szCs w:val="20"/>
        </w:rPr>
        <w:t xml:space="preserve">cited </w:t>
      </w:r>
      <w:r>
        <w:rPr>
          <w:rFonts w:ascii="Verdana" w:hAnsi="Verdana" w:cs="Times New Roman"/>
          <w:sz w:val="20"/>
          <w:szCs w:val="20"/>
        </w:rPr>
        <w:t xml:space="preserve">as </w:t>
      </w:r>
      <w:r w:rsidR="00094AC6" w:rsidRPr="002A0C3C">
        <w:rPr>
          <w:rFonts w:ascii="Verdana" w:hAnsi="Verdana" w:cs="Times New Roman"/>
          <w:sz w:val="20"/>
          <w:szCs w:val="20"/>
        </w:rPr>
        <w:t>p</w:t>
      </w:r>
      <w:r w:rsidR="00094AC6">
        <w:rPr>
          <w:rFonts w:ascii="Verdana" w:hAnsi="Verdana" w:cs="Times New Roman"/>
          <w:sz w:val="20"/>
          <w:szCs w:val="20"/>
        </w:rPr>
        <w:t>otential benefits of such work</w:t>
      </w:r>
      <w:r w:rsidR="00094AC6" w:rsidRPr="002A0C3C">
        <w:rPr>
          <w:rFonts w:ascii="Verdana" w:hAnsi="Verdana" w:cs="Times New Roman"/>
          <w:sz w:val="20"/>
          <w:szCs w:val="20"/>
        </w:rPr>
        <w:t xml:space="preserve">.  </w:t>
      </w:r>
      <w:r>
        <w:rPr>
          <w:rFonts w:ascii="Verdana" w:hAnsi="Verdana" w:cs="Times New Roman"/>
          <w:sz w:val="20"/>
          <w:szCs w:val="20"/>
        </w:rPr>
        <w:t>In light of this, t</w:t>
      </w:r>
      <w:r w:rsidR="00094AC6">
        <w:rPr>
          <w:rFonts w:ascii="Verdana" w:hAnsi="Verdana" w:cs="Times New Roman"/>
          <w:sz w:val="20"/>
          <w:szCs w:val="20"/>
        </w:rPr>
        <w:t>h</w:t>
      </w:r>
      <w:r>
        <w:rPr>
          <w:rFonts w:ascii="Verdana" w:hAnsi="Verdana" w:cs="Times New Roman"/>
          <w:sz w:val="20"/>
          <w:szCs w:val="20"/>
        </w:rPr>
        <w:t>e present</w:t>
      </w:r>
      <w:r w:rsidR="00094AC6">
        <w:rPr>
          <w:rFonts w:ascii="Verdana" w:hAnsi="Verdana" w:cs="Times New Roman"/>
          <w:sz w:val="20"/>
          <w:szCs w:val="20"/>
        </w:rPr>
        <w:t xml:space="preserve"> project seeks:</w:t>
      </w:r>
    </w:p>
    <w:p w:rsidR="00094AC6" w:rsidRPr="002A0C3C" w:rsidRDefault="00094AC6" w:rsidP="00094AC6">
      <w:pPr>
        <w:pStyle w:val="DefaultText1"/>
        <w:spacing w:line="360" w:lineRule="auto"/>
        <w:jc w:val="both"/>
        <w:rPr>
          <w:rFonts w:ascii="Verdana" w:hAnsi="Verdana" w:cs="Times New Roman"/>
          <w:color w:val="000000"/>
          <w:sz w:val="20"/>
          <w:szCs w:val="20"/>
        </w:rPr>
      </w:pPr>
    </w:p>
    <w:p w:rsidR="00094AC6" w:rsidRPr="002A0C3C" w:rsidRDefault="00094AC6" w:rsidP="00C237F5">
      <w:pPr>
        <w:numPr>
          <w:ilvl w:val="0"/>
          <w:numId w:val="1"/>
        </w:numPr>
        <w:autoSpaceDE w:val="0"/>
        <w:autoSpaceDN w:val="0"/>
        <w:adjustRightInd w:val="0"/>
        <w:spacing w:after="18" w:line="360" w:lineRule="auto"/>
        <w:ind w:left="397"/>
        <w:jc w:val="both"/>
        <w:rPr>
          <w:rFonts w:ascii="Verdana" w:hAnsi="Verdana"/>
          <w:color w:val="000000"/>
          <w:sz w:val="20"/>
          <w:szCs w:val="20"/>
        </w:rPr>
      </w:pPr>
      <w:r w:rsidRPr="002A0C3C">
        <w:rPr>
          <w:rFonts w:ascii="Verdana" w:hAnsi="Verdana"/>
          <w:color w:val="000000"/>
          <w:sz w:val="20"/>
          <w:szCs w:val="20"/>
        </w:rPr>
        <w:t>To establish what impact a successful partnership between CSPs and NGBs should deliver for sports coaching</w:t>
      </w:r>
    </w:p>
    <w:p w:rsidR="00094AC6" w:rsidRPr="002A0C3C" w:rsidRDefault="00094AC6" w:rsidP="00C237F5">
      <w:pPr>
        <w:numPr>
          <w:ilvl w:val="0"/>
          <w:numId w:val="1"/>
        </w:numPr>
        <w:autoSpaceDE w:val="0"/>
        <w:autoSpaceDN w:val="0"/>
        <w:adjustRightInd w:val="0"/>
        <w:spacing w:after="18" w:line="360" w:lineRule="auto"/>
        <w:ind w:left="397"/>
        <w:jc w:val="both"/>
        <w:rPr>
          <w:rFonts w:ascii="Verdana" w:hAnsi="Verdana"/>
          <w:color w:val="000000"/>
          <w:sz w:val="20"/>
          <w:szCs w:val="20"/>
        </w:rPr>
      </w:pPr>
      <w:r w:rsidRPr="002A0C3C">
        <w:rPr>
          <w:rFonts w:ascii="Verdana" w:hAnsi="Verdana"/>
          <w:color w:val="000000"/>
          <w:sz w:val="20"/>
          <w:szCs w:val="20"/>
        </w:rPr>
        <w:t>To determine the enablers for successful partnership working between CSPs and NGBs</w:t>
      </w:r>
    </w:p>
    <w:p w:rsidR="00094AC6" w:rsidRPr="002A0C3C" w:rsidRDefault="00094AC6" w:rsidP="00C237F5">
      <w:pPr>
        <w:numPr>
          <w:ilvl w:val="0"/>
          <w:numId w:val="1"/>
        </w:numPr>
        <w:autoSpaceDE w:val="0"/>
        <w:autoSpaceDN w:val="0"/>
        <w:adjustRightInd w:val="0"/>
        <w:spacing w:after="18" w:line="360" w:lineRule="auto"/>
        <w:ind w:left="397"/>
        <w:jc w:val="both"/>
        <w:rPr>
          <w:rFonts w:ascii="Verdana" w:hAnsi="Verdana"/>
          <w:color w:val="000000"/>
          <w:sz w:val="20"/>
          <w:szCs w:val="20"/>
        </w:rPr>
      </w:pPr>
      <w:r w:rsidRPr="002A0C3C">
        <w:rPr>
          <w:rFonts w:ascii="Verdana" w:hAnsi="Verdana"/>
          <w:color w:val="000000"/>
          <w:sz w:val="20"/>
          <w:szCs w:val="20"/>
        </w:rPr>
        <w:t>To determine the key facilitators of successful partnership working between CSPs and NGBs</w:t>
      </w:r>
    </w:p>
    <w:p w:rsidR="00094AC6" w:rsidRPr="002A0C3C" w:rsidRDefault="00094AC6" w:rsidP="00C237F5">
      <w:pPr>
        <w:numPr>
          <w:ilvl w:val="0"/>
          <w:numId w:val="1"/>
        </w:numPr>
        <w:autoSpaceDE w:val="0"/>
        <w:autoSpaceDN w:val="0"/>
        <w:adjustRightInd w:val="0"/>
        <w:spacing w:after="18" w:line="360" w:lineRule="auto"/>
        <w:ind w:left="397"/>
        <w:jc w:val="both"/>
        <w:rPr>
          <w:rFonts w:ascii="Verdana" w:hAnsi="Verdana"/>
          <w:color w:val="000000"/>
          <w:sz w:val="20"/>
          <w:szCs w:val="20"/>
        </w:rPr>
      </w:pPr>
      <w:r w:rsidRPr="002A0C3C">
        <w:rPr>
          <w:rFonts w:ascii="Verdana" w:hAnsi="Verdana"/>
          <w:color w:val="000000"/>
          <w:sz w:val="20"/>
          <w:szCs w:val="20"/>
        </w:rPr>
        <w:t>To determine the barriers to successful partnership working between CSPs and NGBs</w:t>
      </w:r>
    </w:p>
    <w:p w:rsidR="00094AC6" w:rsidRPr="002904F5" w:rsidRDefault="00094AC6" w:rsidP="00C237F5">
      <w:pPr>
        <w:numPr>
          <w:ilvl w:val="0"/>
          <w:numId w:val="1"/>
        </w:numPr>
        <w:autoSpaceDE w:val="0"/>
        <w:autoSpaceDN w:val="0"/>
        <w:adjustRightInd w:val="0"/>
        <w:spacing w:after="18" w:line="360" w:lineRule="auto"/>
        <w:ind w:left="397"/>
        <w:jc w:val="both"/>
      </w:pPr>
      <w:r w:rsidRPr="002A0C3C">
        <w:rPr>
          <w:rFonts w:ascii="Verdana" w:hAnsi="Verdana"/>
          <w:color w:val="000000"/>
          <w:sz w:val="20"/>
          <w:szCs w:val="20"/>
        </w:rPr>
        <w:t>To investigate the extent to which key stakeholders share a common understanding of the partnership and what is required to make the collaboration successful.</w:t>
      </w:r>
    </w:p>
    <w:p w:rsidR="00094AC6" w:rsidRDefault="00094AC6" w:rsidP="00094AC6">
      <w:pPr>
        <w:widowControl w:val="0"/>
        <w:autoSpaceDE w:val="0"/>
        <w:autoSpaceDN w:val="0"/>
        <w:adjustRightInd w:val="0"/>
        <w:spacing w:after="0" w:line="360" w:lineRule="auto"/>
        <w:ind w:right="-23"/>
        <w:jc w:val="both"/>
        <w:rPr>
          <w:rFonts w:ascii="Verdana" w:hAnsi="Verdana"/>
          <w:sz w:val="20"/>
          <w:szCs w:val="20"/>
        </w:rPr>
      </w:pPr>
    </w:p>
    <w:p w:rsidR="00094AC6" w:rsidRPr="00493CFE" w:rsidRDefault="00094AC6" w:rsidP="00094AC6">
      <w:pPr>
        <w:widowControl w:val="0"/>
        <w:autoSpaceDE w:val="0"/>
        <w:autoSpaceDN w:val="0"/>
        <w:adjustRightInd w:val="0"/>
        <w:spacing w:after="0" w:line="360" w:lineRule="auto"/>
        <w:ind w:right="-23"/>
        <w:jc w:val="both"/>
        <w:rPr>
          <w:rFonts w:ascii="Verdana" w:hAnsi="Verdana"/>
          <w:b/>
          <w:sz w:val="20"/>
          <w:szCs w:val="20"/>
        </w:rPr>
      </w:pPr>
      <w:r w:rsidRPr="00493CFE">
        <w:rPr>
          <w:rFonts w:ascii="Verdana" w:hAnsi="Verdana"/>
          <w:b/>
          <w:sz w:val="20"/>
          <w:szCs w:val="20"/>
        </w:rPr>
        <w:t>Methods</w:t>
      </w:r>
    </w:p>
    <w:p w:rsidR="00094AC6" w:rsidRPr="00B4424D" w:rsidRDefault="00094AC6" w:rsidP="00094AC6">
      <w:pPr>
        <w:pStyle w:val="DefaultText1"/>
        <w:spacing w:line="360" w:lineRule="auto"/>
        <w:jc w:val="both"/>
        <w:rPr>
          <w:rFonts w:ascii="Verdana" w:hAnsi="Verdana" w:cs="Times New Roman"/>
          <w:sz w:val="20"/>
          <w:szCs w:val="20"/>
        </w:rPr>
      </w:pPr>
      <w:r>
        <w:rPr>
          <w:rFonts w:ascii="Verdana" w:hAnsi="Verdana" w:cs="Times New Roman"/>
          <w:sz w:val="20"/>
          <w:szCs w:val="20"/>
        </w:rPr>
        <w:t>A</w:t>
      </w:r>
      <w:r w:rsidRPr="00B4424D">
        <w:rPr>
          <w:rFonts w:ascii="Verdana" w:hAnsi="Verdana" w:cs="Times New Roman"/>
          <w:sz w:val="20"/>
          <w:szCs w:val="20"/>
        </w:rPr>
        <w:t xml:space="preserve"> standardized online questionnaire targeting nationwide responses from NGBs and CDMs on a range of aspects which have been shown to be critical to partnership working</w:t>
      </w:r>
      <w:r>
        <w:rPr>
          <w:rFonts w:ascii="Verdana" w:hAnsi="Verdana" w:cs="Times New Roman"/>
          <w:sz w:val="20"/>
          <w:szCs w:val="20"/>
        </w:rPr>
        <w:t xml:space="preserve"> was completed by 36 respondents.  In addition, 12 telephone interviews were conducted.  </w:t>
      </w:r>
      <w:r w:rsidRPr="00B4424D">
        <w:rPr>
          <w:rFonts w:ascii="Verdana" w:hAnsi="Verdana" w:cs="Times New Roman"/>
          <w:sz w:val="20"/>
          <w:szCs w:val="20"/>
        </w:rPr>
        <w:t xml:space="preserve">Representatives </w:t>
      </w:r>
      <w:r w:rsidRPr="00993DE1">
        <w:rPr>
          <w:rFonts w:ascii="Verdana" w:hAnsi="Verdana" w:cs="Times New Roman"/>
          <w:sz w:val="20"/>
          <w:szCs w:val="20"/>
        </w:rPr>
        <w:t>included NGB officers (n = 6) and CDMs (n = 6).</w:t>
      </w:r>
      <w:r>
        <w:rPr>
          <w:rFonts w:ascii="Verdana" w:hAnsi="Verdana" w:cs="Times New Roman"/>
          <w:sz w:val="20"/>
          <w:szCs w:val="20"/>
        </w:rPr>
        <w:t xml:space="preserve">  </w:t>
      </w:r>
    </w:p>
    <w:p w:rsidR="00094AC6" w:rsidRDefault="00094AC6" w:rsidP="00094AC6">
      <w:pPr>
        <w:widowControl w:val="0"/>
        <w:autoSpaceDE w:val="0"/>
        <w:autoSpaceDN w:val="0"/>
        <w:adjustRightInd w:val="0"/>
        <w:spacing w:after="0" w:line="360" w:lineRule="auto"/>
        <w:ind w:right="-23"/>
        <w:jc w:val="both"/>
        <w:rPr>
          <w:rFonts w:ascii="Verdana" w:hAnsi="Verdana"/>
          <w:sz w:val="20"/>
          <w:szCs w:val="20"/>
        </w:rPr>
      </w:pPr>
    </w:p>
    <w:p w:rsidR="00B45C61" w:rsidRDefault="00B45C61" w:rsidP="00094AC6">
      <w:pPr>
        <w:widowControl w:val="0"/>
        <w:autoSpaceDE w:val="0"/>
        <w:autoSpaceDN w:val="0"/>
        <w:adjustRightInd w:val="0"/>
        <w:spacing w:after="0" w:line="360" w:lineRule="auto"/>
        <w:ind w:right="-23"/>
        <w:jc w:val="both"/>
        <w:rPr>
          <w:rFonts w:ascii="Verdana" w:hAnsi="Verdana"/>
          <w:b/>
          <w:sz w:val="20"/>
          <w:szCs w:val="20"/>
        </w:rPr>
      </w:pPr>
      <w:r>
        <w:rPr>
          <w:rFonts w:ascii="Verdana" w:hAnsi="Verdana"/>
          <w:b/>
          <w:sz w:val="20"/>
          <w:szCs w:val="20"/>
        </w:rPr>
        <w:t>Results</w:t>
      </w:r>
    </w:p>
    <w:p w:rsidR="00D61DF3" w:rsidRDefault="00EE2E84" w:rsidP="00D61DF3">
      <w:pPr>
        <w:spacing w:after="0" w:line="360" w:lineRule="auto"/>
        <w:jc w:val="both"/>
        <w:rPr>
          <w:rFonts w:ascii="Verdana" w:hAnsi="Verdana"/>
          <w:sz w:val="20"/>
          <w:szCs w:val="20"/>
        </w:rPr>
      </w:pPr>
      <w:r w:rsidRPr="00B4424D">
        <w:rPr>
          <w:rFonts w:ascii="Verdana" w:hAnsi="Verdana"/>
          <w:sz w:val="20"/>
          <w:szCs w:val="20"/>
        </w:rPr>
        <w:t xml:space="preserve">In total, </w:t>
      </w:r>
      <w:r>
        <w:rPr>
          <w:rFonts w:ascii="Verdana" w:hAnsi="Verdana"/>
          <w:sz w:val="20"/>
          <w:szCs w:val="20"/>
        </w:rPr>
        <w:t>there were 36 responses to the online questionnaire; 32.4%, (n = 12</w:t>
      </w:r>
      <w:r w:rsidRPr="00B4424D">
        <w:rPr>
          <w:rFonts w:ascii="Verdana" w:hAnsi="Verdana"/>
          <w:sz w:val="20"/>
          <w:szCs w:val="20"/>
        </w:rPr>
        <w:t>)</w:t>
      </w:r>
      <w:r>
        <w:rPr>
          <w:rFonts w:ascii="Verdana" w:hAnsi="Verdana"/>
          <w:sz w:val="20"/>
          <w:szCs w:val="20"/>
        </w:rPr>
        <w:t xml:space="preserve"> from NGBs, 62.2% (n = 23) from </w:t>
      </w:r>
      <w:r w:rsidRPr="00B4424D">
        <w:rPr>
          <w:rFonts w:ascii="Verdana" w:hAnsi="Verdana"/>
          <w:sz w:val="20"/>
          <w:szCs w:val="20"/>
        </w:rPr>
        <w:t>CDMs with one ‘other’.</w:t>
      </w:r>
      <w:r>
        <w:rPr>
          <w:rFonts w:ascii="Verdana" w:hAnsi="Verdana"/>
          <w:sz w:val="20"/>
          <w:szCs w:val="20"/>
        </w:rPr>
        <w:t xml:space="preserve">  These quantitative data revealed that respondents were generally happy with decision making processes, although CDMs perceived their influence to be greater than did their NGB counterparts.</w:t>
      </w:r>
      <w:r w:rsidR="003B2AFA">
        <w:rPr>
          <w:rFonts w:ascii="Verdana" w:hAnsi="Verdana"/>
          <w:sz w:val="20"/>
          <w:szCs w:val="20"/>
        </w:rPr>
        <w:t xml:space="preserve">  </w:t>
      </w:r>
      <w:r w:rsidRPr="00D61DF3">
        <w:rPr>
          <w:rFonts w:ascii="Verdana" w:hAnsi="Verdana"/>
          <w:sz w:val="20"/>
          <w:szCs w:val="20"/>
        </w:rPr>
        <w:t>Examination of pa</w:t>
      </w:r>
      <w:r w:rsidR="00B969B1">
        <w:rPr>
          <w:rFonts w:ascii="Verdana" w:hAnsi="Verdana"/>
          <w:sz w:val="20"/>
          <w:szCs w:val="20"/>
        </w:rPr>
        <w:t>rtnership characteristics showed</w:t>
      </w:r>
      <w:r w:rsidRPr="00D61DF3">
        <w:rPr>
          <w:rFonts w:ascii="Verdana" w:hAnsi="Verdana"/>
          <w:sz w:val="20"/>
          <w:szCs w:val="20"/>
        </w:rPr>
        <w:t xml:space="preserve"> consistent, strong, correlations between communication and four measures of effectiveness including satisfaction (</w:t>
      </w:r>
      <w:r w:rsidR="00D61DF3" w:rsidRPr="00D61DF3">
        <w:rPr>
          <w:rFonts w:ascii="Verdana" w:hAnsi="Verdana" w:cs="Arial"/>
          <w:sz w:val="20"/>
          <w:szCs w:val="20"/>
        </w:rPr>
        <w:t>Τ</w:t>
      </w:r>
      <w:r w:rsidRPr="00D61DF3">
        <w:rPr>
          <w:rFonts w:ascii="Verdana" w:hAnsi="Verdana"/>
          <w:sz w:val="20"/>
          <w:szCs w:val="20"/>
        </w:rPr>
        <w:t xml:space="preserve"> = 0.566) and ownership (</w:t>
      </w:r>
      <w:r w:rsidR="00D61DF3" w:rsidRPr="00D61DF3">
        <w:rPr>
          <w:rFonts w:ascii="Verdana" w:hAnsi="Verdana" w:cs="Arial"/>
          <w:sz w:val="20"/>
          <w:szCs w:val="20"/>
        </w:rPr>
        <w:t>Τ</w:t>
      </w:r>
      <w:r w:rsidRPr="00D61DF3">
        <w:rPr>
          <w:rFonts w:ascii="Verdana" w:hAnsi="Verdana"/>
          <w:sz w:val="20"/>
          <w:szCs w:val="20"/>
        </w:rPr>
        <w:t xml:space="preserve"> = 0.534).</w:t>
      </w:r>
      <w:r w:rsidR="00D61DF3" w:rsidRPr="00D61DF3">
        <w:rPr>
          <w:rFonts w:ascii="Verdana" w:hAnsi="Verdana"/>
          <w:sz w:val="20"/>
          <w:szCs w:val="20"/>
        </w:rPr>
        <w:t xml:space="preserve">  The quantitative data revealed a complicated relationship </w:t>
      </w:r>
      <w:r w:rsidR="00D61DF3" w:rsidRPr="00D61DF3">
        <w:rPr>
          <w:rFonts w:ascii="Verdana" w:hAnsi="Verdana"/>
          <w:sz w:val="20"/>
          <w:szCs w:val="20"/>
        </w:rPr>
        <w:lastRenderedPageBreak/>
        <w:t>between perceived challenges and benefits.  For partners to perceive that ‘there are many more benefits than difficulties’</w:t>
      </w:r>
      <w:r w:rsidR="00D61DF3">
        <w:rPr>
          <w:rFonts w:ascii="Verdana" w:hAnsi="Verdana"/>
          <w:sz w:val="20"/>
          <w:szCs w:val="20"/>
        </w:rPr>
        <w:t xml:space="preserve"> concerning collaboration working,</w:t>
      </w:r>
      <w:r w:rsidR="00D61DF3" w:rsidRPr="00D61DF3">
        <w:rPr>
          <w:rFonts w:ascii="Verdana" w:hAnsi="Verdana"/>
          <w:sz w:val="20"/>
          <w:szCs w:val="20"/>
        </w:rPr>
        <w:t xml:space="preserve"> it is evident that </w:t>
      </w:r>
      <w:r w:rsidR="00D61DF3">
        <w:rPr>
          <w:rFonts w:ascii="Verdana" w:hAnsi="Verdana"/>
          <w:sz w:val="20"/>
          <w:szCs w:val="20"/>
        </w:rPr>
        <w:t xml:space="preserve">respondents needed to perceive </w:t>
      </w:r>
      <w:r w:rsidR="00D61DF3" w:rsidRPr="00D61DF3">
        <w:rPr>
          <w:rFonts w:ascii="Verdana" w:hAnsi="Verdana"/>
          <w:sz w:val="20"/>
          <w:szCs w:val="20"/>
        </w:rPr>
        <w:t xml:space="preserve">approximately four times as many benefits as costs. </w:t>
      </w:r>
    </w:p>
    <w:p w:rsidR="00D61DF3" w:rsidRDefault="00D61DF3" w:rsidP="00D61DF3">
      <w:pPr>
        <w:spacing w:after="0" w:line="360" w:lineRule="auto"/>
        <w:jc w:val="both"/>
        <w:rPr>
          <w:rFonts w:ascii="Verdana" w:hAnsi="Verdana"/>
          <w:sz w:val="20"/>
          <w:szCs w:val="20"/>
        </w:rPr>
      </w:pPr>
    </w:p>
    <w:p w:rsidR="00D61DF3" w:rsidRPr="00D61DF3" w:rsidRDefault="00D61DF3" w:rsidP="00D61DF3">
      <w:pPr>
        <w:spacing w:after="0" w:line="360" w:lineRule="auto"/>
        <w:jc w:val="both"/>
        <w:rPr>
          <w:rFonts w:ascii="Verdana" w:hAnsi="Verdana"/>
          <w:sz w:val="20"/>
          <w:szCs w:val="20"/>
        </w:rPr>
      </w:pPr>
      <w:r>
        <w:rPr>
          <w:rFonts w:ascii="Verdana" w:hAnsi="Verdana"/>
          <w:sz w:val="20"/>
          <w:szCs w:val="20"/>
        </w:rPr>
        <w:t>The qualitative data revealed that the vast majority of respondents considered the establishment of the ECN as a positive step.  In particular, partners perceived the flexibility of the ECN enabled CDMs to provide a needs-led approach to coach development which greatly benefitted the workforce.</w:t>
      </w:r>
      <w:r w:rsidR="003B2AFA">
        <w:rPr>
          <w:rFonts w:ascii="Verdana" w:hAnsi="Verdana"/>
          <w:sz w:val="20"/>
          <w:szCs w:val="20"/>
        </w:rPr>
        <w:t xml:space="preserve">  The interview data also revealed that r</w:t>
      </w:r>
      <w:r w:rsidR="003B2AFA" w:rsidRPr="00493CFE">
        <w:rPr>
          <w:rFonts w:ascii="Verdana" w:hAnsi="Verdana"/>
          <w:sz w:val="20"/>
          <w:szCs w:val="20"/>
        </w:rPr>
        <w:t xml:space="preserve">egular, informal and varied communication strategies are particularly well suited to effective partnership functioning in this area.  It is these communication strategies which provide the foundation </w:t>
      </w:r>
      <w:r w:rsidR="003B2AFA">
        <w:rPr>
          <w:rFonts w:ascii="Verdana" w:hAnsi="Verdana"/>
          <w:sz w:val="20"/>
          <w:szCs w:val="20"/>
        </w:rPr>
        <w:t>for the generation of</w:t>
      </w:r>
      <w:r w:rsidR="003B2AFA" w:rsidRPr="00493CFE">
        <w:rPr>
          <w:rFonts w:ascii="Verdana" w:hAnsi="Verdana"/>
          <w:sz w:val="20"/>
          <w:szCs w:val="20"/>
        </w:rPr>
        <w:t xml:space="preserve"> trust and respect</w:t>
      </w:r>
      <w:r w:rsidR="003B2AFA">
        <w:rPr>
          <w:rFonts w:ascii="Verdana" w:hAnsi="Verdana"/>
          <w:sz w:val="20"/>
          <w:szCs w:val="20"/>
        </w:rPr>
        <w:t xml:space="preserve"> between partner agencies</w:t>
      </w:r>
      <w:r w:rsidR="003B2AFA" w:rsidRPr="00493CFE">
        <w:rPr>
          <w:rFonts w:ascii="Verdana" w:hAnsi="Verdana"/>
          <w:sz w:val="20"/>
          <w:szCs w:val="20"/>
        </w:rPr>
        <w:t>.</w:t>
      </w:r>
      <w:r w:rsidR="003B2AFA">
        <w:rPr>
          <w:rFonts w:ascii="Verdana" w:hAnsi="Verdana"/>
          <w:sz w:val="20"/>
          <w:szCs w:val="20"/>
        </w:rPr>
        <w:t xml:space="preserve">  </w:t>
      </w:r>
    </w:p>
    <w:p w:rsidR="00B45C61" w:rsidRDefault="00B45C61" w:rsidP="00094AC6">
      <w:pPr>
        <w:widowControl w:val="0"/>
        <w:autoSpaceDE w:val="0"/>
        <w:autoSpaceDN w:val="0"/>
        <w:adjustRightInd w:val="0"/>
        <w:spacing w:after="0" w:line="360" w:lineRule="auto"/>
        <w:ind w:right="-23"/>
        <w:jc w:val="both"/>
        <w:rPr>
          <w:rFonts w:ascii="Verdana" w:hAnsi="Verdana"/>
          <w:b/>
          <w:sz w:val="20"/>
          <w:szCs w:val="20"/>
        </w:rPr>
      </w:pPr>
    </w:p>
    <w:p w:rsidR="00094AC6" w:rsidRPr="002A69AA" w:rsidRDefault="00094AC6" w:rsidP="00094AC6">
      <w:pPr>
        <w:widowControl w:val="0"/>
        <w:autoSpaceDE w:val="0"/>
        <w:autoSpaceDN w:val="0"/>
        <w:adjustRightInd w:val="0"/>
        <w:spacing w:after="0" w:line="360" w:lineRule="auto"/>
        <w:ind w:right="-23"/>
        <w:jc w:val="both"/>
        <w:rPr>
          <w:rFonts w:ascii="Verdana" w:hAnsi="Verdana"/>
          <w:b/>
          <w:sz w:val="20"/>
          <w:szCs w:val="20"/>
        </w:rPr>
      </w:pPr>
      <w:r w:rsidRPr="002A69AA">
        <w:rPr>
          <w:rFonts w:ascii="Verdana" w:hAnsi="Verdana"/>
          <w:b/>
          <w:sz w:val="20"/>
          <w:szCs w:val="20"/>
        </w:rPr>
        <w:t>Conclusions</w:t>
      </w:r>
    </w:p>
    <w:p w:rsidR="00156318" w:rsidRPr="00493CFE" w:rsidRDefault="00191B40" w:rsidP="00156318">
      <w:pPr>
        <w:pStyle w:val="ListParagraph"/>
        <w:spacing w:after="0" w:line="360" w:lineRule="auto"/>
        <w:ind w:left="0"/>
        <w:jc w:val="both"/>
        <w:rPr>
          <w:rFonts w:ascii="Verdana" w:hAnsi="Verdana"/>
          <w:sz w:val="20"/>
          <w:szCs w:val="20"/>
        </w:rPr>
      </w:pPr>
      <w:r>
        <w:rPr>
          <w:rFonts w:ascii="Verdana" w:hAnsi="Verdana"/>
          <w:sz w:val="20"/>
          <w:szCs w:val="20"/>
        </w:rPr>
        <w:t xml:space="preserve">Findings demonstrate that </w:t>
      </w:r>
      <w:r w:rsidR="00156318" w:rsidRPr="00493CFE">
        <w:rPr>
          <w:rFonts w:ascii="Verdana" w:hAnsi="Verdana"/>
          <w:sz w:val="20"/>
          <w:szCs w:val="20"/>
        </w:rPr>
        <w:t xml:space="preserve">CSPs and NGBs are committed to developing high quality coaching through a range of formal and non-formal opportunities.   </w:t>
      </w:r>
      <w:r w:rsidR="00156318">
        <w:rPr>
          <w:rFonts w:ascii="Verdana" w:hAnsi="Verdana"/>
          <w:sz w:val="20"/>
          <w:szCs w:val="20"/>
        </w:rPr>
        <w:t xml:space="preserve">The ECN functions well as a flexible rather than </w:t>
      </w:r>
      <w:r w:rsidR="00521573">
        <w:rPr>
          <w:rFonts w:ascii="Verdana" w:hAnsi="Verdana"/>
          <w:sz w:val="20"/>
          <w:szCs w:val="20"/>
        </w:rPr>
        <w:t xml:space="preserve">a </w:t>
      </w:r>
      <w:r w:rsidR="00156318">
        <w:rPr>
          <w:rFonts w:ascii="Verdana" w:hAnsi="Verdana"/>
          <w:sz w:val="20"/>
          <w:szCs w:val="20"/>
        </w:rPr>
        <w:t xml:space="preserve">prescriptive template for CDM-NGB interaction </w:t>
      </w:r>
      <w:r w:rsidR="00156318" w:rsidRPr="006A57D5">
        <w:rPr>
          <w:rFonts w:ascii="Verdana" w:hAnsi="Verdana"/>
          <w:sz w:val="20"/>
          <w:szCs w:val="20"/>
        </w:rPr>
        <w:t xml:space="preserve">allowing </w:t>
      </w:r>
      <w:r w:rsidR="00521573">
        <w:rPr>
          <w:rFonts w:ascii="Verdana" w:hAnsi="Verdana"/>
          <w:sz w:val="20"/>
          <w:szCs w:val="20"/>
        </w:rPr>
        <w:t xml:space="preserve">partnership </w:t>
      </w:r>
      <w:r w:rsidR="00156318" w:rsidRPr="006A57D5">
        <w:rPr>
          <w:rFonts w:ascii="Verdana" w:hAnsi="Verdana"/>
          <w:sz w:val="20"/>
          <w:szCs w:val="20"/>
        </w:rPr>
        <w:t xml:space="preserve">arrangements to </w:t>
      </w:r>
      <w:r w:rsidR="00521573">
        <w:rPr>
          <w:rFonts w:ascii="Verdana" w:hAnsi="Verdana"/>
          <w:sz w:val="20"/>
          <w:szCs w:val="20"/>
        </w:rPr>
        <w:t>take place on a ‘needs-</w:t>
      </w:r>
      <w:r w:rsidR="00B45C61">
        <w:rPr>
          <w:rFonts w:ascii="Verdana" w:hAnsi="Verdana"/>
          <w:sz w:val="20"/>
          <w:szCs w:val="20"/>
        </w:rPr>
        <w:t>led’</w:t>
      </w:r>
      <w:r w:rsidR="00521573">
        <w:rPr>
          <w:rFonts w:ascii="Verdana" w:hAnsi="Verdana"/>
          <w:sz w:val="20"/>
          <w:szCs w:val="20"/>
        </w:rPr>
        <w:t xml:space="preserve"> localised basis.</w:t>
      </w:r>
      <w:r w:rsidR="00156318">
        <w:rPr>
          <w:rFonts w:ascii="Verdana" w:hAnsi="Verdana"/>
          <w:sz w:val="20"/>
          <w:szCs w:val="20"/>
        </w:rPr>
        <w:t xml:space="preserve">  </w:t>
      </w:r>
      <w:r w:rsidR="00521573">
        <w:rPr>
          <w:rFonts w:ascii="Verdana" w:hAnsi="Verdana"/>
          <w:sz w:val="20"/>
          <w:szCs w:val="20"/>
        </w:rPr>
        <w:t>Respondent opinion indicates that t</w:t>
      </w:r>
      <w:r w:rsidR="00156318">
        <w:rPr>
          <w:rFonts w:ascii="Verdana" w:hAnsi="Verdana"/>
          <w:sz w:val="20"/>
          <w:szCs w:val="20"/>
        </w:rPr>
        <w:t xml:space="preserve">he ECN should retain </w:t>
      </w:r>
      <w:r w:rsidR="00521573">
        <w:rPr>
          <w:rFonts w:ascii="Verdana" w:hAnsi="Verdana"/>
          <w:sz w:val="20"/>
          <w:szCs w:val="20"/>
        </w:rPr>
        <w:t>its</w:t>
      </w:r>
      <w:r w:rsidR="00156318">
        <w:rPr>
          <w:rFonts w:ascii="Verdana" w:hAnsi="Verdana"/>
          <w:sz w:val="20"/>
          <w:szCs w:val="20"/>
        </w:rPr>
        <w:t xml:space="preserve"> focus o</w:t>
      </w:r>
      <w:r w:rsidR="00521573">
        <w:rPr>
          <w:rFonts w:ascii="Verdana" w:hAnsi="Verdana"/>
          <w:sz w:val="20"/>
          <w:szCs w:val="20"/>
        </w:rPr>
        <w:t>n</w:t>
      </w:r>
      <w:r w:rsidR="00156318">
        <w:rPr>
          <w:rFonts w:ascii="Verdana" w:hAnsi="Verdana"/>
          <w:sz w:val="20"/>
          <w:szCs w:val="20"/>
        </w:rPr>
        <w:t xml:space="preserve"> </w:t>
      </w:r>
      <w:r w:rsidR="00521573">
        <w:rPr>
          <w:rFonts w:ascii="Verdana" w:hAnsi="Verdana"/>
          <w:sz w:val="20"/>
          <w:szCs w:val="20"/>
        </w:rPr>
        <w:t>appointing key personnel</w:t>
      </w:r>
      <w:r w:rsidR="00156318">
        <w:rPr>
          <w:rFonts w:ascii="Verdana" w:hAnsi="Verdana"/>
          <w:sz w:val="20"/>
          <w:szCs w:val="20"/>
        </w:rPr>
        <w:t xml:space="preserve"> </w:t>
      </w:r>
      <w:r w:rsidR="00521573">
        <w:rPr>
          <w:rFonts w:ascii="Verdana" w:hAnsi="Verdana"/>
          <w:sz w:val="20"/>
          <w:szCs w:val="20"/>
        </w:rPr>
        <w:t>to specific roles</w:t>
      </w:r>
      <w:r w:rsidR="00B45C61">
        <w:rPr>
          <w:rFonts w:ascii="Verdana" w:hAnsi="Verdana"/>
          <w:sz w:val="20"/>
          <w:szCs w:val="20"/>
        </w:rPr>
        <w:t>.</w:t>
      </w:r>
      <w:r w:rsidR="00521573">
        <w:rPr>
          <w:rFonts w:ascii="Verdana" w:hAnsi="Verdana"/>
          <w:sz w:val="20"/>
          <w:szCs w:val="20"/>
        </w:rPr>
        <w:t xml:space="preserve"> </w:t>
      </w:r>
      <w:r w:rsidR="00B45C61">
        <w:rPr>
          <w:rFonts w:ascii="Verdana" w:hAnsi="Verdana"/>
          <w:sz w:val="20"/>
          <w:szCs w:val="20"/>
        </w:rPr>
        <w:t xml:space="preserve"> </w:t>
      </w:r>
      <w:r w:rsidR="00156318" w:rsidRPr="00493CFE">
        <w:rPr>
          <w:rFonts w:ascii="Verdana" w:hAnsi="Verdana"/>
          <w:sz w:val="20"/>
          <w:szCs w:val="20"/>
        </w:rPr>
        <w:t xml:space="preserve">Most notably, the leadership and management of partnerships </w:t>
      </w:r>
      <w:r w:rsidR="00521573">
        <w:rPr>
          <w:rFonts w:ascii="Verdana" w:hAnsi="Verdana"/>
          <w:sz w:val="20"/>
          <w:szCs w:val="20"/>
        </w:rPr>
        <w:t>is</w:t>
      </w:r>
      <w:r w:rsidR="00B45C61">
        <w:rPr>
          <w:rFonts w:ascii="Verdana" w:hAnsi="Verdana"/>
          <w:sz w:val="20"/>
          <w:szCs w:val="20"/>
        </w:rPr>
        <w:t xml:space="preserve"> </w:t>
      </w:r>
      <w:r w:rsidR="00156318" w:rsidRPr="00493CFE">
        <w:rPr>
          <w:rFonts w:ascii="Verdana" w:hAnsi="Verdana"/>
          <w:sz w:val="20"/>
          <w:szCs w:val="20"/>
        </w:rPr>
        <w:t xml:space="preserve">considered </w:t>
      </w:r>
      <w:r w:rsidR="00521573">
        <w:rPr>
          <w:rFonts w:ascii="Verdana" w:hAnsi="Verdana"/>
          <w:sz w:val="20"/>
          <w:szCs w:val="20"/>
        </w:rPr>
        <w:t xml:space="preserve">to be excellent across the respondent cohort. High </w:t>
      </w:r>
      <w:r w:rsidR="00156318" w:rsidRPr="00493CFE">
        <w:rPr>
          <w:rFonts w:ascii="Verdana" w:hAnsi="Verdana"/>
          <w:sz w:val="20"/>
          <w:szCs w:val="20"/>
        </w:rPr>
        <w:t>quality leadership</w:t>
      </w:r>
      <w:r w:rsidR="00521573">
        <w:rPr>
          <w:rFonts w:ascii="Verdana" w:hAnsi="Verdana"/>
          <w:sz w:val="20"/>
          <w:szCs w:val="20"/>
        </w:rPr>
        <w:t xml:space="preserve"> facilitates </w:t>
      </w:r>
      <w:r w:rsidR="00156318" w:rsidRPr="00493CFE">
        <w:rPr>
          <w:rFonts w:ascii="Verdana" w:hAnsi="Verdana"/>
          <w:sz w:val="20"/>
          <w:szCs w:val="20"/>
        </w:rPr>
        <w:t xml:space="preserve">high levels of enthusiasm </w:t>
      </w:r>
      <w:r w:rsidR="00521573">
        <w:rPr>
          <w:rFonts w:ascii="Verdana" w:hAnsi="Verdana"/>
          <w:sz w:val="20"/>
          <w:szCs w:val="20"/>
        </w:rPr>
        <w:t xml:space="preserve">amongst partnership staff </w:t>
      </w:r>
      <w:r w:rsidR="00156318" w:rsidRPr="00493CFE">
        <w:rPr>
          <w:rFonts w:ascii="Verdana" w:hAnsi="Verdana"/>
          <w:sz w:val="20"/>
          <w:szCs w:val="20"/>
        </w:rPr>
        <w:t>and allow</w:t>
      </w:r>
      <w:r w:rsidR="00521573">
        <w:rPr>
          <w:rFonts w:ascii="Verdana" w:hAnsi="Verdana"/>
          <w:sz w:val="20"/>
          <w:szCs w:val="20"/>
        </w:rPr>
        <w:t>s</w:t>
      </w:r>
      <w:r w:rsidR="00156318" w:rsidRPr="00493CFE">
        <w:rPr>
          <w:rFonts w:ascii="Verdana" w:hAnsi="Verdana"/>
          <w:sz w:val="20"/>
          <w:szCs w:val="20"/>
        </w:rPr>
        <w:t xml:space="preserve"> a considerable degree of flexibility within the construction of partnerships</w:t>
      </w:r>
      <w:r w:rsidR="00521573">
        <w:rPr>
          <w:rFonts w:ascii="Verdana" w:hAnsi="Verdana"/>
          <w:sz w:val="20"/>
          <w:szCs w:val="20"/>
        </w:rPr>
        <w:t xml:space="preserve"> themselves</w:t>
      </w:r>
      <w:r w:rsidR="00156318" w:rsidRPr="00493CFE">
        <w:rPr>
          <w:rFonts w:ascii="Verdana" w:hAnsi="Verdana"/>
          <w:sz w:val="20"/>
          <w:szCs w:val="20"/>
        </w:rPr>
        <w:t xml:space="preserve">.  </w:t>
      </w:r>
    </w:p>
    <w:p w:rsidR="00156318" w:rsidRPr="00493CFE" w:rsidRDefault="00156318" w:rsidP="00156318">
      <w:pPr>
        <w:widowControl w:val="0"/>
        <w:autoSpaceDE w:val="0"/>
        <w:autoSpaceDN w:val="0"/>
        <w:adjustRightInd w:val="0"/>
        <w:spacing w:after="0" w:line="360" w:lineRule="auto"/>
        <w:ind w:right="-23"/>
        <w:jc w:val="both"/>
        <w:rPr>
          <w:rFonts w:ascii="Verdana" w:hAnsi="Verdana"/>
          <w:sz w:val="20"/>
          <w:szCs w:val="20"/>
        </w:rPr>
      </w:pPr>
    </w:p>
    <w:p w:rsidR="00156318" w:rsidRPr="00493CFE" w:rsidRDefault="00156318" w:rsidP="00156318">
      <w:pPr>
        <w:pStyle w:val="ListParagraph"/>
        <w:spacing w:after="0" w:line="360" w:lineRule="auto"/>
        <w:ind w:left="0"/>
        <w:jc w:val="both"/>
        <w:rPr>
          <w:rFonts w:ascii="Verdana" w:hAnsi="Verdana"/>
          <w:sz w:val="20"/>
          <w:szCs w:val="20"/>
        </w:rPr>
      </w:pPr>
      <w:r w:rsidRPr="00493CFE">
        <w:rPr>
          <w:rFonts w:ascii="Verdana" w:hAnsi="Verdana"/>
          <w:sz w:val="20"/>
          <w:szCs w:val="20"/>
        </w:rPr>
        <w:t xml:space="preserve">As with many partnership-related studies, </w:t>
      </w:r>
      <w:r w:rsidR="00897AA4">
        <w:rPr>
          <w:rFonts w:ascii="Verdana" w:hAnsi="Verdana"/>
          <w:sz w:val="20"/>
          <w:szCs w:val="20"/>
        </w:rPr>
        <w:t xml:space="preserve">findings also demonstrate that central to partnership success is good </w:t>
      </w:r>
      <w:r w:rsidRPr="00493CFE">
        <w:rPr>
          <w:rFonts w:ascii="Verdana" w:hAnsi="Verdana"/>
          <w:sz w:val="20"/>
          <w:szCs w:val="20"/>
        </w:rPr>
        <w:t xml:space="preserve">communication.  </w:t>
      </w:r>
      <w:r>
        <w:rPr>
          <w:rFonts w:ascii="Verdana" w:hAnsi="Verdana"/>
          <w:sz w:val="20"/>
          <w:szCs w:val="20"/>
        </w:rPr>
        <w:t xml:space="preserve">There is a need for CDMs to </w:t>
      </w:r>
      <w:r w:rsidR="00897AA4">
        <w:rPr>
          <w:rFonts w:ascii="Verdana" w:hAnsi="Verdana"/>
          <w:sz w:val="20"/>
          <w:szCs w:val="20"/>
        </w:rPr>
        <w:t xml:space="preserve">emphasise the </w:t>
      </w:r>
      <w:r>
        <w:rPr>
          <w:rFonts w:ascii="Verdana" w:hAnsi="Verdana"/>
          <w:sz w:val="20"/>
          <w:szCs w:val="20"/>
        </w:rPr>
        <w:t xml:space="preserve">benefits </w:t>
      </w:r>
      <w:r w:rsidR="00897AA4">
        <w:rPr>
          <w:rFonts w:ascii="Verdana" w:hAnsi="Verdana"/>
          <w:sz w:val="20"/>
          <w:szCs w:val="20"/>
        </w:rPr>
        <w:t xml:space="preserve">of partnership working </w:t>
      </w:r>
      <w:r>
        <w:rPr>
          <w:rFonts w:ascii="Verdana" w:hAnsi="Verdana"/>
          <w:sz w:val="20"/>
          <w:szCs w:val="20"/>
        </w:rPr>
        <w:t xml:space="preserve">in order to build commitment and ownership </w:t>
      </w:r>
      <w:r w:rsidR="00897AA4">
        <w:rPr>
          <w:rFonts w:ascii="Verdana" w:hAnsi="Verdana"/>
          <w:sz w:val="20"/>
          <w:szCs w:val="20"/>
        </w:rPr>
        <w:t xml:space="preserve">within NGBs thereby </w:t>
      </w:r>
      <w:r>
        <w:rPr>
          <w:rFonts w:ascii="Verdana" w:hAnsi="Verdana"/>
          <w:sz w:val="20"/>
          <w:szCs w:val="20"/>
        </w:rPr>
        <w:t>help</w:t>
      </w:r>
      <w:r w:rsidR="00897AA4">
        <w:rPr>
          <w:rFonts w:ascii="Verdana" w:hAnsi="Verdana"/>
          <w:sz w:val="20"/>
          <w:szCs w:val="20"/>
        </w:rPr>
        <w:t>ing</w:t>
      </w:r>
      <w:r>
        <w:rPr>
          <w:rFonts w:ascii="Verdana" w:hAnsi="Verdana"/>
          <w:sz w:val="20"/>
          <w:szCs w:val="20"/>
        </w:rPr>
        <w:t xml:space="preserve"> to offset the </w:t>
      </w:r>
      <w:r w:rsidR="00897AA4">
        <w:rPr>
          <w:rFonts w:ascii="Verdana" w:hAnsi="Verdana"/>
          <w:sz w:val="20"/>
          <w:szCs w:val="20"/>
        </w:rPr>
        <w:t xml:space="preserve">impact of negative barriers and </w:t>
      </w:r>
      <w:r>
        <w:rPr>
          <w:rFonts w:ascii="Verdana" w:hAnsi="Verdana"/>
          <w:sz w:val="20"/>
          <w:szCs w:val="20"/>
        </w:rPr>
        <w:t xml:space="preserve">challenges.  </w:t>
      </w:r>
      <w:r w:rsidR="00897AA4">
        <w:rPr>
          <w:rFonts w:ascii="Verdana" w:hAnsi="Verdana"/>
          <w:sz w:val="20"/>
          <w:szCs w:val="20"/>
        </w:rPr>
        <w:t xml:space="preserve">At times, partner agencies </w:t>
      </w:r>
      <w:r w:rsidRPr="00493CFE">
        <w:rPr>
          <w:rFonts w:ascii="Verdana" w:hAnsi="Verdana"/>
          <w:sz w:val="20"/>
          <w:szCs w:val="20"/>
        </w:rPr>
        <w:t xml:space="preserve">need </w:t>
      </w:r>
      <w:r w:rsidR="00897AA4">
        <w:rPr>
          <w:rFonts w:ascii="Verdana" w:hAnsi="Verdana"/>
          <w:sz w:val="20"/>
          <w:szCs w:val="20"/>
        </w:rPr>
        <w:t xml:space="preserve">persuading </w:t>
      </w:r>
      <w:r w:rsidRPr="00493CFE">
        <w:rPr>
          <w:rFonts w:ascii="Verdana" w:hAnsi="Verdana"/>
          <w:sz w:val="20"/>
          <w:szCs w:val="20"/>
        </w:rPr>
        <w:t>of the value of partnership working and may be</w:t>
      </w:r>
      <w:r w:rsidR="00897AA4">
        <w:rPr>
          <w:rFonts w:ascii="Verdana" w:hAnsi="Verdana"/>
          <w:sz w:val="20"/>
          <w:szCs w:val="20"/>
        </w:rPr>
        <w:t xml:space="preserve"> unwilling to invest in such relationships as a consequence </w:t>
      </w:r>
      <w:r w:rsidRPr="00493CFE">
        <w:rPr>
          <w:rFonts w:ascii="Verdana" w:hAnsi="Verdana"/>
          <w:sz w:val="20"/>
          <w:szCs w:val="20"/>
        </w:rPr>
        <w:t>of the perceived burden</w:t>
      </w:r>
      <w:r w:rsidR="00897AA4">
        <w:rPr>
          <w:rFonts w:ascii="Verdana" w:hAnsi="Verdana"/>
          <w:sz w:val="20"/>
          <w:szCs w:val="20"/>
        </w:rPr>
        <w:t>s</w:t>
      </w:r>
      <w:r w:rsidRPr="00493CFE">
        <w:rPr>
          <w:rFonts w:ascii="Verdana" w:hAnsi="Verdana"/>
          <w:sz w:val="20"/>
          <w:szCs w:val="20"/>
        </w:rPr>
        <w:t xml:space="preserve"> of collaborative working.  Funding remains a</w:t>
      </w:r>
      <w:r w:rsidR="00B45C61">
        <w:rPr>
          <w:rFonts w:ascii="Verdana" w:hAnsi="Verdana"/>
          <w:sz w:val="20"/>
          <w:szCs w:val="20"/>
        </w:rPr>
        <w:t xml:space="preserve"> </w:t>
      </w:r>
      <w:r w:rsidRPr="00493CFE">
        <w:rPr>
          <w:rFonts w:ascii="Verdana" w:hAnsi="Verdana"/>
          <w:sz w:val="20"/>
          <w:szCs w:val="20"/>
        </w:rPr>
        <w:t>core challenge</w:t>
      </w:r>
      <w:r w:rsidR="00B45C61">
        <w:rPr>
          <w:rFonts w:ascii="Verdana" w:hAnsi="Verdana"/>
          <w:sz w:val="20"/>
          <w:szCs w:val="20"/>
        </w:rPr>
        <w:t xml:space="preserve"> concerning all parties within the partnerships</w:t>
      </w:r>
      <w:r w:rsidRPr="00493CFE">
        <w:rPr>
          <w:rFonts w:ascii="Verdana" w:hAnsi="Verdana"/>
          <w:sz w:val="20"/>
          <w:szCs w:val="20"/>
        </w:rPr>
        <w:t>, particularly given the lack</w:t>
      </w:r>
      <w:r w:rsidR="00897AA4">
        <w:rPr>
          <w:rFonts w:ascii="Verdana" w:hAnsi="Verdana"/>
          <w:sz w:val="20"/>
          <w:szCs w:val="20"/>
        </w:rPr>
        <w:t xml:space="preserve"> of funds available and the </w:t>
      </w:r>
      <w:r w:rsidRPr="00493CFE">
        <w:rPr>
          <w:rFonts w:ascii="Verdana" w:hAnsi="Verdana"/>
          <w:sz w:val="20"/>
          <w:szCs w:val="20"/>
        </w:rPr>
        <w:t xml:space="preserve">short-term nature of </w:t>
      </w:r>
      <w:r w:rsidR="00897AA4">
        <w:rPr>
          <w:rFonts w:ascii="Verdana" w:hAnsi="Verdana"/>
          <w:sz w:val="20"/>
          <w:szCs w:val="20"/>
        </w:rPr>
        <w:t xml:space="preserve">related </w:t>
      </w:r>
      <w:r w:rsidRPr="00493CFE">
        <w:rPr>
          <w:rFonts w:ascii="Verdana" w:hAnsi="Verdana"/>
          <w:sz w:val="20"/>
          <w:szCs w:val="20"/>
        </w:rPr>
        <w:t xml:space="preserve">decisions in sport in the UK.  </w:t>
      </w:r>
    </w:p>
    <w:p w:rsidR="00156318" w:rsidRDefault="00156318" w:rsidP="00156318">
      <w:pPr>
        <w:widowControl w:val="0"/>
        <w:autoSpaceDE w:val="0"/>
        <w:autoSpaceDN w:val="0"/>
        <w:adjustRightInd w:val="0"/>
        <w:spacing w:after="0" w:line="360" w:lineRule="auto"/>
        <w:ind w:right="-23"/>
        <w:jc w:val="both"/>
        <w:rPr>
          <w:rFonts w:ascii="Verdana" w:hAnsi="Verdana"/>
          <w:sz w:val="20"/>
          <w:szCs w:val="20"/>
        </w:rPr>
      </w:pPr>
    </w:p>
    <w:p w:rsidR="00380F2F" w:rsidRDefault="00380F2F">
      <w:pPr>
        <w:spacing w:after="0" w:line="240" w:lineRule="auto"/>
      </w:pPr>
      <w:r>
        <w:br w:type="page"/>
      </w:r>
    </w:p>
    <w:p w:rsidR="00156318" w:rsidRPr="00156318" w:rsidRDefault="00156318" w:rsidP="00156318">
      <w:pPr>
        <w:widowControl w:val="0"/>
        <w:autoSpaceDE w:val="0"/>
        <w:autoSpaceDN w:val="0"/>
        <w:adjustRightInd w:val="0"/>
        <w:spacing w:after="0" w:line="360" w:lineRule="auto"/>
        <w:ind w:right="-23"/>
        <w:jc w:val="both"/>
        <w:rPr>
          <w:rFonts w:ascii="Verdana" w:hAnsi="Verdana"/>
          <w:b/>
          <w:sz w:val="20"/>
          <w:szCs w:val="20"/>
        </w:rPr>
      </w:pPr>
      <w:r w:rsidRPr="00156318">
        <w:rPr>
          <w:rFonts w:ascii="Verdana" w:hAnsi="Verdana"/>
          <w:b/>
          <w:sz w:val="20"/>
          <w:szCs w:val="20"/>
        </w:rPr>
        <w:lastRenderedPageBreak/>
        <w:t>Recommendations</w:t>
      </w:r>
    </w:p>
    <w:p w:rsidR="00156318" w:rsidRPr="002A071F" w:rsidRDefault="00156318" w:rsidP="002A071F">
      <w:pPr>
        <w:widowControl w:val="0"/>
        <w:numPr>
          <w:ilvl w:val="0"/>
          <w:numId w:val="29"/>
        </w:numPr>
        <w:autoSpaceDE w:val="0"/>
        <w:autoSpaceDN w:val="0"/>
        <w:adjustRightInd w:val="0"/>
        <w:spacing w:after="0" w:line="360" w:lineRule="auto"/>
        <w:ind w:right="-23"/>
        <w:jc w:val="both"/>
        <w:rPr>
          <w:rFonts w:ascii="Verdana" w:hAnsi="Verdana"/>
          <w:sz w:val="20"/>
          <w:szCs w:val="20"/>
        </w:rPr>
      </w:pPr>
      <w:r w:rsidRPr="002A071F">
        <w:rPr>
          <w:rFonts w:ascii="Verdana" w:hAnsi="Verdana"/>
          <w:sz w:val="20"/>
          <w:szCs w:val="20"/>
        </w:rPr>
        <w:t xml:space="preserve">CDMs should </w:t>
      </w:r>
      <w:r w:rsidR="00284B47">
        <w:rPr>
          <w:rFonts w:ascii="Verdana" w:hAnsi="Verdana"/>
          <w:sz w:val="20"/>
          <w:szCs w:val="20"/>
        </w:rPr>
        <w:t xml:space="preserve">ensure </w:t>
      </w:r>
      <w:r w:rsidR="00BB54BC">
        <w:rPr>
          <w:rFonts w:ascii="Verdana" w:hAnsi="Verdana"/>
          <w:sz w:val="20"/>
          <w:szCs w:val="20"/>
        </w:rPr>
        <w:t xml:space="preserve">that </w:t>
      </w:r>
      <w:r w:rsidR="00284B47">
        <w:rPr>
          <w:rFonts w:ascii="Verdana" w:hAnsi="Verdana"/>
          <w:sz w:val="20"/>
          <w:szCs w:val="20"/>
        </w:rPr>
        <w:t xml:space="preserve">NGBs understand the role of </w:t>
      </w:r>
      <w:r w:rsidR="0068296E">
        <w:rPr>
          <w:rFonts w:ascii="Verdana" w:hAnsi="Verdana"/>
          <w:sz w:val="20"/>
          <w:szCs w:val="20"/>
        </w:rPr>
        <w:t>CSPs</w:t>
      </w:r>
      <w:r w:rsidR="00284B47">
        <w:rPr>
          <w:rFonts w:ascii="Verdana" w:hAnsi="Verdana"/>
          <w:sz w:val="20"/>
          <w:szCs w:val="20"/>
        </w:rPr>
        <w:t xml:space="preserve"> in coach development by communicating key </w:t>
      </w:r>
      <w:r w:rsidR="001510FE">
        <w:rPr>
          <w:rFonts w:ascii="Verdana" w:hAnsi="Verdana"/>
          <w:sz w:val="20"/>
          <w:szCs w:val="20"/>
        </w:rPr>
        <w:t xml:space="preserve">aims, </w:t>
      </w:r>
      <w:r w:rsidR="00284B47">
        <w:rPr>
          <w:rFonts w:ascii="Verdana" w:hAnsi="Verdana"/>
          <w:sz w:val="20"/>
          <w:szCs w:val="20"/>
        </w:rPr>
        <w:t>objectives and functions. The ECN should be used a vehicle for doing this, whether implicitly or explicitly, depending on the situation.</w:t>
      </w:r>
    </w:p>
    <w:p w:rsidR="00156318" w:rsidRPr="00493CFE" w:rsidRDefault="0068296E" w:rsidP="00C237F5">
      <w:pPr>
        <w:widowControl w:val="0"/>
        <w:numPr>
          <w:ilvl w:val="0"/>
          <w:numId w:val="29"/>
        </w:numPr>
        <w:autoSpaceDE w:val="0"/>
        <w:autoSpaceDN w:val="0"/>
        <w:adjustRightInd w:val="0"/>
        <w:spacing w:after="0" w:line="360" w:lineRule="auto"/>
        <w:ind w:right="-23"/>
        <w:jc w:val="both"/>
        <w:rPr>
          <w:rFonts w:ascii="Verdana" w:hAnsi="Verdana"/>
          <w:sz w:val="20"/>
          <w:szCs w:val="20"/>
        </w:rPr>
      </w:pPr>
      <w:r>
        <w:rPr>
          <w:rFonts w:ascii="Verdana" w:hAnsi="Verdana"/>
          <w:sz w:val="20"/>
          <w:szCs w:val="20"/>
        </w:rPr>
        <w:t xml:space="preserve">It is important that </w:t>
      </w:r>
      <w:r w:rsidR="00156318" w:rsidRPr="00493CFE">
        <w:rPr>
          <w:rFonts w:ascii="Verdana" w:hAnsi="Verdana"/>
          <w:sz w:val="20"/>
          <w:szCs w:val="20"/>
        </w:rPr>
        <w:t xml:space="preserve">CDMs continue to embrace the flexibility afforded by the ECN and focus on </w:t>
      </w:r>
      <w:r w:rsidR="00284B47" w:rsidRPr="00493CFE">
        <w:rPr>
          <w:rFonts w:ascii="Verdana" w:hAnsi="Verdana"/>
          <w:sz w:val="20"/>
          <w:szCs w:val="20"/>
        </w:rPr>
        <w:t>provid</w:t>
      </w:r>
      <w:r w:rsidR="00284B47">
        <w:rPr>
          <w:rFonts w:ascii="Verdana" w:hAnsi="Verdana"/>
          <w:sz w:val="20"/>
          <w:szCs w:val="20"/>
        </w:rPr>
        <w:t>ing</w:t>
      </w:r>
      <w:r w:rsidR="00284B47" w:rsidRPr="00493CFE">
        <w:rPr>
          <w:rFonts w:ascii="Verdana" w:hAnsi="Verdana"/>
          <w:sz w:val="20"/>
          <w:szCs w:val="20"/>
        </w:rPr>
        <w:t xml:space="preserve"> </w:t>
      </w:r>
      <w:r w:rsidR="00156318" w:rsidRPr="00493CFE">
        <w:rPr>
          <w:rFonts w:ascii="Verdana" w:hAnsi="Verdana"/>
          <w:sz w:val="20"/>
          <w:szCs w:val="20"/>
        </w:rPr>
        <w:t>bespoke, local</w:t>
      </w:r>
      <w:r w:rsidR="00284B47">
        <w:rPr>
          <w:rFonts w:ascii="Verdana" w:hAnsi="Verdana"/>
          <w:sz w:val="20"/>
          <w:szCs w:val="20"/>
        </w:rPr>
        <w:t xml:space="preserve"> and</w:t>
      </w:r>
      <w:r w:rsidR="00B45C61">
        <w:rPr>
          <w:rFonts w:ascii="Verdana" w:hAnsi="Verdana"/>
          <w:sz w:val="20"/>
          <w:szCs w:val="20"/>
        </w:rPr>
        <w:t xml:space="preserve"> </w:t>
      </w:r>
      <w:r w:rsidR="00156318" w:rsidRPr="00493CFE">
        <w:rPr>
          <w:rFonts w:ascii="Verdana" w:hAnsi="Verdana"/>
          <w:sz w:val="20"/>
          <w:szCs w:val="20"/>
        </w:rPr>
        <w:t>needs-led coaching support</w:t>
      </w:r>
      <w:r w:rsidR="00284B47">
        <w:rPr>
          <w:rFonts w:ascii="Verdana" w:hAnsi="Verdana"/>
          <w:sz w:val="20"/>
          <w:szCs w:val="20"/>
        </w:rPr>
        <w:t>.</w:t>
      </w:r>
    </w:p>
    <w:p w:rsidR="00156318" w:rsidRPr="00493CFE" w:rsidRDefault="00284B47" w:rsidP="00C237F5">
      <w:pPr>
        <w:widowControl w:val="0"/>
        <w:numPr>
          <w:ilvl w:val="0"/>
          <w:numId w:val="29"/>
        </w:numPr>
        <w:autoSpaceDE w:val="0"/>
        <w:autoSpaceDN w:val="0"/>
        <w:adjustRightInd w:val="0"/>
        <w:spacing w:after="0" w:line="360" w:lineRule="auto"/>
        <w:ind w:right="-23"/>
        <w:jc w:val="both"/>
        <w:rPr>
          <w:rFonts w:ascii="Verdana" w:hAnsi="Verdana"/>
          <w:sz w:val="20"/>
          <w:szCs w:val="20"/>
        </w:rPr>
      </w:pPr>
      <w:r>
        <w:rPr>
          <w:rFonts w:ascii="Verdana" w:hAnsi="Verdana"/>
          <w:sz w:val="20"/>
          <w:szCs w:val="20"/>
        </w:rPr>
        <w:t>It is important that CDM</w:t>
      </w:r>
      <w:r w:rsidR="0068296E">
        <w:rPr>
          <w:rFonts w:ascii="Verdana" w:hAnsi="Verdana"/>
          <w:sz w:val="20"/>
          <w:szCs w:val="20"/>
        </w:rPr>
        <w:t>s</w:t>
      </w:r>
      <w:r>
        <w:rPr>
          <w:rFonts w:ascii="Verdana" w:hAnsi="Verdana"/>
          <w:sz w:val="20"/>
          <w:szCs w:val="20"/>
        </w:rPr>
        <w:t xml:space="preserve"> u</w:t>
      </w:r>
      <w:r w:rsidR="00D36AB1">
        <w:rPr>
          <w:rFonts w:ascii="Verdana" w:hAnsi="Verdana"/>
          <w:sz w:val="20"/>
          <w:szCs w:val="20"/>
        </w:rPr>
        <w:t>n</w:t>
      </w:r>
      <w:r>
        <w:rPr>
          <w:rFonts w:ascii="Verdana" w:hAnsi="Verdana"/>
          <w:sz w:val="20"/>
          <w:szCs w:val="20"/>
        </w:rPr>
        <w:t>derstand the communication preferences of NGBs so that a</w:t>
      </w:r>
      <w:r w:rsidR="00156318" w:rsidRPr="00493CFE">
        <w:rPr>
          <w:rFonts w:ascii="Verdana" w:hAnsi="Verdana"/>
          <w:sz w:val="20"/>
          <w:szCs w:val="20"/>
        </w:rPr>
        <w:t xml:space="preserve"> range of regular, formal and informal communication strategies </w:t>
      </w:r>
      <w:r>
        <w:rPr>
          <w:rFonts w:ascii="Verdana" w:hAnsi="Verdana"/>
          <w:sz w:val="20"/>
          <w:szCs w:val="20"/>
        </w:rPr>
        <w:t xml:space="preserve">can </w:t>
      </w:r>
      <w:r w:rsidR="00156318" w:rsidRPr="00493CFE">
        <w:rPr>
          <w:rFonts w:ascii="Verdana" w:hAnsi="Verdana"/>
          <w:sz w:val="20"/>
          <w:szCs w:val="20"/>
        </w:rPr>
        <w:t>be utilised</w:t>
      </w:r>
      <w:r>
        <w:rPr>
          <w:rFonts w:ascii="Verdana" w:hAnsi="Verdana"/>
          <w:sz w:val="20"/>
          <w:szCs w:val="20"/>
        </w:rPr>
        <w:t xml:space="preserve"> to maximum effect.</w:t>
      </w:r>
    </w:p>
    <w:p w:rsidR="00156318" w:rsidRPr="00493CFE" w:rsidRDefault="00156318" w:rsidP="00C237F5">
      <w:pPr>
        <w:widowControl w:val="0"/>
        <w:numPr>
          <w:ilvl w:val="0"/>
          <w:numId w:val="29"/>
        </w:numPr>
        <w:autoSpaceDE w:val="0"/>
        <w:autoSpaceDN w:val="0"/>
        <w:adjustRightInd w:val="0"/>
        <w:spacing w:after="0" w:line="360" w:lineRule="auto"/>
        <w:ind w:right="-23"/>
        <w:jc w:val="both"/>
        <w:rPr>
          <w:rFonts w:ascii="Verdana" w:hAnsi="Verdana"/>
          <w:sz w:val="20"/>
          <w:szCs w:val="20"/>
        </w:rPr>
      </w:pPr>
      <w:r w:rsidRPr="00493CFE">
        <w:rPr>
          <w:rFonts w:ascii="Verdana" w:hAnsi="Verdana"/>
          <w:sz w:val="20"/>
          <w:szCs w:val="20"/>
        </w:rPr>
        <w:t xml:space="preserve">CDMs should continue to </w:t>
      </w:r>
      <w:r w:rsidR="00D36AB1">
        <w:rPr>
          <w:rFonts w:ascii="Verdana" w:hAnsi="Verdana"/>
          <w:sz w:val="20"/>
          <w:szCs w:val="20"/>
        </w:rPr>
        <w:t xml:space="preserve">demonstrate high levels of reliability and consistency within the context of </w:t>
      </w:r>
      <w:r w:rsidR="00B45C61">
        <w:rPr>
          <w:rFonts w:ascii="Verdana" w:hAnsi="Verdana"/>
          <w:sz w:val="20"/>
          <w:szCs w:val="20"/>
        </w:rPr>
        <w:t xml:space="preserve">partnership working </w:t>
      </w:r>
      <w:r w:rsidR="00284B47">
        <w:rPr>
          <w:rFonts w:ascii="Verdana" w:hAnsi="Verdana"/>
          <w:sz w:val="20"/>
          <w:szCs w:val="20"/>
        </w:rPr>
        <w:t>in order to secure the trust, commitment and ownership of NGB partners.</w:t>
      </w:r>
    </w:p>
    <w:p w:rsidR="00156318" w:rsidRPr="00493CFE" w:rsidRDefault="00156318" w:rsidP="00C237F5">
      <w:pPr>
        <w:widowControl w:val="0"/>
        <w:numPr>
          <w:ilvl w:val="0"/>
          <w:numId w:val="29"/>
        </w:numPr>
        <w:autoSpaceDE w:val="0"/>
        <w:autoSpaceDN w:val="0"/>
        <w:adjustRightInd w:val="0"/>
        <w:spacing w:after="0" w:line="360" w:lineRule="auto"/>
        <w:ind w:right="-23"/>
        <w:jc w:val="both"/>
        <w:rPr>
          <w:rFonts w:ascii="Verdana" w:hAnsi="Verdana"/>
          <w:sz w:val="20"/>
          <w:szCs w:val="20"/>
        </w:rPr>
      </w:pPr>
      <w:r w:rsidRPr="00493CFE">
        <w:rPr>
          <w:rFonts w:ascii="Verdana" w:hAnsi="Verdana"/>
          <w:sz w:val="20"/>
          <w:szCs w:val="20"/>
        </w:rPr>
        <w:t>CSPs should investigate strategies to increase the longevity of the roles of key partnership personnel</w:t>
      </w:r>
      <w:r w:rsidR="00B45C61">
        <w:rPr>
          <w:rFonts w:ascii="Verdana" w:hAnsi="Verdana"/>
          <w:sz w:val="20"/>
          <w:szCs w:val="20"/>
        </w:rPr>
        <w:t>.</w:t>
      </w:r>
    </w:p>
    <w:p w:rsidR="00156318" w:rsidRPr="00493CFE" w:rsidRDefault="00156318" w:rsidP="00C237F5">
      <w:pPr>
        <w:widowControl w:val="0"/>
        <w:numPr>
          <w:ilvl w:val="0"/>
          <w:numId w:val="29"/>
        </w:numPr>
        <w:autoSpaceDE w:val="0"/>
        <w:autoSpaceDN w:val="0"/>
        <w:adjustRightInd w:val="0"/>
        <w:spacing w:after="0" w:line="360" w:lineRule="auto"/>
        <w:ind w:right="-23"/>
        <w:jc w:val="both"/>
        <w:rPr>
          <w:rFonts w:ascii="Verdana" w:hAnsi="Verdana"/>
          <w:sz w:val="20"/>
          <w:szCs w:val="20"/>
        </w:rPr>
      </w:pPr>
      <w:r w:rsidRPr="00493CFE">
        <w:rPr>
          <w:rFonts w:ascii="Verdana" w:hAnsi="Verdana"/>
          <w:sz w:val="20"/>
          <w:szCs w:val="20"/>
        </w:rPr>
        <w:t xml:space="preserve">CDMs should </w:t>
      </w:r>
      <w:r w:rsidR="0068296E">
        <w:rPr>
          <w:rFonts w:ascii="Verdana" w:hAnsi="Verdana"/>
          <w:sz w:val="20"/>
          <w:szCs w:val="20"/>
        </w:rPr>
        <w:t>seek</w:t>
      </w:r>
      <w:r w:rsidRPr="00493CFE">
        <w:rPr>
          <w:rFonts w:ascii="Verdana" w:hAnsi="Verdana"/>
          <w:sz w:val="20"/>
          <w:szCs w:val="20"/>
        </w:rPr>
        <w:t xml:space="preserve"> to </w:t>
      </w:r>
      <w:r w:rsidR="00284B47">
        <w:rPr>
          <w:rFonts w:ascii="Verdana" w:hAnsi="Verdana"/>
          <w:sz w:val="20"/>
          <w:szCs w:val="20"/>
        </w:rPr>
        <w:t>promote</w:t>
      </w:r>
      <w:r w:rsidR="00284B47" w:rsidRPr="00493CFE">
        <w:rPr>
          <w:rFonts w:ascii="Verdana" w:hAnsi="Verdana"/>
          <w:sz w:val="20"/>
          <w:szCs w:val="20"/>
        </w:rPr>
        <w:t xml:space="preserve"> </w:t>
      </w:r>
      <w:r w:rsidR="0068296E">
        <w:rPr>
          <w:rFonts w:ascii="Verdana" w:hAnsi="Verdana"/>
          <w:sz w:val="20"/>
          <w:szCs w:val="20"/>
        </w:rPr>
        <w:t xml:space="preserve">and reinforce </w:t>
      </w:r>
      <w:r w:rsidRPr="00493CFE">
        <w:rPr>
          <w:rFonts w:ascii="Verdana" w:hAnsi="Verdana"/>
          <w:sz w:val="20"/>
          <w:szCs w:val="20"/>
        </w:rPr>
        <w:t>the benefits of partnership working with NGB officers</w:t>
      </w:r>
      <w:r w:rsidR="00284B47">
        <w:rPr>
          <w:rFonts w:ascii="Verdana" w:hAnsi="Verdana"/>
          <w:sz w:val="20"/>
          <w:szCs w:val="20"/>
        </w:rPr>
        <w:t>.</w:t>
      </w:r>
    </w:p>
    <w:p w:rsidR="00156318" w:rsidRPr="00493CFE" w:rsidRDefault="00156318" w:rsidP="00C237F5">
      <w:pPr>
        <w:widowControl w:val="0"/>
        <w:numPr>
          <w:ilvl w:val="0"/>
          <w:numId w:val="29"/>
        </w:numPr>
        <w:autoSpaceDE w:val="0"/>
        <w:autoSpaceDN w:val="0"/>
        <w:adjustRightInd w:val="0"/>
        <w:spacing w:after="0" w:line="360" w:lineRule="auto"/>
        <w:ind w:right="-23"/>
        <w:jc w:val="both"/>
        <w:rPr>
          <w:rFonts w:ascii="Verdana" w:hAnsi="Verdana"/>
          <w:sz w:val="20"/>
          <w:szCs w:val="20"/>
        </w:rPr>
      </w:pPr>
      <w:r w:rsidRPr="00493CFE">
        <w:rPr>
          <w:rFonts w:ascii="Verdana" w:hAnsi="Verdana"/>
          <w:sz w:val="20"/>
          <w:szCs w:val="20"/>
        </w:rPr>
        <w:t xml:space="preserve">CDMs </w:t>
      </w:r>
      <w:r w:rsidR="00284B47">
        <w:rPr>
          <w:rFonts w:ascii="Verdana" w:hAnsi="Verdana"/>
          <w:sz w:val="20"/>
          <w:szCs w:val="20"/>
        </w:rPr>
        <w:t xml:space="preserve">and NGBs </w:t>
      </w:r>
      <w:r w:rsidRPr="00493CFE">
        <w:rPr>
          <w:rFonts w:ascii="Verdana" w:hAnsi="Verdana"/>
          <w:sz w:val="20"/>
          <w:szCs w:val="20"/>
        </w:rPr>
        <w:t>should consider how to maintain the</w:t>
      </w:r>
      <w:r w:rsidR="00284B47">
        <w:rPr>
          <w:rFonts w:ascii="Verdana" w:hAnsi="Verdana"/>
          <w:sz w:val="20"/>
          <w:szCs w:val="20"/>
        </w:rPr>
        <w:t>ir</w:t>
      </w:r>
      <w:r w:rsidRPr="00493CFE">
        <w:rPr>
          <w:rFonts w:ascii="Verdana" w:hAnsi="Verdana"/>
          <w:sz w:val="20"/>
          <w:szCs w:val="20"/>
        </w:rPr>
        <w:t xml:space="preserve"> engagement should strategic direction</w:t>
      </w:r>
      <w:r w:rsidR="00284B47">
        <w:rPr>
          <w:rFonts w:ascii="Verdana" w:hAnsi="Verdana"/>
          <w:sz w:val="20"/>
          <w:szCs w:val="20"/>
        </w:rPr>
        <w:t>s</w:t>
      </w:r>
      <w:r w:rsidRPr="00493CFE">
        <w:rPr>
          <w:rFonts w:ascii="Verdana" w:hAnsi="Verdana"/>
          <w:sz w:val="20"/>
          <w:szCs w:val="20"/>
        </w:rPr>
        <w:t xml:space="preserve"> be altered</w:t>
      </w:r>
      <w:r w:rsidR="00284B47">
        <w:rPr>
          <w:rFonts w:ascii="Verdana" w:hAnsi="Verdana"/>
          <w:sz w:val="20"/>
          <w:szCs w:val="20"/>
        </w:rPr>
        <w:t>.</w:t>
      </w:r>
    </w:p>
    <w:p w:rsidR="00156318" w:rsidRPr="00156318" w:rsidRDefault="00156318" w:rsidP="00C237F5">
      <w:pPr>
        <w:widowControl w:val="0"/>
        <w:numPr>
          <w:ilvl w:val="0"/>
          <w:numId w:val="29"/>
        </w:numPr>
        <w:autoSpaceDE w:val="0"/>
        <w:autoSpaceDN w:val="0"/>
        <w:adjustRightInd w:val="0"/>
        <w:spacing w:after="0" w:line="360" w:lineRule="auto"/>
        <w:ind w:left="714" w:right="-23" w:hanging="357"/>
        <w:jc w:val="both"/>
        <w:rPr>
          <w:rFonts w:ascii="Verdana" w:hAnsi="Verdana"/>
          <w:b/>
          <w:sz w:val="20"/>
          <w:szCs w:val="20"/>
        </w:rPr>
      </w:pPr>
      <w:r w:rsidRPr="00493CFE">
        <w:rPr>
          <w:rFonts w:ascii="Verdana" w:hAnsi="Verdana"/>
          <w:sz w:val="20"/>
          <w:szCs w:val="20"/>
        </w:rPr>
        <w:t>CDMs should consider whether their coach development strategy could be tailored to better support the nee</w:t>
      </w:r>
      <w:r>
        <w:rPr>
          <w:rFonts w:ascii="Verdana" w:hAnsi="Verdana"/>
          <w:sz w:val="20"/>
          <w:szCs w:val="20"/>
        </w:rPr>
        <w:t xml:space="preserve">ds of a range </w:t>
      </w:r>
      <w:r w:rsidR="00D36AB1">
        <w:rPr>
          <w:rFonts w:ascii="Verdana" w:hAnsi="Verdana"/>
          <w:sz w:val="20"/>
          <w:szCs w:val="20"/>
        </w:rPr>
        <w:t xml:space="preserve">of </w:t>
      </w:r>
      <w:r>
        <w:rPr>
          <w:rFonts w:ascii="Verdana" w:hAnsi="Verdana"/>
          <w:sz w:val="20"/>
          <w:szCs w:val="20"/>
        </w:rPr>
        <w:t xml:space="preserve"> NGBs</w:t>
      </w:r>
    </w:p>
    <w:p w:rsidR="00156318" w:rsidRPr="00B87D3F" w:rsidRDefault="003D6AB3" w:rsidP="00C237F5">
      <w:pPr>
        <w:widowControl w:val="0"/>
        <w:numPr>
          <w:ilvl w:val="0"/>
          <w:numId w:val="29"/>
        </w:numPr>
        <w:autoSpaceDE w:val="0"/>
        <w:autoSpaceDN w:val="0"/>
        <w:adjustRightInd w:val="0"/>
        <w:spacing w:after="0" w:line="360" w:lineRule="auto"/>
        <w:ind w:left="714" w:right="-23" w:hanging="357"/>
        <w:jc w:val="both"/>
        <w:rPr>
          <w:rFonts w:ascii="Verdana" w:hAnsi="Verdana"/>
          <w:b/>
          <w:sz w:val="20"/>
          <w:szCs w:val="20"/>
        </w:rPr>
      </w:pPr>
      <w:r>
        <w:rPr>
          <w:rFonts w:ascii="Verdana" w:hAnsi="Verdana"/>
          <w:sz w:val="20"/>
          <w:szCs w:val="20"/>
        </w:rPr>
        <w:t xml:space="preserve">Improved communication on behalf of NGBs would </w:t>
      </w:r>
      <w:r w:rsidR="00167591">
        <w:rPr>
          <w:rFonts w:ascii="Verdana" w:hAnsi="Verdana"/>
          <w:sz w:val="20"/>
          <w:szCs w:val="20"/>
        </w:rPr>
        <w:t>assist in the development of emerging collaborative relationships and help maintain clarity of roles and responsibilities for those already established with CDMs.</w:t>
      </w:r>
    </w:p>
    <w:p w:rsidR="00156318" w:rsidRPr="00493CFE" w:rsidRDefault="00167591" w:rsidP="00C237F5">
      <w:pPr>
        <w:widowControl w:val="0"/>
        <w:numPr>
          <w:ilvl w:val="0"/>
          <w:numId w:val="29"/>
        </w:numPr>
        <w:autoSpaceDE w:val="0"/>
        <w:autoSpaceDN w:val="0"/>
        <w:adjustRightInd w:val="0"/>
        <w:spacing w:after="0" w:line="360" w:lineRule="auto"/>
        <w:ind w:left="714" w:right="-23" w:hanging="357"/>
        <w:jc w:val="both"/>
        <w:rPr>
          <w:rFonts w:ascii="Verdana" w:hAnsi="Verdana"/>
          <w:b/>
          <w:sz w:val="20"/>
          <w:szCs w:val="20"/>
        </w:rPr>
      </w:pPr>
      <w:r>
        <w:rPr>
          <w:rFonts w:ascii="Verdana" w:hAnsi="Verdana"/>
          <w:sz w:val="20"/>
          <w:szCs w:val="20"/>
        </w:rPr>
        <w:t xml:space="preserve">CDMs should continue to promote the role of CSPs in coaching development, both formally and informally, in order to underpin their relevance </w:t>
      </w:r>
      <w:r w:rsidR="00D36AB1">
        <w:rPr>
          <w:rFonts w:ascii="Verdana" w:hAnsi="Verdana"/>
          <w:sz w:val="20"/>
          <w:szCs w:val="20"/>
        </w:rPr>
        <w:t xml:space="preserve">across </w:t>
      </w:r>
      <w:r>
        <w:rPr>
          <w:rFonts w:ascii="Verdana" w:hAnsi="Verdana"/>
          <w:sz w:val="20"/>
          <w:szCs w:val="20"/>
        </w:rPr>
        <w:t>the sporting landscape.</w:t>
      </w:r>
    </w:p>
    <w:p w:rsidR="002A0C3C" w:rsidRDefault="002A0C3C" w:rsidP="003B0EBB">
      <w:pPr>
        <w:widowControl w:val="0"/>
        <w:autoSpaceDE w:val="0"/>
        <w:autoSpaceDN w:val="0"/>
        <w:adjustRightInd w:val="0"/>
        <w:spacing w:before="60" w:after="0" w:line="240" w:lineRule="auto"/>
        <w:ind w:right="-20"/>
        <w:rPr>
          <w:rFonts w:ascii="Verdana" w:hAnsi="Verdana"/>
          <w:b/>
          <w:sz w:val="20"/>
          <w:szCs w:val="20"/>
        </w:rPr>
      </w:pPr>
      <w:r>
        <w:br w:type="page"/>
      </w:r>
      <w:r w:rsidRPr="002A0C3C">
        <w:rPr>
          <w:rFonts w:ascii="Verdana" w:hAnsi="Verdana"/>
          <w:b/>
          <w:sz w:val="20"/>
          <w:szCs w:val="20"/>
        </w:rPr>
        <w:lastRenderedPageBreak/>
        <w:t>1.</w:t>
      </w:r>
      <w:r w:rsidR="002904F5">
        <w:rPr>
          <w:rFonts w:ascii="Verdana" w:hAnsi="Verdana"/>
          <w:b/>
          <w:sz w:val="20"/>
          <w:szCs w:val="20"/>
        </w:rPr>
        <w:t>0</w:t>
      </w:r>
      <w:r w:rsidRPr="002A0C3C">
        <w:rPr>
          <w:rFonts w:ascii="Verdana" w:hAnsi="Verdana"/>
          <w:b/>
          <w:sz w:val="20"/>
          <w:szCs w:val="20"/>
        </w:rPr>
        <w:t xml:space="preserve"> Introduction</w:t>
      </w:r>
    </w:p>
    <w:p w:rsidR="002A0C3C" w:rsidRDefault="002A0C3C" w:rsidP="003B0EBB">
      <w:pPr>
        <w:widowControl w:val="0"/>
        <w:autoSpaceDE w:val="0"/>
        <w:autoSpaceDN w:val="0"/>
        <w:adjustRightInd w:val="0"/>
        <w:spacing w:before="60" w:after="0" w:line="240" w:lineRule="auto"/>
        <w:ind w:right="-20"/>
        <w:rPr>
          <w:rFonts w:ascii="Verdana" w:hAnsi="Verdana"/>
          <w:b/>
          <w:sz w:val="20"/>
          <w:szCs w:val="20"/>
        </w:rPr>
      </w:pPr>
    </w:p>
    <w:p w:rsidR="002A0C3C" w:rsidRDefault="001E4AA6" w:rsidP="00347D47">
      <w:pPr>
        <w:pStyle w:val="DefaultText1"/>
        <w:spacing w:line="360" w:lineRule="auto"/>
        <w:jc w:val="both"/>
        <w:rPr>
          <w:rFonts w:ascii="Verdana" w:hAnsi="Verdana" w:cs="Times New Roman"/>
          <w:sz w:val="20"/>
          <w:szCs w:val="20"/>
        </w:rPr>
      </w:pPr>
      <w:r>
        <w:rPr>
          <w:rFonts w:ascii="Verdana" w:hAnsi="Verdana" w:cs="Times New Roman"/>
          <w:sz w:val="20"/>
          <w:szCs w:val="20"/>
        </w:rPr>
        <w:t>Between</w:t>
      </w:r>
      <w:r w:rsidRPr="002A0C3C">
        <w:rPr>
          <w:rFonts w:ascii="Verdana" w:hAnsi="Verdana" w:cs="Times New Roman"/>
          <w:sz w:val="20"/>
          <w:szCs w:val="20"/>
        </w:rPr>
        <w:t xml:space="preserve"> October 2011 </w:t>
      </w:r>
      <w:r>
        <w:rPr>
          <w:rFonts w:ascii="Verdana" w:hAnsi="Verdana" w:cs="Times New Roman"/>
          <w:sz w:val="20"/>
          <w:szCs w:val="20"/>
        </w:rPr>
        <w:t>and</w:t>
      </w:r>
      <w:r w:rsidRPr="002A0C3C">
        <w:rPr>
          <w:rFonts w:ascii="Verdana" w:hAnsi="Verdana" w:cs="Times New Roman"/>
          <w:sz w:val="20"/>
          <w:szCs w:val="20"/>
        </w:rPr>
        <w:t xml:space="preserve"> October 2012, 15.51 million people engaged in sport at least once </w:t>
      </w:r>
      <w:r>
        <w:rPr>
          <w:rFonts w:ascii="Verdana" w:hAnsi="Verdana" w:cs="Times New Roman"/>
          <w:sz w:val="20"/>
          <w:szCs w:val="20"/>
        </w:rPr>
        <w:t xml:space="preserve">per week, </w:t>
      </w:r>
      <w:r w:rsidRPr="002A0C3C">
        <w:rPr>
          <w:rFonts w:ascii="Verdana" w:hAnsi="Verdana" w:cs="Times New Roman"/>
          <w:sz w:val="20"/>
          <w:szCs w:val="20"/>
        </w:rPr>
        <w:t>an increase</w:t>
      </w:r>
      <w:r>
        <w:rPr>
          <w:rFonts w:ascii="Verdana" w:hAnsi="Verdana" w:cs="Times New Roman"/>
          <w:sz w:val="20"/>
          <w:szCs w:val="20"/>
        </w:rPr>
        <w:t xml:space="preserve"> of just above the targeted 1% rise </w:t>
      </w:r>
      <w:r w:rsidRPr="002A0C3C">
        <w:rPr>
          <w:rFonts w:ascii="Verdana" w:hAnsi="Verdana" w:cs="Times New Roman"/>
          <w:sz w:val="20"/>
          <w:szCs w:val="20"/>
        </w:rPr>
        <w:t>from the previous year (Sport England, 2012).</w:t>
      </w:r>
      <w:r>
        <w:rPr>
          <w:rFonts w:ascii="Verdana" w:hAnsi="Verdana" w:cs="Times New Roman"/>
          <w:sz w:val="20"/>
          <w:szCs w:val="20"/>
        </w:rPr>
        <w:t xml:space="preserve">  </w:t>
      </w:r>
      <w:r w:rsidR="002A0C3C" w:rsidRPr="002A0C3C">
        <w:rPr>
          <w:rFonts w:ascii="Verdana" w:hAnsi="Verdana" w:cs="Times New Roman"/>
          <w:sz w:val="20"/>
          <w:szCs w:val="20"/>
        </w:rPr>
        <w:t>Nort</w:t>
      </w:r>
      <w:r w:rsidR="00C24535">
        <w:rPr>
          <w:rFonts w:ascii="Verdana" w:hAnsi="Verdana" w:cs="Times New Roman"/>
          <w:sz w:val="20"/>
          <w:szCs w:val="20"/>
        </w:rPr>
        <w:t xml:space="preserve">h (2009) </w:t>
      </w:r>
      <w:r w:rsidR="00987049">
        <w:rPr>
          <w:rFonts w:ascii="Verdana" w:hAnsi="Verdana" w:cs="Times New Roman"/>
          <w:sz w:val="20"/>
          <w:szCs w:val="20"/>
        </w:rPr>
        <w:t xml:space="preserve">states </w:t>
      </w:r>
      <w:r w:rsidR="00C24535">
        <w:rPr>
          <w:rFonts w:ascii="Verdana" w:hAnsi="Verdana" w:cs="Times New Roman"/>
          <w:sz w:val="20"/>
          <w:szCs w:val="20"/>
        </w:rPr>
        <w:t>that such</w:t>
      </w:r>
      <w:r w:rsidR="002A0C3C" w:rsidRPr="002A0C3C">
        <w:rPr>
          <w:rFonts w:ascii="Verdana" w:hAnsi="Verdana" w:cs="Times New Roman"/>
          <w:sz w:val="20"/>
          <w:szCs w:val="20"/>
        </w:rPr>
        <w:t xml:space="preserve"> participants are served by over a million coaches, underlining the breadth of the impact of coaching practice on the UK population.  Furthermore, coaching practice is impacted by the work of 49 C</w:t>
      </w:r>
      <w:r w:rsidR="002A0C3C">
        <w:rPr>
          <w:rFonts w:ascii="Verdana" w:hAnsi="Verdana" w:cs="Times New Roman"/>
          <w:sz w:val="20"/>
          <w:szCs w:val="20"/>
        </w:rPr>
        <w:t>ounty Sports Partnerships (C</w:t>
      </w:r>
      <w:r w:rsidR="002A0C3C" w:rsidRPr="002A0C3C">
        <w:rPr>
          <w:rFonts w:ascii="Verdana" w:hAnsi="Verdana" w:cs="Times New Roman"/>
          <w:sz w:val="20"/>
          <w:szCs w:val="20"/>
        </w:rPr>
        <w:t>SPs</w:t>
      </w:r>
      <w:r w:rsidR="002A0C3C">
        <w:rPr>
          <w:rFonts w:ascii="Verdana" w:hAnsi="Verdana" w:cs="Times New Roman"/>
          <w:sz w:val="20"/>
          <w:szCs w:val="20"/>
        </w:rPr>
        <w:t>)</w:t>
      </w:r>
      <w:r w:rsidR="002A0C3C" w:rsidRPr="002A0C3C">
        <w:rPr>
          <w:rFonts w:ascii="Verdana" w:hAnsi="Verdana" w:cs="Times New Roman"/>
          <w:sz w:val="20"/>
          <w:szCs w:val="20"/>
        </w:rPr>
        <w:t xml:space="preserve"> in England who are commissioned by Sport England to aid N</w:t>
      </w:r>
      <w:r w:rsidR="002A0C3C">
        <w:rPr>
          <w:rFonts w:ascii="Verdana" w:hAnsi="Verdana" w:cs="Times New Roman"/>
          <w:sz w:val="20"/>
          <w:szCs w:val="20"/>
        </w:rPr>
        <w:t>ational Governing Bodies</w:t>
      </w:r>
      <w:r w:rsidR="00C24535">
        <w:rPr>
          <w:rFonts w:ascii="Verdana" w:hAnsi="Verdana" w:cs="Times New Roman"/>
          <w:sz w:val="20"/>
          <w:szCs w:val="20"/>
        </w:rPr>
        <w:t xml:space="preserve"> of sport</w:t>
      </w:r>
      <w:r w:rsidR="002A0C3C">
        <w:rPr>
          <w:rFonts w:ascii="Verdana" w:hAnsi="Verdana" w:cs="Times New Roman"/>
          <w:sz w:val="20"/>
          <w:szCs w:val="20"/>
        </w:rPr>
        <w:t xml:space="preserve"> (N</w:t>
      </w:r>
      <w:r w:rsidR="002A0C3C" w:rsidRPr="002A0C3C">
        <w:rPr>
          <w:rFonts w:ascii="Verdana" w:hAnsi="Verdana" w:cs="Times New Roman"/>
          <w:sz w:val="20"/>
          <w:szCs w:val="20"/>
        </w:rPr>
        <w:t>GBs</w:t>
      </w:r>
      <w:r w:rsidR="002A0C3C">
        <w:rPr>
          <w:rFonts w:ascii="Verdana" w:hAnsi="Verdana" w:cs="Times New Roman"/>
          <w:sz w:val="20"/>
          <w:szCs w:val="20"/>
        </w:rPr>
        <w:t>)</w:t>
      </w:r>
      <w:r w:rsidR="002A0C3C" w:rsidRPr="002A0C3C">
        <w:rPr>
          <w:rFonts w:ascii="Verdana" w:hAnsi="Verdana" w:cs="Times New Roman"/>
          <w:sz w:val="20"/>
          <w:szCs w:val="20"/>
        </w:rPr>
        <w:t xml:space="preserve"> with the implementation of their Whole Sport Plans.  Despite the considerable</w:t>
      </w:r>
      <w:r w:rsidR="00987049">
        <w:rPr>
          <w:rFonts w:ascii="Verdana" w:hAnsi="Verdana" w:cs="Times New Roman"/>
          <w:sz w:val="20"/>
          <w:szCs w:val="20"/>
        </w:rPr>
        <w:t xml:space="preserve"> reach</w:t>
      </w:r>
      <w:r w:rsidR="002A0C3C" w:rsidRPr="002A0C3C">
        <w:rPr>
          <w:rFonts w:ascii="Verdana" w:hAnsi="Verdana" w:cs="Times New Roman"/>
          <w:sz w:val="20"/>
          <w:szCs w:val="20"/>
        </w:rPr>
        <w:t xml:space="preserve"> </w:t>
      </w:r>
      <w:r w:rsidR="00987049">
        <w:rPr>
          <w:rFonts w:ascii="Verdana" w:hAnsi="Verdana" w:cs="Times New Roman"/>
          <w:sz w:val="20"/>
          <w:szCs w:val="20"/>
        </w:rPr>
        <w:t xml:space="preserve">of </w:t>
      </w:r>
      <w:r w:rsidR="002A0C3C" w:rsidRPr="002A0C3C">
        <w:rPr>
          <w:rFonts w:ascii="Verdana" w:hAnsi="Verdana" w:cs="Times New Roman"/>
          <w:sz w:val="20"/>
          <w:szCs w:val="20"/>
        </w:rPr>
        <w:t>the work of CSPs and NGB</w:t>
      </w:r>
      <w:r w:rsidR="00987049">
        <w:rPr>
          <w:rFonts w:ascii="Verdana" w:hAnsi="Verdana" w:cs="Times New Roman"/>
          <w:sz w:val="20"/>
          <w:szCs w:val="20"/>
        </w:rPr>
        <w:t xml:space="preserve"> partnerships</w:t>
      </w:r>
      <w:r w:rsidR="002A0C3C" w:rsidRPr="002A0C3C">
        <w:rPr>
          <w:rFonts w:ascii="Verdana" w:hAnsi="Verdana" w:cs="Times New Roman"/>
          <w:sz w:val="20"/>
          <w:szCs w:val="20"/>
        </w:rPr>
        <w:t>, to date there ha</w:t>
      </w:r>
      <w:r w:rsidR="00987049">
        <w:rPr>
          <w:rFonts w:ascii="Verdana" w:hAnsi="Verdana" w:cs="Times New Roman"/>
          <w:sz w:val="20"/>
          <w:szCs w:val="20"/>
        </w:rPr>
        <w:t>s</w:t>
      </w:r>
      <w:r w:rsidR="002A0C3C" w:rsidRPr="002A0C3C">
        <w:rPr>
          <w:rFonts w:ascii="Verdana" w:hAnsi="Verdana" w:cs="Times New Roman"/>
          <w:sz w:val="20"/>
          <w:szCs w:val="20"/>
        </w:rPr>
        <w:t xml:space="preserve"> been no </w:t>
      </w:r>
      <w:r w:rsidR="00987049">
        <w:rPr>
          <w:rFonts w:ascii="Verdana" w:hAnsi="Verdana" w:cs="Times New Roman"/>
          <w:sz w:val="20"/>
          <w:szCs w:val="20"/>
        </w:rPr>
        <w:t>research</w:t>
      </w:r>
      <w:r w:rsidR="002A0C3C" w:rsidRPr="002A0C3C">
        <w:rPr>
          <w:rFonts w:ascii="Verdana" w:hAnsi="Verdana" w:cs="Times New Roman"/>
          <w:sz w:val="20"/>
          <w:szCs w:val="20"/>
        </w:rPr>
        <w:t xml:space="preserve"> into the effective functioning of these collaborations.  Successful partnership working has long been considered of vital importance in other areas of sport development (Robson, 2008) with typical factors such as the pooling of expertise</w:t>
      </w:r>
      <w:r w:rsidR="00987049">
        <w:rPr>
          <w:rFonts w:ascii="Verdana" w:hAnsi="Verdana" w:cs="Times New Roman"/>
          <w:sz w:val="20"/>
          <w:szCs w:val="20"/>
        </w:rPr>
        <w:t xml:space="preserve"> </w:t>
      </w:r>
      <w:r w:rsidR="002A0C3C" w:rsidRPr="002A0C3C">
        <w:rPr>
          <w:rFonts w:ascii="Verdana" w:hAnsi="Verdana" w:cs="Times New Roman"/>
          <w:sz w:val="20"/>
          <w:szCs w:val="20"/>
        </w:rPr>
        <w:t xml:space="preserve">and </w:t>
      </w:r>
      <w:r w:rsidR="00987049">
        <w:rPr>
          <w:rFonts w:ascii="Verdana" w:hAnsi="Verdana" w:cs="Times New Roman"/>
          <w:sz w:val="20"/>
          <w:szCs w:val="20"/>
        </w:rPr>
        <w:t xml:space="preserve">the </w:t>
      </w:r>
      <w:r w:rsidR="002A0C3C" w:rsidRPr="002A0C3C">
        <w:rPr>
          <w:rFonts w:ascii="Verdana" w:hAnsi="Verdana" w:cs="Times New Roman"/>
          <w:sz w:val="20"/>
          <w:szCs w:val="20"/>
        </w:rPr>
        <w:t xml:space="preserve">reduction of </w:t>
      </w:r>
      <w:r w:rsidR="00987049">
        <w:rPr>
          <w:rFonts w:ascii="Verdana" w:hAnsi="Verdana" w:cs="Times New Roman"/>
          <w:sz w:val="20"/>
          <w:szCs w:val="20"/>
        </w:rPr>
        <w:t xml:space="preserve">work-based </w:t>
      </w:r>
      <w:r w:rsidR="002A0C3C" w:rsidRPr="002A0C3C">
        <w:rPr>
          <w:rFonts w:ascii="Verdana" w:hAnsi="Verdana" w:cs="Times New Roman"/>
          <w:sz w:val="20"/>
          <w:szCs w:val="20"/>
        </w:rPr>
        <w:t>duplication cited as p</w:t>
      </w:r>
      <w:r w:rsidR="00E0136B">
        <w:rPr>
          <w:rFonts w:ascii="Verdana" w:hAnsi="Verdana" w:cs="Times New Roman"/>
          <w:sz w:val="20"/>
          <w:szCs w:val="20"/>
        </w:rPr>
        <w:t>otential benefits of such work</w:t>
      </w:r>
      <w:r w:rsidR="002A0C3C" w:rsidRPr="002A0C3C">
        <w:rPr>
          <w:rFonts w:ascii="Verdana" w:hAnsi="Verdana" w:cs="Times New Roman"/>
          <w:sz w:val="20"/>
          <w:szCs w:val="20"/>
        </w:rPr>
        <w:t xml:space="preserve">.  Numerous tensions </w:t>
      </w:r>
      <w:r w:rsidR="00987049">
        <w:rPr>
          <w:rFonts w:ascii="Verdana" w:hAnsi="Verdana" w:cs="Times New Roman"/>
          <w:sz w:val="20"/>
          <w:szCs w:val="20"/>
        </w:rPr>
        <w:t xml:space="preserve">and challenges </w:t>
      </w:r>
      <w:r w:rsidR="002A0C3C" w:rsidRPr="002A0C3C">
        <w:rPr>
          <w:rFonts w:ascii="Verdana" w:hAnsi="Verdana" w:cs="Times New Roman"/>
          <w:sz w:val="20"/>
          <w:szCs w:val="20"/>
        </w:rPr>
        <w:t>also exist</w:t>
      </w:r>
      <w:r w:rsidR="00987049">
        <w:rPr>
          <w:rFonts w:ascii="Verdana" w:hAnsi="Verdana" w:cs="Times New Roman"/>
          <w:sz w:val="20"/>
          <w:szCs w:val="20"/>
        </w:rPr>
        <w:t xml:space="preserve"> around these partnerships</w:t>
      </w:r>
      <w:r w:rsidR="002A0C3C" w:rsidRPr="002A0C3C">
        <w:rPr>
          <w:rFonts w:ascii="Verdana" w:hAnsi="Verdana" w:cs="Times New Roman"/>
          <w:sz w:val="20"/>
          <w:szCs w:val="20"/>
        </w:rPr>
        <w:t xml:space="preserve">, perhaps most notably </w:t>
      </w:r>
      <w:r w:rsidR="00987049">
        <w:rPr>
          <w:rFonts w:ascii="Verdana" w:hAnsi="Verdana" w:cs="Times New Roman"/>
          <w:sz w:val="20"/>
          <w:szCs w:val="20"/>
        </w:rPr>
        <w:t xml:space="preserve">evident </w:t>
      </w:r>
      <w:r w:rsidR="002A0C3C" w:rsidRPr="002A0C3C">
        <w:rPr>
          <w:rFonts w:ascii="Verdana" w:hAnsi="Verdana" w:cs="Times New Roman"/>
          <w:sz w:val="20"/>
          <w:szCs w:val="20"/>
        </w:rPr>
        <w:t xml:space="preserve">in </w:t>
      </w:r>
      <w:r w:rsidR="00987049">
        <w:rPr>
          <w:rFonts w:ascii="Verdana" w:hAnsi="Verdana" w:cs="Times New Roman"/>
          <w:sz w:val="20"/>
          <w:szCs w:val="20"/>
        </w:rPr>
        <w:t xml:space="preserve">areas such as </w:t>
      </w:r>
      <w:r w:rsidR="00347D47">
        <w:rPr>
          <w:rFonts w:ascii="Verdana" w:hAnsi="Verdana" w:cs="Times New Roman"/>
          <w:sz w:val="20"/>
          <w:szCs w:val="20"/>
        </w:rPr>
        <w:t>competition for resources, power</w:t>
      </w:r>
      <w:r w:rsidR="002A0C3C" w:rsidRPr="002A0C3C">
        <w:rPr>
          <w:rFonts w:ascii="Verdana" w:hAnsi="Verdana" w:cs="Times New Roman"/>
          <w:sz w:val="20"/>
          <w:szCs w:val="20"/>
        </w:rPr>
        <w:t xml:space="preserve"> imbalance</w:t>
      </w:r>
      <w:r w:rsidR="00347D47">
        <w:rPr>
          <w:rFonts w:ascii="Verdana" w:hAnsi="Verdana" w:cs="Times New Roman"/>
          <w:sz w:val="20"/>
          <w:szCs w:val="20"/>
        </w:rPr>
        <w:t>s</w:t>
      </w:r>
      <w:r w:rsidR="002A0C3C" w:rsidRPr="002A0C3C">
        <w:rPr>
          <w:rFonts w:ascii="Verdana" w:hAnsi="Verdana" w:cs="Times New Roman"/>
          <w:sz w:val="20"/>
          <w:szCs w:val="20"/>
        </w:rPr>
        <w:t xml:space="preserve"> </w:t>
      </w:r>
      <w:r w:rsidR="00347D47">
        <w:rPr>
          <w:rFonts w:ascii="Verdana" w:hAnsi="Verdana" w:cs="Times New Roman"/>
          <w:sz w:val="20"/>
          <w:szCs w:val="20"/>
        </w:rPr>
        <w:t>and</w:t>
      </w:r>
      <w:r w:rsidR="00347D47" w:rsidRPr="002A0C3C">
        <w:rPr>
          <w:rFonts w:ascii="Verdana" w:hAnsi="Verdana" w:cs="Times New Roman"/>
          <w:sz w:val="20"/>
          <w:szCs w:val="20"/>
        </w:rPr>
        <w:t xml:space="preserve"> </w:t>
      </w:r>
      <w:r w:rsidR="00347D47">
        <w:rPr>
          <w:rFonts w:ascii="Verdana" w:hAnsi="Verdana" w:cs="Times New Roman"/>
          <w:sz w:val="20"/>
          <w:szCs w:val="20"/>
        </w:rPr>
        <w:t>contrasting</w:t>
      </w:r>
      <w:r w:rsidR="002A0C3C" w:rsidRPr="002A0C3C">
        <w:rPr>
          <w:rFonts w:ascii="Verdana" w:hAnsi="Verdana" w:cs="Times New Roman"/>
          <w:sz w:val="20"/>
          <w:szCs w:val="20"/>
        </w:rPr>
        <w:t xml:space="preserve"> political motives of the various parties involved (</w:t>
      </w:r>
      <w:r w:rsidR="00347D47" w:rsidRPr="00347D47">
        <w:rPr>
          <w:rFonts w:ascii="Verdana" w:hAnsi="Verdana" w:cs="Times New Roman"/>
          <w:sz w:val="20"/>
          <w:szCs w:val="20"/>
        </w:rPr>
        <w:t>Babiak and Thibault, 2008; 2009</w:t>
      </w:r>
      <w:r w:rsidR="00347D47">
        <w:rPr>
          <w:rFonts w:ascii="Verdana" w:hAnsi="Verdana" w:cs="Times New Roman"/>
          <w:sz w:val="20"/>
          <w:szCs w:val="20"/>
        </w:rPr>
        <w:t xml:space="preserve">; </w:t>
      </w:r>
      <w:r w:rsidR="002A0C3C" w:rsidRPr="002A0C3C">
        <w:rPr>
          <w:rFonts w:ascii="Verdana" w:hAnsi="Verdana" w:cs="Times New Roman"/>
          <w:sz w:val="20"/>
          <w:szCs w:val="20"/>
        </w:rPr>
        <w:t>Hayhurst and Frisby, 2010).  Such tensions are sometimes founded upon the idealistic assumption that partner</w:t>
      </w:r>
      <w:r w:rsidR="00987049">
        <w:rPr>
          <w:rFonts w:ascii="Verdana" w:hAnsi="Verdana" w:cs="Times New Roman"/>
          <w:sz w:val="20"/>
          <w:szCs w:val="20"/>
        </w:rPr>
        <w:t xml:space="preserve"> agencies</w:t>
      </w:r>
      <w:r w:rsidR="00D42105">
        <w:rPr>
          <w:rFonts w:ascii="Verdana" w:hAnsi="Verdana" w:cs="Times New Roman"/>
          <w:sz w:val="20"/>
          <w:szCs w:val="20"/>
        </w:rPr>
        <w:t xml:space="preserve"> </w:t>
      </w:r>
      <w:r w:rsidR="002A0C3C" w:rsidRPr="002A0C3C">
        <w:rPr>
          <w:rFonts w:ascii="Verdana" w:hAnsi="Verdana" w:cs="Times New Roman"/>
          <w:sz w:val="20"/>
          <w:szCs w:val="20"/>
        </w:rPr>
        <w:t>share common goals and understanding</w:t>
      </w:r>
      <w:r w:rsidR="00987049">
        <w:rPr>
          <w:rFonts w:ascii="Verdana" w:hAnsi="Verdana" w:cs="Times New Roman"/>
          <w:sz w:val="20"/>
          <w:szCs w:val="20"/>
        </w:rPr>
        <w:t>s</w:t>
      </w:r>
      <w:r w:rsidR="002A0C3C" w:rsidRPr="002A0C3C">
        <w:rPr>
          <w:rFonts w:ascii="Verdana" w:hAnsi="Verdana" w:cs="Times New Roman"/>
          <w:sz w:val="20"/>
          <w:szCs w:val="20"/>
        </w:rPr>
        <w:t xml:space="preserve">, a factor which is particularly highlighted when organizations concerned with the delivery of both high performance sport and sport-for-development </w:t>
      </w:r>
      <w:r w:rsidR="00987049">
        <w:rPr>
          <w:rFonts w:ascii="Verdana" w:hAnsi="Verdana" w:cs="Times New Roman"/>
          <w:sz w:val="20"/>
          <w:szCs w:val="20"/>
        </w:rPr>
        <w:t xml:space="preserve">come together </w:t>
      </w:r>
      <w:r w:rsidR="002A0C3C" w:rsidRPr="002A0C3C">
        <w:rPr>
          <w:rFonts w:ascii="Verdana" w:hAnsi="Verdana" w:cs="Times New Roman"/>
          <w:sz w:val="20"/>
          <w:szCs w:val="20"/>
        </w:rPr>
        <w:t xml:space="preserve">(Green, 2004).  </w:t>
      </w:r>
      <w:r w:rsidR="00347D47">
        <w:rPr>
          <w:rFonts w:ascii="Verdana" w:hAnsi="Verdana" w:cs="Times New Roman"/>
          <w:sz w:val="20"/>
          <w:szCs w:val="20"/>
        </w:rPr>
        <w:t xml:space="preserve">Despite these challenges, </w:t>
      </w:r>
      <w:r w:rsidR="00BA6225">
        <w:rPr>
          <w:rFonts w:ascii="Verdana" w:hAnsi="Verdana" w:cs="Times New Roman"/>
          <w:sz w:val="20"/>
          <w:szCs w:val="20"/>
        </w:rPr>
        <w:t>partnership approaches</w:t>
      </w:r>
      <w:r w:rsidR="00347D47">
        <w:rPr>
          <w:rFonts w:ascii="Verdana" w:hAnsi="Verdana" w:cs="Times New Roman"/>
          <w:sz w:val="20"/>
          <w:szCs w:val="20"/>
        </w:rPr>
        <w:t xml:space="preserve"> have been </w:t>
      </w:r>
      <w:r w:rsidR="00BA6225">
        <w:rPr>
          <w:rFonts w:ascii="Verdana" w:hAnsi="Verdana" w:cs="Times New Roman"/>
          <w:sz w:val="20"/>
          <w:szCs w:val="20"/>
        </w:rPr>
        <w:t xml:space="preserve">firmly </w:t>
      </w:r>
      <w:r w:rsidR="00347D47">
        <w:rPr>
          <w:rFonts w:ascii="Verdana" w:hAnsi="Verdana" w:cs="Times New Roman"/>
          <w:sz w:val="20"/>
          <w:szCs w:val="20"/>
        </w:rPr>
        <w:t xml:space="preserve">established as a critical </w:t>
      </w:r>
      <w:r w:rsidR="00347D47" w:rsidRPr="00347D47">
        <w:rPr>
          <w:rFonts w:ascii="Verdana" w:hAnsi="Verdana" w:cs="Times New Roman"/>
          <w:sz w:val="20"/>
          <w:szCs w:val="20"/>
        </w:rPr>
        <w:t>component of a broad policy approach that aspires to secure increased sport participation, greater efficiency and local</w:t>
      </w:r>
      <w:r w:rsidR="00BA6225">
        <w:rPr>
          <w:rFonts w:ascii="Verdana" w:hAnsi="Verdana" w:cs="Times New Roman"/>
          <w:sz w:val="20"/>
          <w:szCs w:val="20"/>
        </w:rPr>
        <w:t xml:space="preserve"> </w:t>
      </w:r>
      <w:r w:rsidR="00347D47" w:rsidRPr="00347D47">
        <w:rPr>
          <w:rFonts w:ascii="Verdana" w:hAnsi="Verdana" w:cs="Times New Roman"/>
          <w:sz w:val="20"/>
          <w:szCs w:val="20"/>
        </w:rPr>
        <w:t xml:space="preserve">consultation (Bloyce </w:t>
      </w:r>
      <w:r w:rsidR="00813085">
        <w:rPr>
          <w:rFonts w:ascii="Verdana" w:hAnsi="Verdana" w:cs="Times New Roman"/>
          <w:sz w:val="20"/>
          <w:szCs w:val="20"/>
        </w:rPr>
        <w:t>and</w:t>
      </w:r>
      <w:r w:rsidR="00347D47" w:rsidRPr="00347D47">
        <w:rPr>
          <w:rFonts w:ascii="Verdana" w:hAnsi="Verdana" w:cs="Times New Roman"/>
          <w:sz w:val="20"/>
          <w:szCs w:val="20"/>
        </w:rPr>
        <w:t xml:space="preserve"> Smit</w:t>
      </w:r>
      <w:r w:rsidR="00BA6225">
        <w:rPr>
          <w:rFonts w:ascii="Verdana" w:hAnsi="Verdana" w:cs="Times New Roman"/>
          <w:sz w:val="20"/>
          <w:szCs w:val="20"/>
        </w:rPr>
        <w:t xml:space="preserve">h, 2010; Houlihan </w:t>
      </w:r>
      <w:r w:rsidR="00813085">
        <w:rPr>
          <w:rFonts w:ascii="Verdana" w:hAnsi="Verdana" w:cs="Times New Roman"/>
          <w:sz w:val="20"/>
          <w:szCs w:val="20"/>
        </w:rPr>
        <w:t>and</w:t>
      </w:r>
      <w:r w:rsidR="00BA6225">
        <w:rPr>
          <w:rFonts w:ascii="Verdana" w:hAnsi="Verdana" w:cs="Times New Roman"/>
          <w:sz w:val="20"/>
          <w:szCs w:val="20"/>
        </w:rPr>
        <w:t xml:space="preserve"> Green, 2009</w:t>
      </w:r>
      <w:r w:rsidR="00347D47" w:rsidRPr="00347D47">
        <w:rPr>
          <w:rFonts w:ascii="Verdana" w:hAnsi="Verdana" w:cs="Times New Roman"/>
          <w:sz w:val="20"/>
          <w:szCs w:val="20"/>
        </w:rPr>
        <w:t>)</w:t>
      </w:r>
      <w:r w:rsidR="00BA6225">
        <w:rPr>
          <w:rFonts w:ascii="Verdana" w:hAnsi="Verdana" w:cs="Times New Roman"/>
          <w:sz w:val="20"/>
          <w:szCs w:val="20"/>
        </w:rPr>
        <w:t xml:space="preserve"> </w:t>
      </w:r>
      <w:r w:rsidR="002A0C3C" w:rsidRPr="002A0C3C">
        <w:rPr>
          <w:rFonts w:ascii="Verdana" w:hAnsi="Verdana" w:cs="Times New Roman"/>
          <w:sz w:val="20"/>
          <w:szCs w:val="20"/>
        </w:rPr>
        <w:t xml:space="preserve">both in the UK (Robson, 2008) and </w:t>
      </w:r>
      <w:r w:rsidR="00987049">
        <w:rPr>
          <w:rFonts w:ascii="Verdana" w:hAnsi="Verdana" w:cs="Times New Roman"/>
          <w:sz w:val="20"/>
          <w:szCs w:val="20"/>
        </w:rPr>
        <w:t xml:space="preserve">beyond </w:t>
      </w:r>
      <w:r w:rsidR="002A0C3C" w:rsidRPr="002A0C3C">
        <w:rPr>
          <w:rFonts w:ascii="Verdana" w:hAnsi="Verdana" w:cs="Times New Roman"/>
          <w:sz w:val="20"/>
          <w:szCs w:val="20"/>
        </w:rPr>
        <w:t xml:space="preserve"> (Babiak and Thibault, 2009).  </w:t>
      </w:r>
      <w:r w:rsidR="00BA6225">
        <w:rPr>
          <w:rFonts w:ascii="Verdana" w:hAnsi="Verdana" w:cs="Times New Roman"/>
          <w:sz w:val="20"/>
          <w:szCs w:val="20"/>
        </w:rPr>
        <w:t>Hence, i</w:t>
      </w:r>
      <w:r w:rsidR="002A0C3C" w:rsidRPr="002A0C3C">
        <w:rPr>
          <w:rFonts w:ascii="Verdana" w:hAnsi="Verdana" w:cs="Times New Roman"/>
          <w:sz w:val="20"/>
          <w:szCs w:val="20"/>
        </w:rPr>
        <w:t>t is important to examine t</w:t>
      </w:r>
      <w:r w:rsidR="00A42405">
        <w:rPr>
          <w:rFonts w:ascii="Verdana" w:hAnsi="Verdana" w:cs="Times New Roman"/>
          <w:sz w:val="20"/>
          <w:szCs w:val="20"/>
        </w:rPr>
        <w:t xml:space="preserve">hese </w:t>
      </w:r>
      <w:r w:rsidR="002A0C3C" w:rsidRPr="002A0C3C">
        <w:rPr>
          <w:rFonts w:ascii="Verdana" w:hAnsi="Verdana" w:cs="Times New Roman"/>
          <w:sz w:val="20"/>
          <w:szCs w:val="20"/>
        </w:rPr>
        <w:t>partnerships to further our understanding of the challenging contexts of sporting, and coaching, provision in the UK.</w:t>
      </w:r>
      <w:r w:rsidR="002A0C3C">
        <w:rPr>
          <w:rFonts w:ascii="Verdana" w:hAnsi="Verdana" w:cs="Times New Roman"/>
          <w:sz w:val="20"/>
          <w:szCs w:val="20"/>
        </w:rPr>
        <w:t xml:space="preserve">  In particular, th</w:t>
      </w:r>
      <w:r w:rsidR="00CC41AC">
        <w:rPr>
          <w:rFonts w:ascii="Verdana" w:hAnsi="Verdana" w:cs="Times New Roman"/>
          <w:sz w:val="20"/>
          <w:szCs w:val="20"/>
        </w:rPr>
        <w:t xml:space="preserve">e present </w:t>
      </w:r>
      <w:r w:rsidR="002A0C3C">
        <w:rPr>
          <w:rFonts w:ascii="Verdana" w:hAnsi="Verdana" w:cs="Times New Roman"/>
          <w:sz w:val="20"/>
          <w:szCs w:val="20"/>
        </w:rPr>
        <w:t>project seek</w:t>
      </w:r>
      <w:r w:rsidR="00C24535">
        <w:rPr>
          <w:rFonts w:ascii="Verdana" w:hAnsi="Verdana" w:cs="Times New Roman"/>
          <w:sz w:val="20"/>
          <w:szCs w:val="20"/>
        </w:rPr>
        <w:t>s</w:t>
      </w:r>
      <w:r w:rsidR="002A0C3C">
        <w:rPr>
          <w:rFonts w:ascii="Verdana" w:hAnsi="Verdana" w:cs="Times New Roman"/>
          <w:sz w:val="20"/>
          <w:szCs w:val="20"/>
        </w:rPr>
        <w:t>:</w:t>
      </w:r>
    </w:p>
    <w:p w:rsidR="002A0C3C" w:rsidRPr="002A0C3C" w:rsidRDefault="002A0C3C" w:rsidP="002A0C3C">
      <w:pPr>
        <w:pStyle w:val="DefaultText1"/>
        <w:spacing w:line="360" w:lineRule="auto"/>
        <w:jc w:val="both"/>
        <w:rPr>
          <w:rFonts w:ascii="Verdana" w:hAnsi="Verdana" w:cs="Times New Roman"/>
          <w:color w:val="000000"/>
          <w:sz w:val="20"/>
          <w:szCs w:val="20"/>
        </w:rPr>
      </w:pPr>
    </w:p>
    <w:p w:rsidR="002A0C3C" w:rsidRPr="002A0C3C" w:rsidRDefault="002A0C3C" w:rsidP="00C237F5">
      <w:pPr>
        <w:numPr>
          <w:ilvl w:val="0"/>
          <w:numId w:val="1"/>
        </w:numPr>
        <w:autoSpaceDE w:val="0"/>
        <w:autoSpaceDN w:val="0"/>
        <w:adjustRightInd w:val="0"/>
        <w:spacing w:after="18" w:line="360" w:lineRule="auto"/>
        <w:ind w:left="397"/>
        <w:jc w:val="both"/>
        <w:rPr>
          <w:rFonts w:ascii="Verdana" w:hAnsi="Verdana"/>
          <w:color w:val="000000"/>
          <w:sz w:val="20"/>
          <w:szCs w:val="20"/>
        </w:rPr>
      </w:pPr>
      <w:r w:rsidRPr="002A0C3C">
        <w:rPr>
          <w:rFonts w:ascii="Verdana" w:hAnsi="Verdana"/>
          <w:color w:val="000000"/>
          <w:sz w:val="20"/>
          <w:szCs w:val="20"/>
        </w:rPr>
        <w:t>To establish what impact a successful partnership between CSPs and NGBs should deliver for sports coaching</w:t>
      </w:r>
    </w:p>
    <w:p w:rsidR="002A0C3C" w:rsidRPr="002A0C3C" w:rsidRDefault="002A0C3C" w:rsidP="00C237F5">
      <w:pPr>
        <w:numPr>
          <w:ilvl w:val="0"/>
          <w:numId w:val="1"/>
        </w:numPr>
        <w:autoSpaceDE w:val="0"/>
        <w:autoSpaceDN w:val="0"/>
        <w:adjustRightInd w:val="0"/>
        <w:spacing w:after="18" w:line="360" w:lineRule="auto"/>
        <w:ind w:left="397"/>
        <w:jc w:val="both"/>
        <w:rPr>
          <w:rFonts w:ascii="Verdana" w:hAnsi="Verdana"/>
          <w:color w:val="000000"/>
          <w:sz w:val="20"/>
          <w:szCs w:val="20"/>
        </w:rPr>
      </w:pPr>
      <w:r w:rsidRPr="002A0C3C">
        <w:rPr>
          <w:rFonts w:ascii="Verdana" w:hAnsi="Verdana"/>
          <w:color w:val="000000"/>
          <w:sz w:val="20"/>
          <w:szCs w:val="20"/>
        </w:rPr>
        <w:t>To determine the enablers for successful partnership working between CSPs and NGBs</w:t>
      </w:r>
    </w:p>
    <w:p w:rsidR="002A0C3C" w:rsidRPr="002A0C3C" w:rsidRDefault="002A0C3C" w:rsidP="00C237F5">
      <w:pPr>
        <w:numPr>
          <w:ilvl w:val="0"/>
          <w:numId w:val="1"/>
        </w:numPr>
        <w:autoSpaceDE w:val="0"/>
        <w:autoSpaceDN w:val="0"/>
        <w:adjustRightInd w:val="0"/>
        <w:spacing w:after="18" w:line="360" w:lineRule="auto"/>
        <w:ind w:left="397"/>
        <w:jc w:val="both"/>
        <w:rPr>
          <w:rFonts w:ascii="Verdana" w:hAnsi="Verdana"/>
          <w:color w:val="000000"/>
          <w:sz w:val="20"/>
          <w:szCs w:val="20"/>
        </w:rPr>
      </w:pPr>
      <w:r w:rsidRPr="002A0C3C">
        <w:rPr>
          <w:rFonts w:ascii="Verdana" w:hAnsi="Verdana"/>
          <w:color w:val="000000"/>
          <w:sz w:val="20"/>
          <w:szCs w:val="20"/>
        </w:rPr>
        <w:t>To determine the key facilitators of successful partnership working between CSPs and NGBs</w:t>
      </w:r>
    </w:p>
    <w:p w:rsidR="002A0C3C" w:rsidRPr="002A0C3C" w:rsidRDefault="002A0C3C" w:rsidP="00C237F5">
      <w:pPr>
        <w:numPr>
          <w:ilvl w:val="0"/>
          <w:numId w:val="1"/>
        </w:numPr>
        <w:autoSpaceDE w:val="0"/>
        <w:autoSpaceDN w:val="0"/>
        <w:adjustRightInd w:val="0"/>
        <w:spacing w:after="18" w:line="360" w:lineRule="auto"/>
        <w:ind w:left="397"/>
        <w:jc w:val="both"/>
        <w:rPr>
          <w:rFonts w:ascii="Verdana" w:hAnsi="Verdana"/>
          <w:color w:val="000000"/>
          <w:sz w:val="20"/>
          <w:szCs w:val="20"/>
        </w:rPr>
      </w:pPr>
      <w:r w:rsidRPr="002A0C3C">
        <w:rPr>
          <w:rFonts w:ascii="Verdana" w:hAnsi="Verdana"/>
          <w:color w:val="000000"/>
          <w:sz w:val="20"/>
          <w:szCs w:val="20"/>
        </w:rPr>
        <w:t>To determine the barriers to successful partnership working between CSPs and NGBs</w:t>
      </w:r>
    </w:p>
    <w:p w:rsidR="00C51C23" w:rsidRPr="00D42105" w:rsidRDefault="002A0C3C" w:rsidP="00C237F5">
      <w:pPr>
        <w:numPr>
          <w:ilvl w:val="0"/>
          <w:numId w:val="1"/>
        </w:numPr>
        <w:autoSpaceDE w:val="0"/>
        <w:autoSpaceDN w:val="0"/>
        <w:adjustRightInd w:val="0"/>
        <w:spacing w:after="18" w:line="360" w:lineRule="auto"/>
        <w:ind w:left="397"/>
        <w:jc w:val="both"/>
      </w:pPr>
      <w:r w:rsidRPr="002A0C3C">
        <w:rPr>
          <w:rFonts w:ascii="Verdana" w:hAnsi="Verdana"/>
          <w:color w:val="000000"/>
          <w:sz w:val="20"/>
          <w:szCs w:val="20"/>
        </w:rPr>
        <w:t>To investigate the extent to which key stakeholders share a common understanding of the partnership and what is required to make the collaboration successful.</w:t>
      </w:r>
    </w:p>
    <w:p w:rsidR="00814FA5" w:rsidRPr="00380F2F" w:rsidRDefault="00814FA5" w:rsidP="00380F2F">
      <w:pPr>
        <w:pStyle w:val="ListParagraph"/>
        <w:numPr>
          <w:ilvl w:val="1"/>
          <w:numId w:val="2"/>
        </w:numPr>
        <w:autoSpaceDE w:val="0"/>
        <w:autoSpaceDN w:val="0"/>
        <w:adjustRightInd w:val="0"/>
        <w:spacing w:after="18" w:line="360" w:lineRule="auto"/>
        <w:jc w:val="both"/>
        <w:rPr>
          <w:rFonts w:ascii="Verdana" w:hAnsi="Verdana"/>
          <w:b/>
          <w:sz w:val="20"/>
          <w:szCs w:val="20"/>
        </w:rPr>
      </w:pPr>
      <w:r w:rsidRPr="00380F2F">
        <w:rPr>
          <w:rFonts w:ascii="Verdana" w:hAnsi="Verdana"/>
          <w:b/>
          <w:sz w:val="20"/>
          <w:szCs w:val="20"/>
        </w:rPr>
        <w:lastRenderedPageBreak/>
        <w:t>Background research</w:t>
      </w:r>
    </w:p>
    <w:p w:rsidR="00814FA5" w:rsidRDefault="00814FA5" w:rsidP="00C237F5">
      <w:pPr>
        <w:numPr>
          <w:ilvl w:val="1"/>
          <w:numId w:val="2"/>
        </w:numPr>
        <w:autoSpaceDE w:val="0"/>
        <w:autoSpaceDN w:val="0"/>
        <w:adjustRightInd w:val="0"/>
        <w:spacing w:after="18" w:line="360" w:lineRule="auto"/>
        <w:jc w:val="both"/>
        <w:rPr>
          <w:rFonts w:ascii="Verdana" w:hAnsi="Verdana"/>
          <w:b/>
          <w:sz w:val="20"/>
          <w:szCs w:val="20"/>
        </w:rPr>
      </w:pPr>
      <w:r>
        <w:rPr>
          <w:rFonts w:ascii="Verdana" w:hAnsi="Verdana"/>
          <w:b/>
          <w:sz w:val="20"/>
          <w:szCs w:val="20"/>
        </w:rPr>
        <w:t>Partnership working in not-for-profit sporting organisations</w:t>
      </w:r>
    </w:p>
    <w:p w:rsidR="003655E5" w:rsidRPr="003B0461" w:rsidRDefault="003655E5" w:rsidP="003B0461">
      <w:pPr>
        <w:autoSpaceDE w:val="0"/>
        <w:autoSpaceDN w:val="0"/>
        <w:adjustRightInd w:val="0"/>
        <w:spacing w:after="18" w:line="360" w:lineRule="auto"/>
        <w:jc w:val="both"/>
        <w:rPr>
          <w:rFonts w:ascii="Verdana" w:hAnsi="Verdana"/>
          <w:b/>
          <w:sz w:val="20"/>
          <w:szCs w:val="20"/>
        </w:rPr>
      </w:pPr>
    </w:p>
    <w:p w:rsidR="003B0461" w:rsidRPr="003B0461" w:rsidRDefault="003B0461" w:rsidP="003B0461">
      <w:pPr>
        <w:spacing w:after="0" w:line="360" w:lineRule="auto"/>
        <w:jc w:val="both"/>
        <w:rPr>
          <w:rFonts w:ascii="Verdana" w:hAnsi="Verdana"/>
          <w:sz w:val="20"/>
          <w:szCs w:val="20"/>
        </w:rPr>
      </w:pPr>
      <w:r w:rsidRPr="003B0461">
        <w:rPr>
          <w:rFonts w:ascii="Verdana" w:eastAsia="TTFF4B76C0t00" w:hAnsi="Verdana"/>
          <w:sz w:val="20"/>
          <w:szCs w:val="20"/>
        </w:rPr>
        <w:t xml:space="preserve">Partnership has long been promoted as a principal means of engaging a wide variety of agencies and individuals in order to tackle complex social issues </w:t>
      </w:r>
      <w:r w:rsidR="0035142E" w:rsidRPr="003B0461">
        <w:rPr>
          <w:rFonts w:ascii="Verdana" w:eastAsia="TTFF4B76C0t00" w:hAnsi="Verdana"/>
          <w:sz w:val="20"/>
          <w:szCs w:val="20"/>
        </w:rPr>
        <w:fldChar w:fldCharType="begin" w:fldLock="1"/>
      </w:r>
      <w:r w:rsidRPr="003B0461">
        <w:rPr>
          <w:rFonts w:ascii="Verdana" w:eastAsia="TTFF4B76C0t00" w:hAnsi="Verdana"/>
          <w:sz w:val="20"/>
          <w:szCs w:val="20"/>
        </w:rPr>
        <w:instrText>ADDIN CSL_CITATION { "citationItems" : [ { "id" : "ITEM-1", "itemData" : { "author" : [ { "dropping-particle" : "", "family" : "Miller", "given" : "C.", "non-dropping-particle" : "", "parse-names" : false, "suffix" : "" }, { "dropping-particle" : "", "family" : "Ahmad", "given" : "Y.", "non-dropping-particle" : "", "parse-names" : false, "suffix" : "" } ], "container-title" : "International Journal of Sociology and Social Policy", "id" : "ITEM-1", "issue" : "S6", "issued" : { "date-parts" : [ [ "2000" ] ] }, "page" : "1-38", "title" : "Collaboration and partnership: an effective response to complexity and fragmentation or solution built on sand?", "type" : "article-journal", "volume" : "20" }, "uris" : [ "http://www.mendeley.com/documents/?uuid=ce91a413-b956-49bf-8094-358062ac575f" ] }, { "id" : "ITEM-2", "itemData" : { "author" : [ { "dropping-particle" : "", "family" : "Newman", "given" : "J.", "non-dropping-particle" : "", "parse-names" : false, "suffix" : "" } ], "id" : "ITEM-2", "issued" : { "date-parts" : [ [ "2001" ] ] }, "publisher" : "Sage", "publisher-place" : "London", "title" : "Modernising governance: New Labour, policy, and society", "type" : "book" }, "uris" : [ "http://www.mendeley.com/documents/?uuid=4c5d5748-e69d-4c57-a7d1-57d87135a4e3" ] } ], "mendeley" : { "previouslyFormattedCitation" : "(Miller &amp; Ahmad, 2000; Newman, 2001)" }, "properties" : { "noteIndex" : 0 }, "schema" : "https://github.com/citation-style-language/schema/raw/master/csl-citation.json" }</w:instrText>
      </w:r>
      <w:r w:rsidR="0035142E" w:rsidRPr="003B0461">
        <w:rPr>
          <w:rFonts w:ascii="Verdana" w:eastAsia="TTFF4B76C0t00" w:hAnsi="Verdana"/>
          <w:sz w:val="20"/>
          <w:szCs w:val="20"/>
        </w:rPr>
        <w:fldChar w:fldCharType="separate"/>
      </w:r>
      <w:r w:rsidRPr="003B0461">
        <w:rPr>
          <w:rFonts w:ascii="Verdana" w:eastAsia="TTFF4B76C0t00" w:hAnsi="Verdana"/>
          <w:noProof/>
          <w:sz w:val="20"/>
          <w:szCs w:val="20"/>
        </w:rPr>
        <w:t xml:space="preserve">(Miller </w:t>
      </w:r>
      <w:r w:rsidR="00813085">
        <w:rPr>
          <w:rFonts w:ascii="Verdana" w:eastAsia="TTFF4B76C0t00" w:hAnsi="Verdana"/>
          <w:noProof/>
          <w:sz w:val="20"/>
          <w:szCs w:val="20"/>
        </w:rPr>
        <w:t>and</w:t>
      </w:r>
      <w:r w:rsidRPr="003B0461">
        <w:rPr>
          <w:rFonts w:ascii="Verdana" w:eastAsia="TTFF4B76C0t00" w:hAnsi="Verdana"/>
          <w:noProof/>
          <w:sz w:val="20"/>
          <w:szCs w:val="20"/>
        </w:rPr>
        <w:t xml:space="preserve"> Ahmad, 2000; Newman, 2001)</w:t>
      </w:r>
      <w:r w:rsidR="0035142E" w:rsidRPr="003B0461">
        <w:rPr>
          <w:rFonts w:ascii="Verdana" w:eastAsia="TTFF4B76C0t00" w:hAnsi="Verdana"/>
          <w:sz w:val="20"/>
          <w:szCs w:val="20"/>
        </w:rPr>
        <w:fldChar w:fldCharType="end"/>
      </w:r>
      <w:r w:rsidRPr="003B0461">
        <w:rPr>
          <w:rFonts w:ascii="Verdana" w:eastAsia="TTFF4B76C0t00" w:hAnsi="Verdana"/>
          <w:sz w:val="20"/>
          <w:szCs w:val="20"/>
        </w:rPr>
        <w:t>.</w:t>
      </w:r>
      <w:r w:rsidR="00F84690">
        <w:rPr>
          <w:rFonts w:ascii="Verdana" w:eastAsia="TTFF4B76C0t00" w:hAnsi="Verdana"/>
          <w:sz w:val="20"/>
          <w:szCs w:val="20"/>
        </w:rPr>
        <w:t xml:space="preserve">  Partnership in sport policy has become the key driver for the delivery of service</w:t>
      </w:r>
      <w:r w:rsidR="00EC5FAF">
        <w:rPr>
          <w:rFonts w:ascii="Verdana" w:eastAsia="TTFF4B76C0t00" w:hAnsi="Verdana"/>
          <w:sz w:val="20"/>
          <w:szCs w:val="20"/>
        </w:rPr>
        <w:t>s in this area (McDonald, 2005</w:t>
      </w:r>
      <w:r w:rsidR="00BA6225">
        <w:rPr>
          <w:rFonts w:ascii="Verdana" w:eastAsia="TTFF4B76C0t00" w:hAnsi="Verdana"/>
          <w:sz w:val="20"/>
          <w:szCs w:val="20"/>
        </w:rPr>
        <w:t xml:space="preserve">; </w:t>
      </w:r>
      <w:r w:rsidR="00BA6225" w:rsidRPr="00347D47">
        <w:rPr>
          <w:rFonts w:ascii="Verdana" w:hAnsi="Verdana"/>
          <w:sz w:val="20"/>
          <w:szCs w:val="20"/>
        </w:rPr>
        <w:t>Phillpots,</w:t>
      </w:r>
      <w:r w:rsidR="00BA6225">
        <w:rPr>
          <w:rFonts w:ascii="Verdana" w:hAnsi="Verdana"/>
          <w:sz w:val="20"/>
          <w:szCs w:val="20"/>
        </w:rPr>
        <w:t xml:space="preserve"> </w:t>
      </w:r>
      <w:r w:rsidR="00BA6225" w:rsidRPr="00347D47">
        <w:rPr>
          <w:rFonts w:ascii="Verdana" w:hAnsi="Verdana"/>
          <w:sz w:val="20"/>
          <w:szCs w:val="20"/>
        </w:rPr>
        <w:t xml:space="preserve">Grix </w:t>
      </w:r>
      <w:r w:rsidR="00813085">
        <w:rPr>
          <w:rFonts w:ascii="Verdana" w:hAnsi="Verdana"/>
          <w:sz w:val="20"/>
          <w:szCs w:val="20"/>
        </w:rPr>
        <w:t>and</w:t>
      </w:r>
      <w:r w:rsidR="00BA6225" w:rsidRPr="00347D47">
        <w:rPr>
          <w:rFonts w:ascii="Verdana" w:hAnsi="Verdana"/>
          <w:sz w:val="20"/>
          <w:szCs w:val="20"/>
        </w:rPr>
        <w:t xml:space="preserve"> Quarmby, 2011</w:t>
      </w:r>
      <w:r w:rsidR="00EC5FAF">
        <w:rPr>
          <w:rFonts w:ascii="Verdana" w:eastAsia="TTFF4B76C0t00" w:hAnsi="Verdana"/>
          <w:sz w:val="20"/>
          <w:szCs w:val="20"/>
        </w:rPr>
        <w:t>), although</w:t>
      </w:r>
      <w:r w:rsidR="00BA6225">
        <w:rPr>
          <w:rFonts w:ascii="Verdana" w:eastAsia="TTFF4B76C0t00" w:hAnsi="Verdana"/>
          <w:sz w:val="20"/>
          <w:szCs w:val="20"/>
        </w:rPr>
        <w:t xml:space="preserve"> it</w:t>
      </w:r>
      <w:r w:rsidR="00EC5FAF">
        <w:rPr>
          <w:rFonts w:ascii="Verdana" w:eastAsia="TTFF4B76C0t00" w:hAnsi="Verdana"/>
          <w:sz w:val="20"/>
          <w:szCs w:val="20"/>
        </w:rPr>
        <w:t xml:space="preserve"> remains a relatively new principle for the types of organisations under consideration within this </w:t>
      </w:r>
      <w:r w:rsidR="00BA6225">
        <w:rPr>
          <w:rFonts w:ascii="Verdana" w:eastAsia="TTFF4B76C0t00" w:hAnsi="Verdana"/>
          <w:sz w:val="20"/>
          <w:szCs w:val="20"/>
        </w:rPr>
        <w:t>investigation</w:t>
      </w:r>
      <w:r w:rsidR="003B2AFA">
        <w:rPr>
          <w:rFonts w:ascii="Verdana" w:eastAsia="TTFF4B76C0t00" w:hAnsi="Verdana"/>
          <w:sz w:val="20"/>
          <w:szCs w:val="20"/>
        </w:rPr>
        <w:t xml:space="preserve"> (Frisby, Thibault and Kikulis, </w:t>
      </w:r>
      <w:r w:rsidR="00EC5FAF">
        <w:rPr>
          <w:rFonts w:ascii="Verdana" w:eastAsia="TTFF4B76C0t00" w:hAnsi="Verdana"/>
          <w:sz w:val="20"/>
          <w:szCs w:val="20"/>
        </w:rPr>
        <w:t>2004).</w:t>
      </w:r>
      <w:r w:rsidRPr="003B0461">
        <w:rPr>
          <w:rFonts w:ascii="Verdana" w:eastAsia="TTFF4B76C0t00" w:hAnsi="Verdana"/>
          <w:sz w:val="20"/>
          <w:szCs w:val="20"/>
        </w:rPr>
        <w:t xml:space="preserve"> </w:t>
      </w:r>
      <w:r w:rsidR="00F84690">
        <w:rPr>
          <w:rFonts w:ascii="Verdana" w:eastAsia="TTFF4B76C0t00" w:hAnsi="Verdana"/>
          <w:sz w:val="20"/>
          <w:szCs w:val="20"/>
        </w:rPr>
        <w:t xml:space="preserve"> </w:t>
      </w:r>
      <w:r w:rsidRPr="003B0461">
        <w:rPr>
          <w:rFonts w:ascii="Verdana" w:eastAsia="TTFF4B76C0t00" w:hAnsi="Verdana"/>
          <w:sz w:val="20"/>
          <w:szCs w:val="20"/>
        </w:rPr>
        <w:t xml:space="preserve">Extensive literature is available concerning the theory and practice of collaboration within business, public health and policy development. However, </w:t>
      </w:r>
      <w:r w:rsidRPr="003B0461">
        <w:rPr>
          <w:rFonts w:ascii="Verdana" w:hAnsi="Verdana"/>
          <w:sz w:val="20"/>
          <w:szCs w:val="20"/>
        </w:rPr>
        <w:t xml:space="preserve">despite the emphasis placed on partnership working at the community level (Houlihan and Lindsey, 2008, Lindsey 2009), </w:t>
      </w:r>
      <w:r w:rsidRPr="003B0461">
        <w:rPr>
          <w:rFonts w:ascii="Verdana" w:eastAsia="TTFF4B76C0t00" w:hAnsi="Verdana"/>
          <w:sz w:val="20"/>
          <w:szCs w:val="20"/>
        </w:rPr>
        <w:t xml:space="preserve">little evidence is available concerning collaboration as a </w:t>
      </w:r>
      <w:r w:rsidRPr="003B0461">
        <w:rPr>
          <w:rFonts w:ascii="Verdana" w:hAnsi="Verdana"/>
          <w:sz w:val="20"/>
          <w:szCs w:val="20"/>
        </w:rPr>
        <w:t>mechanism for coordinating local activity in support of community sport and physical activity development or the implications for those involved. One reason for this may be the difficulty in unpacking the diversity of interests associated with partnership in</w:t>
      </w:r>
      <w:r w:rsidR="00D42105">
        <w:rPr>
          <w:rFonts w:ascii="Verdana" w:hAnsi="Verdana"/>
          <w:sz w:val="20"/>
          <w:szCs w:val="20"/>
        </w:rPr>
        <w:t xml:space="preserve"> </w:t>
      </w:r>
      <w:r w:rsidRPr="003B0461">
        <w:rPr>
          <w:rFonts w:ascii="Verdana" w:hAnsi="Verdana"/>
          <w:sz w:val="20"/>
          <w:szCs w:val="20"/>
        </w:rPr>
        <w:t xml:space="preserve">the </w:t>
      </w:r>
      <w:r w:rsidR="00382B4A">
        <w:rPr>
          <w:rFonts w:ascii="Verdana" w:hAnsi="Verdana"/>
          <w:sz w:val="20"/>
          <w:szCs w:val="20"/>
        </w:rPr>
        <w:t xml:space="preserve">UK </w:t>
      </w:r>
      <w:r w:rsidRPr="003B0461">
        <w:rPr>
          <w:rFonts w:ascii="Verdana" w:hAnsi="Verdana"/>
          <w:sz w:val="20"/>
          <w:szCs w:val="20"/>
        </w:rPr>
        <w:t>sport context which is inherently contested and competitive (Babiak</w:t>
      </w:r>
      <w:r w:rsidR="00813085">
        <w:rPr>
          <w:rFonts w:ascii="Verdana" w:hAnsi="Verdana"/>
          <w:sz w:val="20"/>
          <w:szCs w:val="20"/>
        </w:rPr>
        <w:t>, 2009; Babiak and</w:t>
      </w:r>
      <w:r w:rsidR="00862722">
        <w:rPr>
          <w:rFonts w:ascii="Verdana" w:hAnsi="Verdana"/>
          <w:sz w:val="20"/>
          <w:szCs w:val="20"/>
        </w:rPr>
        <w:t xml:space="preserve"> Thibault, 2008;</w:t>
      </w:r>
      <w:r w:rsidRPr="003B0461">
        <w:rPr>
          <w:rFonts w:ascii="Verdana" w:hAnsi="Verdana"/>
          <w:sz w:val="20"/>
          <w:szCs w:val="20"/>
        </w:rPr>
        <w:t xml:space="preserve"> 2009).</w:t>
      </w:r>
    </w:p>
    <w:p w:rsidR="003B0461" w:rsidRPr="003B0461" w:rsidRDefault="003B0461" w:rsidP="003B0461">
      <w:pPr>
        <w:spacing w:after="0" w:line="360" w:lineRule="auto"/>
        <w:jc w:val="both"/>
        <w:rPr>
          <w:rFonts w:ascii="Verdana" w:hAnsi="Verdana"/>
          <w:sz w:val="20"/>
          <w:szCs w:val="20"/>
        </w:rPr>
      </w:pPr>
    </w:p>
    <w:p w:rsidR="00512FC1" w:rsidRDefault="003B0461" w:rsidP="003B0461">
      <w:pPr>
        <w:spacing w:after="0" w:line="360" w:lineRule="auto"/>
        <w:jc w:val="both"/>
        <w:rPr>
          <w:rFonts w:ascii="Verdana" w:hAnsi="Verdana"/>
          <w:sz w:val="20"/>
          <w:szCs w:val="20"/>
        </w:rPr>
      </w:pPr>
      <w:r w:rsidRPr="003B0461">
        <w:rPr>
          <w:rFonts w:ascii="Verdana" w:hAnsi="Verdana"/>
          <w:sz w:val="20"/>
          <w:szCs w:val="20"/>
        </w:rPr>
        <w:t xml:space="preserve">Lindsey (2009) makes a convincing case for the need to focus on the context in which collaboration takes place and places specific emphasis on understanding factors at the local level. Here, authors have reported </w:t>
      </w:r>
      <w:r w:rsidR="00BA6225">
        <w:rPr>
          <w:rFonts w:ascii="Verdana" w:hAnsi="Verdana"/>
          <w:sz w:val="20"/>
          <w:szCs w:val="20"/>
        </w:rPr>
        <w:t>that</w:t>
      </w:r>
      <w:r w:rsidRPr="003B0461">
        <w:rPr>
          <w:rFonts w:ascii="Verdana" w:hAnsi="Verdana"/>
          <w:sz w:val="20"/>
          <w:szCs w:val="20"/>
        </w:rPr>
        <w:t xml:space="preserve"> management, communication, role clarity and leadership are fundamental to the overall health of collaborative relationships (Casey</w:t>
      </w:r>
      <w:r w:rsidR="003B2AFA">
        <w:rPr>
          <w:rFonts w:ascii="Verdana" w:hAnsi="Verdana"/>
          <w:sz w:val="20"/>
          <w:szCs w:val="20"/>
        </w:rPr>
        <w:t>, Payne and Eime</w:t>
      </w:r>
      <w:r w:rsidRPr="003B0461">
        <w:rPr>
          <w:rFonts w:ascii="Verdana" w:hAnsi="Verdana"/>
          <w:sz w:val="20"/>
          <w:szCs w:val="20"/>
        </w:rPr>
        <w:t>, 2009; Frisby et al., 2004; Parent and Harvey, 2009).</w:t>
      </w:r>
      <w:r w:rsidR="00E0136B">
        <w:rPr>
          <w:rFonts w:ascii="Verdana" w:hAnsi="Verdana"/>
          <w:sz w:val="20"/>
          <w:szCs w:val="20"/>
        </w:rPr>
        <w:t xml:space="preserve">  Casey et al., (2009) reported that the diversity of skills, resources and </w:t>
      </w:r>
      <w:r w:rsidR="00BA6225">
        <w:rPr>
          <w:rFonts w:ascii="Verdana" w:hAnsi="Verdana"/>
          <w:sz w:val="20"/>
          <w:szCs w:val="20"/>
        </w:rPr>
        <w:t xml:space="preserve">management </w:t>
      </w:r>
      <w:r w:rsidR="00E0136B">
        <w:rPr>
          <w:rFonts w:ascii="Verdana" w:hAnsi="Verdana"/>
          <w:sz w:val="20"/>
          <w:szCs w:val="20"/>
        </w:rPr>
        <w:t>approaches were crucial to ensuring the health and effectiveness of sport and recreation programmes delivered by health sector and community-based organisations.</w:t>
      </w:r>
      <w:r w:rsidRPr="003B0461">
        <w:rPr>
          <w:rFonts w:ascii="Verdana" w:hAnsi="Verdana"/>
          <w:sz w:val="20"/>
          <w:szCs w:val="20"/>
        </w:rPr>
        <w:t xml:space="preserve"> </w:t>
      </w:r>
      <w:r w:rsidR="00E0136B">
        <w:rPr>
          <w:rFonts w:ascii="Verdana" w:hAnsi="Verdana"/>
          <w:sz w:val="20"/>
          <w:szCs w:val="20"/>
        </w:rPr>
        <w:t xml:space="preserve"> Nevertheless, </w:t>
      </w:r>
      <w:r w:rsidRPr="003B0461">
        <w:rPr>
          <w:rFonts w:ascii="Verdana" w:hAnsi="Verdana"/>
          <w:sz w:val="20"/>
          <w:szCs w:val="20"/>
        </w:rPr>
        <w:t>the development of more critical evidence concerning collaboration in the present context might help sport practitioners to better understand the reality of partnership working in practice and provide useful practical information.</w:t>
      </w:r>
      <w:r w:rsidR="00F84690">
        <w:rPr>
          <w:rFonts w:ascii="Verdana" w:hAnsi="Verdana"/>
          <w:sz w:val="20"/>
          <w:szCs w:val="20"/>
        </w:rPr>
        <w:t xml:space="preserve">  </w:t>
      </w:r>
      <w:r w:rsidR="00E0136B">
        <w:rPr>
          <w:rFonts w:ascii="Verdana" w:hAnsi="Verdana"/>
          <w:sz w:val="20"/>
          <w:szCs w:val="20"/>
        </w:rPr>
        <w:t>S</w:t>
      </w:r>
      <w:r w:rsidR="00F84690">
        <w:rPr>
          <w:rFonts w:ascii="Verdana" w:hAnsi="Verdana"/>
          <w:sz w:val="20"/>
          <w:szCs w:val="20"/>
        </w:rPr>
        <w:t>tudies in the area of not-for-profit</w:t>
      </w:r>
      <w:r w:rsidR="00C82CE1">
        <w:rPr>
          <w:rFonts w:ascii="Verdana" w:hAnsi="Verdana"/>
          <w:sz w:val="20"/>
          <w:szCs w:val="20"/>
        </w:rPr>
        <w:t>,</w:t>
      </w:r>
      <w:r w:rsidR="00F84690">
        <w:rPr>
          <w:rFonts w:ascii="Verdana" w:hAnsi="Verdana"/>
          <w:sz w:val="20"/>
          <w:szCs w:val="20"/>
        </w:rPr>
        <w:t xml:space="preserve"> sport-related partnerships have commonly reported a great deal of enthusiasm relating to the benefits of collaborative working (e.g. Houlihan, 2000), although Flintoff (2003) </w:t>
      </w:r>
      <w:r w:rsidR="00D42105">
        <w:rPr>
          <w:rFonts w:ascii="Verdana" w:hAnsi="Verdana"/>
          <w:sz w:val="20"/>
          <w:szCs w:val="20"/>
        </w:rPr>
        <w:t>has argued</w:t>
      </w:r>
      <w:r w:rsidR="00F84690">
        <w:rPr>
          <w:rFonts w:ascii="Verdana" w:hAnsi="Verdana"/>
          <w:sz w:val="20"/>
          <w:szCs w:val="20"/>
        </w:rPr>
        <w:t xml:space="preserve"> that some partnership working is undermined when competition exists</w:t>
      </w:r>
      <w:r w:rsidR="00D42105">
        <w:rPr>
          <w:rFonts w:ascii="Verdana" w:hAnsi="Verdana"/>
          <w:sz w:val="20"/>
          <w:szCs w:val="20"/>
        </w:rPr>
        <w:t xml:space="preserve"> </w:t>
      </w:r>
      <w:r w:rsidR="00F84690">
        <w:rPr>
          <w:rFonts w:ascii="Verdana" w:hAnsi="Verdana"/>
          <w:sz w:val="20"/>
          <w:szCs w:val="20"/>
        </w:rPr>
        <w:t>between the individual organisations concerned.</w:t>
      </w:r>
      <w:r w:rsidR="00E12813">
        <w:rPr>
          <w:rFonts w:ascii="Verdana" w:hAnsi="Verdana"/>
          <w:sz w:val="20"/>
          <w:szCs w:val="20"/>
        </w:rPr>
        <w:t xml:space="preserve">  Flintoff’s</w:t>
      </w:r>
      <w:r w:rsidR="00BA6225">
        <w:rPr>
          <w:rFonts w:ascii="Verdana" w:hAnsi="Verdana"/>
          <w:sz w:val="20"/>
          <w:szCs w:val="20"/>
        </w:rPr>
        <w:t xml:space="preserve"> study</w:t>
      </w:r>
      <w:r w:rsidR="00E12813">
        <w:rPr>
          <w:rFonts w:ascii="Verdana" w:hAnsi="Verdana"/>
          <w:sz w:val="20"/>
          <w:szCs w:val="20"/>
        </w:rPr>
        <w:t xml:space="preserve"> (2003) was conducted within the </w:t>
      </w:r>
      <w:r w:rsidR="00C82CE1">
        <w:rPr>
          <w:rFonts w:ascii="Verdana" w:hAnsi="Verdana"/>
          <w:sz w:val="20"/>
          <w:szCs w:val="20"/>
        </w:rPr>
        <w:t xml:space="preserve">state </w:t>
      </w:r>
      <w:r w:rsidR="00E12813">
        <w:rPr>
          <w:rFonts w:ascii="Verdana" w:hAnsi="Verdana"/>
          <w:sz w:val="20"/>
          <w:szCs w:val="20"/>
        </w:rPr>
        <w:t>school setting and found that such environments added further complications to partnership working</w:t>
      </w:r>
      <w:r w:rsidR="00BA6225">
        <w:rPr>
          <w:rFonts w:ascii="Verdana" w:hAnsi="Verdana"/>
          <w:sz w:val="20"/>
          <w:szCs w:val="20"/>
        </w:rPr>
        <w:t>,</w:t>
      </w:r>
      <w:r w:rsidR="00E12813">
        <w:rPr>
          <w:rFonts w:ascii="Verdana" w:hAnsi="Verdana"/>
          <w:sz w:val="20"/>
          <w:szCs w:val="20"/>
        </w:rPr>
        <w:t xml:space="preserve"> </w:t>
      </w:r>
      <w:r w:rsidR="00C82CE1">
        <w:rPr>
          <w:rFonts w:ascii="Verdana" w:hAnsi="Verdana"/>
          <w:sz w:val="20"/>
          <w:szCs w:val="20"/>
        </w:rPr>
        <w:t xml:space="preserve">especially with respect to the potentially undermining influence </w:t>
      </w:r>
      <w:r w:rsidR="00E12813">
        <w:rPr>
          <w:rFonts w:ascii="Verdana" w:hAnsi="Verdana"/>
          <w:sz w:val="20"/>
          <w:szCs w:val="20"/>
        </w:rPr>
        <w:t>of non-educationally-focused organisations.</w:t>
      </w:r>
      <w:r w:rsidR="00BA6225">
        <w:rPr>
          <w:rFonts w:ascii="Verdana" w:hAnsi="Verdana"/>
          <w:sz w:val="20"/>
          <w:szCs w:val="20"/>
        </w:rPr>
        <w:t xml:space="preserve"> This reinforces the point that not </w:t>
      </w:r>
      <w:r w:rsidR="00BA6225" w:rsidRPr="00BA6225">
        <w:rPr>
          <w:rFonts w:ascii="Verdana" w:hAnsi="Verdana"/>
          <w:sz w:val="20"/>
          <w:szCs w:val="20"/>
        </w:rPr>
        <w:t xml:space="preserve">all partners </w:t>
      </w:r>
      <w:r w:rsidR="00BA6225">
        <w:rPr>
          <w:rFonts w:ascii="Verdana" w:hAnsi="Verdana"/>
          <w:sz w:val="20"/>
          <w:szCs w:val="20"/>
        </w:rPr>
        <w:t xml:space="preserve">should necessarily </w:t>
      </w:r>
      <w:r w:rsidR="00BA6225" w:rsidRPr="00BA6225">
        <w:rPr>
          <w:rFonts w:ascii="Verdana" w:hAnsi="Verdana"/>
          <w:sz w:val="20"/>
          <w:szCs w:val="20"/>
        </w:rPr>
        <w:t xml:space="preserve">have </w:t>
      </w:r>
      <w:r w:rsidR="00BA6225">
        <w:rPr>
          <w:rFonts w:ascii="Verdana" w:hAnsi="Verdana"/>
          <w:sz w:val="20"/>
          <w:szCs w:val="20"/>
        </w:rPr>
        <w:t xml:space="preserve">an </w:t>
      </w:r>
      <w:r w:rsidR="00BA6225" w:rsidRPr="00BA6225">
        <w:rPr>
          <w:rFonts w:ascii="Verdana" w:hAnsi="Verdana"/>
          <w:sz w:val="20"/>
          <w:szCs w:val="20"/>
        </w:rPr>
        <w:t xml:space="preserve">equally legitimate claim </w:t>
      </w:r>
      <w:r w:rsidR="0021218C">
        <w:rPr>
          <w:rFonts w:ascii="Verdana" w:hAnsi="Verdana"/>
          <w:sz w:val="20"/>
          <w:szCs w:val="20"/>
        </w:rPr>
        <w:t>in partnerships (McQuaid, 2007).</w:t>
      </w:r>
    </w:p>
    <w:p w:rsidR="00E93085" w:rsidRDefault="00E93085" w:rsidP="00AE3B3D">
      <w:pPr>
        <w:spacing w:after="0" w:line="360" w:lineRule="auto"/>
        <w:jc w:val="both"/>
        <w:rPr>
          <w:rFonts w:ascii="Verdana" w:hAnsi="Verdana"/>
          <w:sz w:val="20"/>
          <w:szCs w:val="20"/>
        </w:rPr>
      </w:pPr>
      <w:r>
        <w:rPr>
          <w:rFonts w:ascii="Verdana" w:hAnsi="Verdana"/>
          <w:sz w:val="20"/>
          <w:szCs w:val="20"/>
        </w:rPr>
        <w:lastRenderedPageBreak/>
        <w:t>Anderson and Japp (2005) report that the major</w:t>
      </w:r>
      <w:r w:rsidR="00BA6225">
        <w:rPr>
          <w:rFonts w:ascii="Verdana" w:hAnsi="Verdana"/>
          <w:sz w:val="20"/>
          <w:szCs w:val="20"/>
        </w:rPr>
        <w:t>ity</w:t>
      </w:r>
      <w:r>
        <w:rPr>
          <w:rFonts w:ascii="Verdana" w:hAnsi="Verdana"/>
          <w:sz w:val="20"/>
          <w:szCs w:val="20"/>
        </w:rPr>
        <w:t xml:space="preserve"> of cross-sector partnerships fail.  Whilst partnerships between CSP and NGBs do not fall into the ‘cross-sector’ bracket, there are still lessons to </w:t>
      </w:r>
      <w:r w:rsidR="00C82CE1">
        <w:rPr>
          <w:rFonts w:ascii="Verdana" w:hAnsi="Verdana"/>
          <w:sz w:val="20"/>
          <w:szCs w:val="20"/>
        </w:rPr>
        <w:t xml:space="preserve">be </w:t>
      </w:r>
      <w:r>
        <w:rPr>
          <w:rFonts w:ascii="Verdana" w:hAnsi="Verdana"/>
          <w:sz w:val="20"/>
          <w:szCs w:val="20"/>
        </w:rPr>
        <w:t>learn</w:t>
      </w:r>
      <w:r w:rsidR="00C82CE1">
        <w:rPr>
          <w:rFonts w:ascii="Verdana" w:hAnsi="Verdana"/>
          <w:sz w:val="20"/>
          <w:szCs w:val="20"/>
        </w:rPr>
        <w:t>ed</w:t>
      </w:r>
      <w:r>
        <w:rPr>
          <w:rFonts w:ascii="Verdana" w:hAnsi="Verdana"/>
          <w:sz w:val="20"/>
          <w:szCs w:val="20"/>
        </w:rPr>
        <w:t xml:space="preserve"> in terms of effective collaborative functioning.  Babiak and Thibault (2009: 117) suggest that the </w:t>
      </w:r>
      <w:r w:rsidR="00C82CE1">
        <w:rPr>
          <w:rFonts w:ascii="Verdana" w:hAnsi="Verdana"/>
          <w:sz w:val="20"/>
          <w:szCs w:val="20"/>
        </w:rPr>
        <w:t xml:space="preserve">main </w:t>
      </w:r>
      <w:r>
        <w:rPr>
          <w:rFonts w:ascii="Verdana" w:hAnsi="Verdana"/>
          <w:sz w:val="20"/>
          <w:szCs w:val="20"/>
        </w:rPr>
        <w:t>challenges in partnership working can be attributed to:</w:t>
      </w:r>
    </w:p>
    <w:p w:rsidR="00AE3B3D" w:rsidRDefault="00AE3B3D" w:rsidP="00AE3B3D">
      <w:pPr>
        <w:spacing w:after="0" w:line="360" w:lineRule="auto"/>
        <w:jc w:val="both"/>
        <w:rPr>
          <w:rFonts w:ascii="Verdana" w:hAnsi="Verdana"/>
          <w:sz w:val="20"/>
          <w:szCs w:val="20"/>
        </w:rPr>
      </w:pPr>
    </w:p>
    <w:p w:rsidR="00AE3B3D" w:rsidRDefault="00AE3B3D" w:rsidP="00C237F5">
      <w:pPr>
        <w:numPr>
          <w:ilvl w:val="0"/>
          <w:numId w:val="25"/>
        </w:numPr>
        <w:spacing w:after="0" w:line="360" w:lineRule="auto"/>
        <w:jc w:val="both"/>
        <w:rPr>
          <w:rFonts w:ascii="Verdana" w:hAnsi="Verdana"/>
          <w:sz w:val="20"/>
          <w:szCs w:val="20"/>
        </w:rPr>
      </w:pPr>
      <w:r>
        <w:rPr>
          <w:rFonts w:ascii="Verdana" w:hAnsi="Verdana"/>
          <w:sz w:val="20"/>
          <w:szCs w:val="20"/>
        </w:rPr>
        <w:t>Environmental constraints</w:t>
      </w:r>
    </w:p>
    <w:p w:rsidR="00AE3B3D" w:rsidRDefault="00AE3B3D" w:rsidP="00C237F5">
      <w:pPr>
        <w:numPr>
          <w:ilvl w:val="0"/>
          <w:numId w:val="25"/>
        </w:numPr>
        <w:spacing w:after="0" w:line="360" w:lineRule="auto"/>
        <w:jc w:val="both"/>
        <w:rPr>
          <w:rFonts w:ascii="Verdana" w:hAnsi="Verdana"/>
          <w:sz w:val="20"/>
          <w:szCs w:val="20"/>
        </w:rPr>
      </w:pPr>
      <w:r>
        <w:rPr>
          <w:rFonts w:ascii="Verdana" w:hAnsi="Verdana"/>
          <w:sz w:val="20"/>
          <w:szCs w:val="20"/>
        </w:rPr>
        <w:t>Diversity on organisational aims</w:t>
      </w:r>
    </w:p>
    <w:p w:rsidR="00AE3B3D" w:rsidRDefault="00AE3B3D" w:rsidP="00C237F5">
      <w:pPr>
        <w:numPr>
          <w:ilvl w:val="0"/>
          <w:numId w:val="25"/>
        </w:numPr>
        <w:spacing w:after="0" w:line="360" w:lineRule="auto"/>
        <w:jc w:val="both"/>
        <w:rPr>
          <w:rFonts w:ascii="Verdana" w:hAnsi="Verdana"/>
          <w:sz w:val="20"/>
          <w:szCs w:val="20"/>
        </w:rPr>
      </w:pPr>
      <w:r>
        <w:rPr>
          <w:rFonts w:ascii="Verdana" w:hAnsi="Verdana"/>
          <w:sz w:val="20"/>
          <w:szCs w:val="20"/>
        </w:rPr>
        <w:t>Barriers in communication</w:t>
      </w:r>
    </w:p>
    <w:p w:rsidR="00AE3B3D" w:rsidRDefault="00AE3B3D" w:rsidP="00C237F5">
      <w:pPr>
        <w:numPr>
          <w:ilvl w:val="0"/>
          <w:numId w:val="25"/>
        </w:numPr>
        <w:spacing w:after="0" w:line="360" w:lineRule="auto"/>
        <w:jc w:val="both"/>
        <w:rPr>
          <w:rFonts w:ascii="Verdana" w:hAnsi="Verdana"/>
          <w:sz w:val="20"/>
          <w:szCs w:val="20"/>
        </w:rPr>
      </w:pPr>
      <w:r>
        <w:rPr>
          <w:rFonts w:ascii="Verdana" w:hAnsi="Verdana"/>
          <w:sz w:val="20"/>
          <w:szCs w:val="20"/>
        </w:rPr>
        <w:t>Difficulties in developing joint modes of operating</w:t>
      </w:r>
    </w:p>
    <w:p w:rsidR="00AE3B3D" w:rsidRDefault="00AE3B3D" w:rsidP="00C237F5">
      <w:pPr>
        <w:numPr>
          <w:ilvl w:val="0"/>
          <w:numId w:val="25"/>
        </w:numPr>
        <w:spacing w:after="0" w:line="360" w:lineRule="auto"/>
        <w:jc w:val="both"/>
        <w:rPr>
          <w:rFonts w:ascii="Verdana" w:hAnsi="Verdana"/>
          <w:sz w:val="20"/>
          <w:szCs w:val="20"/>
        </w:rPr>
      </w:pPr>
      <w:r>
        <w:rPr>
          <w:rFonts w:ascii="Verdana" w:hAnsi="Verdana"/>
          <w:sz w:val="20"/>
          <w:szCs w:val="20"/>
        </w:rPr>
        <w:t>Managing perceived power imbalances</w:t>
      </w:r>
    </w:p>
    <w:p w:rsidR="00AE3B3D" w:rsidRDefault="00AE3B3D" w:rsidP="00C237F5">
      <w:pPr>
        <w:numPr>
          <w:ilvl w:val="0"/>
          <w:numId w:val="25"/>
        </w:numPr>
        <w:spacing w:after="0" w:line="360" w:lineRule="auto"/>
        <w:jc w:val="both"/>
        <w:rPr>
          <w:rFonts w:ascii="Verdana" w:hAnsi="Verdana"/>
          <w:sz w:val="20"/>
          <w:szCs w:val="20"/>
        </w:rPr>
      </w:pPr>
      <w:r>
        <w:rPr>
          <w:rFonts w:ascii="Verdana" w:hAnsi="Verdana"/>
          <w:sz w:val="20"/>
          <w:szCs w:val="20"/>
        </w:rPr>
        <w:t>Building trust</w:t>
      </w:r>
    </w:p>
    <w:p w:rsidR="00AE3B3D" w:rsidRDefault="00AE3B3D" w:rsidP="00C237F5">
      <w:pPr>
        <w:numPr>
          <w:ilvl w:val="0"/>
          <w:numId w:val="25"/>
        </w:numPr>
        <w:spacing w:after="0" w:line="360" w:lineRule="auto"/>
        <w:jc w:val="both"/>
        <w:rPr>
          <w:rFonts w:ascii="Verdana" w:hAnsi="Verdana"/>
          <w:sz w:val="20"/>
          <w:szCs w:val="20"/>
        </w:rPr>
      </w:pPr>
      <w:r>
        <w:rPr>
          <w:rFonts w:ascii="Verdana" w:hAnsi="Verdana"/>
          <w:sz w:val="20"/>
          <w:szCs w:val="20"/>
        </w:rPr>
        <w:t>Managing the logistics of working with geographically dispersed partners</w:t>
      </w:r>
      <w:r w:rsidR="003B2FC6">
        <w:rPr>
          <w:rFonts w:ascii="Verdana" w:hAnsi="Verdana"/>
          <w:sz w:val="20"/>
          <w:szCs w:val="20"/>
        </w:rPr>
        <w:t>.</w:t>
      </w:r>
    </w:p>
    <w:p w:rsidR="00AE3B3D" w:rsidRDefault="00AE3B3D" w:rsidP="00AE3B3D">
      <w:pPr>
        <w:spacing w:after="0" w:line="360" w:lineRule="auto"/>
        <w:jc w:val="both"/>
        <w:rPr>
          <w:rFonts w:ascii="Verdana" w:hAnsi="Verdana"/>
          <w:sz w:val="20"/>
          <w:szCs w:val="20"/>
        </w:rPr>
      </w:pPr>
    </w:p>
    <w:p w:rsidR="00F022F6" w:rsidRDefault="00EC5FAF" w:rsidP="00F022F6">
      <w:pPr>
        <w:spacing w:after="0" w:line="360" w:lineRule="auto"/>
        <w:jc w:val="both"/>
        <w:rPr>
          <w:rFonts w:ascii="Verdana" w:hAnsi="Verdana"/>
          <w:sz w:val="20"/>
          <w:szCs w:val="20"/>
        </w:rPr>
      </w:pPr>
      <w:r>
        <w:rPr>
          <w:rFonts w:ascii="Verdana" w:hAnsi="Verdana"/>
          <w:sz w:val="20"/>
          <w:szCs w:val="20"/>
        </w:rPr>
        <w:t xml:space="preserve">From a non sport-related perspective, Alexander (1998) </w:t>
      </w:r>
      <w:r w:rsidR="00E43780">
        <w:rPr>
          <w:rFonts w:ascii="Verdana" w:hAnsi="Verdana"/>
          <w:sz w:val="20"/>
          <w:szCs w:val="20"/>
        </w:rPr>
        <w:t xml:space="preserve">contends </w:t>
      </w:r>
      <w:r>
        <w:rPr>
          <w:rFonts w:ascii="Verdana" w:hAnsi="Verdana"/>
          <w:sz w:val="20"/>
          <w:szCs w:val="20"/>
        </w:rPr>
        <w:t>th</w:t>
      </w:r>
      <w:r w:rsidR="00A21431">
        <w:rPr>
          <w:rFonts w:ascii="Verdana" w:hAnsi="Verdana"/>
          <w:sz w:val="20"/>
          <w:szCs w:val="20"/>
        </w:rPr>
        <w:t xml:space="preserve">at </w:t>
      </w:r>
      <w:r w:rsidR="00E43780">
        <w:rPr>
          <w:rFonts w:ascii="Verdana" w:hAnsi="Verdana"/>
          <w:sz w:val="20"/>
          <w:szCs w:val="20"/>
        </w:rPr>
        <w:t xml:space="preserve">within partnerships further </w:t>
      </w:r>
      <w:r w:rsidR="00A21431">
        <w:rPr>
          <w:rFonts w:ascii="Verdana" w:hAnsi="Verdana"/>
          <w:sz w:val="20"/>
          <w:szCs w:val="20"/>
        </w:rPr>
        <w:t>complexity can occur through</w:t>
      </w:r>
      <w:r w:rsidR="00E43780">
        <w:rPr>
          <w:rFonts w:ascii="Verdana" w:hAnsi="Verdana"/>
          <w:sz w:val="20"/>
          <w:szCs w:val="20"/>
        </w:rPr>
        <w:t>:</w:t>
      </w:r>
      <w:r w:rsidR="00A21431">
        <w:rPr>
          <w:rFonts w:ascii="Verdana" w:hAnsi="Verdana"/>
          <w:sz w:val="20"/>
          <w:szCs w:val="20"/>
        </w:rPr>
        <w:t xml:space="preserve"> p</w:t>
      </w:r>
      <w:r>
        <w:rPr>
          <w:rFonts w:ascii="Verdana" w:hAnsi="Verdana"/>
          <w:sz w:val="20"/>
          <w:szCs w:val="20"/>
        </w:rPr>
        <w:t>erformance measures that are unclear</w:t>
      </w:r>
      <w:r w:rsidR="00A21431">
        <w:rPr>
          <w:rFonts w:ascii="Verdana" w:hAnsi="Verdana"/>
          <w:sz w:val="20"/>
          <w:szCs w:val="20"/>
        </w:rPr>
        <w:t xml:space="preserve">, </w:t>
      </w:r>
      <w:r w:rsidR="00E43780">
        <w:rPr>
          <w:rFonts w:ascii="Verdana" w:hAnsi="Verdana"/>
          <w:sz w:val="20"/>
          <w:szCs w:val="20"/>
        </w:rPr>
        <w:t xml:space="preserve">the </w:t>
      </w:r>
      <w:r w:rsidR="00A21431">
        <w:rPr>
          <w:rFonts w:ascii="Verdana" w:hAnsi="Verdana"/>
          <w:sz w:val="20"/>
          <w:szCs w:val="20"/>
        </w:rPr>
        <w:t>e</w:t>
      </w:r>
      <w:r>
        <w:rPr>
          <w:rFonts w:ascii="Verdana" w:hAnsi="Verdana"/>
          <w:sz w:val="20"/>
          <w:szCs w:val="20"/>
        </w:rPr>
        <w:t>mpirical measurement of goals</w:t>
      </w:r>
      <w:r w:rsidR="00A21431">
        <w:rPr>
          <w:rFonts w:ascii="Verdana" w:hAnsi="Verdana"/>
          <w:sz w:val="20"/>
          <w:szCs w:val="20"/>
        </w:rPr>
        <w:t>, the n</w:t>
      </w:r>
      <w:r>
        <w:rPr>
          <w:rFonts w:ascii="Verdana" w:hAnsi="Verdana"/>
          <w:sz w:val="20"/>
          <w:szCs w:val="20"/>
        </w:rPr>
        <w:t xml:space="preserve">eed to comply with government </w:t>
      </w:r>
      <w:r w:rsidR="000F628C">
        <w:rPr>
          <w:rFonts w:ascii="Verdana" w:hAnsi="Verdana"/>
          <w:sz w:val="20"/>
          <w:szCs w:val="20"/>
        </w:rPr>
        <w:t>regulations</w:t>
      </w:r>
      <w:r w:rsidR="00E43780">
        <w:rPr>
          <w:rFonts w:ascii="Verdana" w:hAnsi="Verdana"/>
          <w:sz w:val="20"/>
          <w:szCs w:val="20"/>
        </w:rPr>
        <w:t>,</w:t>
      </w:r>
      <w:r w:rsidR="00A21431">
        <w:rPr>
          <w:rFonts w:ascii="Verdana" w:hAnsi="Verdana"/>
          <w:sz w:val="20"/>
          <w:szCs w:val="20"/>
        </w:rPr>
        <w:t xml:space="preserve"> and the </w:t>
      </w:r>
      <w:r w:rsidR="00E43780">
        <w:rPr>
          <w:rFonts w:ascii="Verdana" w:hAnsi="Verdana"/>
          <w:sz w:val="20"/>
          <w:szCs w:val="20"/>
        </w:rPr>
        <w:t xml:space="preserve">fragmented </w:t>
      </w:r>
      <w:r w:rsidR="00A21431">
        <w:rPr>
          <w:rFonts w:ascii="Verdana" w:hAnsi="Verdana"/>
          <w:sz w:val="20"/>
          <w:szCs w:val="20"/>
        </w:rPr>
        <w:t>n</w:t>
      </w:r>
      <w:r w:rsidR="000F628C">
        <w:rPr>
          <w:rFonts w:ascii="Verdana" w:hAnsi="Verdana"/>
          <w:sz w:val="20"/>
          <w:szCs w:val="20"/>
        </w:rPr>
        <w:t xml:space="preserve">ature </w:t>
      </w:r>
      <w:r w:rsidR="00A21431">
        <w:rPr>
          <w:rFonts w:ascii="Verdana" w:hAnsi="Verdana"/>
          <w:sz w:val="20"/>
          <w:szCs w:val="20"/>
        </w:rPr>
        <w:t xml:space="preserve">of funding </w:t>
      </w:r>
      <w:r w:rsidR="00E43780">
        <w:rPr>
          <w:rFonts w:ascii="Verdana" w:hAnsi="Verdana"/>
          <w:sz w:val="20"/>
          <w:szCs w:val="20"/>
        </w:rPr>
        <w:t>streams</w:t>
      </w:r>
      <w:r w:rsidR="00A21431">
        <w:rPr>
          <w:rFonts w:ascii="Verdana" w:hAnsi="Verdana"/>
          <w:sz w:val="20"/>
          <w:szCs w:val="20"/>
        </w:rPr>
        <w:t xml:space="preserve">.  </w:t>
      </w:r>
      <w:r w:rsidR="003A149C">
        <w:rPr>
          <w:rFonts w:ascii="Verdana" w:hAnsi="Verdana"/>
          <w:sz w:val="20"/>
          <w:szCs w:val="20"/>
        </w:rPr>
        <w:t>Such challen</w:t>
      </w:r>
      <w:r w:rsidR="00F022F6">
        <w:rPr>
          <w:rFonts w:ascii="Verdana" w:hAnsi="Verdana"/>
          <w:sz w:val="20"/>
          <w:szCs w:val="20"/>
        </w:rPr>
        <w:t>g</w:t>
      </w:r>
      <w:r w:rsidR="003A149C">
        <w:rPr>
          <w:rFonts w:ascii="Verdana" w:hAnsi="Verdana"/>
          <w:sz w:val="20"/>
          <w:szCs w:val="20"/>
        </w:rPr>
        <w:t>e</w:t>
      </w:r>
      <w:r w:rsidR="00F022F6">
        <w:rPr>
          <w:rFonts w:ascii="Verdana" w:hAnsi="Verdana"/>
          <w:sz w:val="20"/>
          <w:szCs w:val="20"/>
        </w:rPr>
        <w:t xml:space="preserve">s are apparent in the present context whereby </w:t>
      </w:r>
      <w:r w:rsidR="00F022F6" w:rsidRPr="00F022F6">
        <w:rPr>
          <w:rFonts w:ascii="Verdana" w:hAnsi="Verdana"/>
          <w:sz w:val="20"/>
          <w:szCs w:val="20"/>
        </w:rPr>
        <w:t>the diversity of representatives common to partnership working between</w:t>
      </w:r>
      <w:r w:rsidR="00F022F6">
        <w:rPr>
          <w:rFonts w:ascii="Verdana" w:hAnsi="Verdana"/>
          <w:sz w:val="20"/>
          <w:szCs w:val="20"/>
        </w:rPr>
        <w:t xml:space="preserve"> </w:t>
      </w:r>
      <w:r w:rsidR="00F022F6" w:rsidRPr="00F022F6">
        <w:rPr>
          <w:rFonts w:ascii="Verdana" w:hAnsi="Verdana"/>
          <w:sz w:val="20"/>
          <w:szCs w:val="20"/>
        </w:rPr>
        <w:t>sport and non-sport organisations also increases the complexity of managing contrasting</w:t>
      </w:r>
      <w:r w:rsidR="00F022F6">
        <w:rPr>
          <w:rFonts w:ascii="Verdana" w:hAnsi="Verdana"/>
          <w:sz w:val="20"/>
          <w:szCs w:val="20"/>
        </w:rPr>
        <w:t xml:space="preserve"> </w:t>
      </w:r>
      <w:r w:rsidR="00F022F6" w:rsidRPr="00F022F6">
        <w:rPr>
          <w:rFonts w:ascii="Verdana" w:hAnsi="Verdana"/>
          <w:sz w:val="20"/>
          <w:szCs w:val="20"/>
        </w:rPr>
        <w:t>external and internal demands (Babiak and Thibault, 2008).</w:t>
      </w:r>
      <w:r w:rsidR="00F022F6">
        <w:rPr>
          <w:rFonts w:ascii="Verdana" w:hAnsi="Verdana"/>
          <w:sz w:val="20"/>
          <w:szCs w:val="20"/>
        </w:rPr>
        <w:t xml:space="preserve"> Further, </w:t>
      </w:r>
      <w:r w:rsidR="00F377EC">
        <w:rPr>
          <w:rFonts w:ascii="Verdana" w:hAnsi="Verdana"/>
          <w:sz w:val="20"/>
          <w:szCs w:val="20"/>
        </w:rPr>
        <w:t xml:space="preserve">Hardy and Phillips (1998) </w:t>
      </w:r>
      <w:r w:rsidR="00E43780">
        <w:rPr>
          <w:rFonts w:ascii="Verdana" w:hAnsi="Verdana"/>
          <w:sz w:val="20"/>
          <w:szCs w:val="20"/>
        </w:rPr>
        <w:t xml:space="preserve">suggest </w:t>
      </w:r>
      <w:r w:rsidR="00F377EC">
        <w:rPr>
          <w:rFonts w:ascii="Verdana" w:hAnsi="Verdana"/>
          <w:sz w:val="20"/>
          <w:szCs w:val="20"/>
        </w:rPr>
        <w:t xml:space="preserve">that exploitation, repression, questionable management strategies and asymmetrical power relations can also negatively impact on partnership functionality.  </w:t>
      </w:r>
      <w:r w:rsidR="00F022F6">
        <w:rPr>
          <w:rFonts w:ascii="Verdana" w:hAnsi="Verdana"/>
          <w:sz w:val="20"/>
          <w:szCs w:val="20"/>
        </w:rPr>
        <w:t xml:space="preserve">Indeed, recent evidence from research </w:t>
      </w:r>
      <w:r w:rsidR="00E43780">
        <w:rPr>
          <w:rFonts w:ascii="Verdana" w:hAnsi="Verdana"/>
          <w:sz w:val="20"/>
          <w:szCs w:val="20"/>
        </w:rPr>
        <w:t>across</w:t>
      </w:r>
      <w:r w:rsidR="00F022F6">
        <w:rPr>
          <w:rFonts w:ascii="Verdana" w:hAnsi="Verdana"/>
          <w:sz w:val="20"/>
          <w:szCs w:val="20"/>
        </w:rPr>
        <w:t xml:space="preserve"> the sport sector suggests that partnership working is inherently </w:t>
      </w:r>
      <w:r w:rsidR="00F022F6" w:rsidRPr="00F022F6">
        <w:rPr>
          <w:rFonts w:ascii="Verdana" w:hAnsi="Verdana"/>
          <w:sz w:val="20"/>
          <w:szCs w:val="20"/>
        </w:rPr>
        <w:t>unequal</w:t>
      </w:r>
      <w:r w:rsidR="00F022F6">
        <w:rPr>
          <w:rFonts w:ascii="Verdana" w:hAnsi="Verdana"/>
          <w:sz w:val="20"/>
          <w:szCs w:val="20"/>
        </w:rPr>
        <w:t xml:space="preserve">, </w:t>
      </w:r>
      <w:r w:rsidR="00F022F6" w:rsidRPr="00F022F6">
        <w:rPr>
          <w:rFonts w:ascii="Verdana" w:hAnsi="Verdana"/>
          <w:sz w:val="20"/>
          <w:szCs w:val="20"/>
        </w:rPr>
        <w:t>asymmetric</w:t>
      </w:r>
      <w:r w:rsidR="00F022F6">
        <w:rPr>
          <w:rFonts w:ascii="Verdana" w:hAnsi="Verdana"/>
          <w:sz w:val="20"/>
          <w:szCs w:val="20"/>
        </w:rPr>
        <w:t xml:space="preserve"> and reflective of </w:t>
      </w:r>
      <w:r w:rsidR="00F022F6" w:rsidRPr="00F022F6">
        <w:rPr>
          <w:rFonts w:ascii="Verdana" w:hAnsi="Verdana"/>
          <w:sz w:val="20"/>
          <w:szCs w:val="20"/>
        </w:rPr>
        <w:t>state-led policy</w:t>
      </w:r>
      <w:r w:rsidR="00F022F6">
        <w:rPr>
          <w:rFonts w:ascii="Verdana" w:hAnsi="Verdana"/>
          <w:sz w:val="20"/>
          <w:szCs w:val="20"/>
        </w:rPr>
        <w:t xml:space="preserve"> with</w:t>
      </w:r>
      <w:r w:rsidR="00F022F6" w:rsidRPr="00F022F6">
        <w:rPr>
          <w:rFonts w:ascii="Verdana" w:hAnsi="Verdana"/>
          <w:sz w:val="20"/>
          <w:szCs w:val="20"/>
        </w:rPr>
        <w:t xml:space="preserve"> strong managerial control</w:t>
      </w:r>
      <w:r w:rsidR="00F022F6">
        <w:rPr>
          <w:rFonts w:ascii="Verdana" w:hAnsi="Verdana"/>
          <w:sz w:val="20"/>
          <w:szCs w:val="20"/>
        </w:rPr>
        <w:t xml:space="preserve"> </w:t>
      </w:r>
      <w:r w:rsidR="00F022F6" w:rsidRPr="00F022F6">
        <w:rPr>
          <w:rFonts w:ascii="Verdana" w:hAnsi="Verdana"/>
          <w:sz w:val="20"/>
          <w:szCs w:val="20"/>
        </w:rPr>
        <w:t>and tightly defined objectives (</w:t>
      </w:r>
      <w:r w:rsidR="00F022F6">
        <w:rPr>
          <w:rFonts w:ascii="Verdana" w:hAnsi="Verdana"/>
          <w:sz w:val="20"/>
          <w:szCs w:val="20"/>
        </w:rPr>
        <w:t xml:space="preserve">Grix, 2010; </w:t>
      </w:r>
      <w:r w:rsidR="00F022F6" w:rsidRPr="00F022F6">
        <w:rPr>
          <w:rFonts w:ascii="Verdana" w:hAnsi="Verdana"/>
          <w:sz w:val="20"/>
          <w:szCs w:val="20"/>
        </w:rPr>
        <w:t>Gri</w:t>
      </w:r>
      <w:r w:rsidR="0028350E">
        <w:rPr>
          <w:rFonts w:ascii="Verdana" w:hAnsi="Verdana"/>
          <w:sz w:val="20"/>
          <w:szCs w:val="20"/>
        </w:rPr>
        <w:t xml:space="preserve">x </w:t>
      </w:r>
      <w:r w:rsidR="00813085">
        <w:rPr>
          <w:rFonts w:ascii="Verdana" w:hAnsi="Verdana"/>
          <w:sz w:val="20"/>
          <w:szCs w:val="20"/>
        </w:rPr>
        <w:t>and</w:t>
      </w:r>
      <w:r w:rsidR="0028350E">
        <w:rPr>
          <w:rFonts w:ascii="Verdana" w:hAnsi="Verdana"/>
          <w:sz w:val="20"/>
          <w:szCs w:val="20"/>
        </w:rPr>
        <w:t xml:space="preserve"> Phillpots, 2011; Phillpots et al., </w:t>
      </w:r>
      <w:r w:rsidR="00F022F6" w:rsidRPr="00F022F6">
        <w:rPr>
          <w:rFonts w:ascii="Verdana" w:hAnsi="Verdana"/>
          <w:sz w:val="20"/>
          <w:szCs w:val="20"/>
        </w:rPr>
        <w:t>2011).</w:t>
      </w:r>
    </w:p>
    <w:p w:rsidR="00F022F6" w:rsidRDefault="00F022F6" w:rsidP="00F022F6">
      <w:pPr>
        <w:spacing w:after="0" w:line="360" w:lineRule="auto"/>
        <w:jc w:val="both"/>
        <w:rPr>
          <w:rFonts w:ascii="Verdana" w:hAnsi="Verdana"/>
          <w:sz w:val="20"/>
          <w:szCs w:val="20"/>
        </w:rPr>
      </w:pPr>
    </w:p>
    <w:p w:rsidR="00EC5FAF" w:rsidRDefault="00F022F6" w:rsidP="00F022F6">
      <w:pPr>
        <w:spacing w:after="0" w:line="360" w:lineRule="auto"/>
        <w:jc w:val="both"/>
        <w:rPr>
          <w:rFonts w:ascii="Verdana" w:hAnsi="Verdana"/>
          <w:sz w:val="20"/>
          <w:szCs w:val="20"/>
        </w:rPr>
      </w:pPr>
      <w:r>
        <w:rPr>
          <w:rFonts w:ascii="Verdana" w:hAnsi="Verdana"/>
          <w:sz w:val="20"/>
          <w:szCs w:val="20"/>
        </w:rPr>
        <w:t>Further compounding these issues is the challenge that, b</w:t>
      </w:r>
      <w:r w:rsidR="008362F9">
        <w:rPr>
          <w:rFonts w:ascii="Verdana" w:hAnsi="Verdana"/>
          <w:sz w:val="20"/>
          <w:szCs w:val="20"/>
        </w:rPr>
        <w:t>e</w:t>
      </w:r>
      <w:r w:rsidR="00EC5FAF">
        <w:rPr>
          <w:rFonts w:ascii="Verdana" w:hAnsi="Verdana"/>
          <w:sz w:val="20"/>
          <w:szCs w:val="20"/>
        </w:rPr>
        <w:t xml:space="preserve">cause partnerships are a relatively new strategy within non-profit sporting organisations, there is a danger that  leaders and managers may lack the skills to coordinate and operate the partnerships effectively (Babiak and Thibault, </w:t>
      </w:r>
      <w:r>
        <w:rPr>
          <w:rFonts w:ascii="Verdana" w:hAnsi="Verdana"/>
          <w:sz w:val="20"/>
          <w:szCs w:val="20"/>
        </w:rPr>
        <w:t>2008</w:t>
      </w:r>
      <w:r w:rsidR="00EC5FAF">
        <w:rPr>
          <w:rFonts w:ascii="Verdana" w:hAnsi="Verdana"/>
          <w:sz w:val="20"/>
          <w:szCs w:val="20"/>
        </w:rPr>
        <w:t>).</w:t>
      </w:r>
      <w:r w:rsidR="000F628C">
        <w:rPr>
          <w:rFonts w:ascii="Verdana" w:hAnsi="Verdana"/>
          <w:sz w:val="20"/>
          <w:szCs w:val="20"/>
        </w:rPr>
        <w:t xml:space="preserve">  Babiak and Thibault (2009) </w:t>
      </w:r>
      <w:r w:rsidR="004F18C6">
        <w:rPr>
          <w:rFonts w:ascii="Verdana" w:hAnsi="Verdana"/>
          <w:sz w:val="20"/>
          <w:szCs w:val="20"/>
        </w:rPr>
        <w:t xml:space="preserve">go on to </w:t>
      </w:r>
      <w:r w:rsidR="00C720B7">
        <w:rPr>
          <w:rFonts w:ascii="Verdana" w:hAnsi="Verdana"/>
          <w:sz w:val="20"/>
          <w:szCs w:val="20"/>
        </w:rPr>
        <w:t>suggest that the perceived loss of control, autonom</w:t>
      </w:r>
      <w:r w:rsidR="003B2FC6">
        <w:rPr>
          <w:rFonts w:ascii="Verdana" w:hAnsi="Verdana"/>
          <w:sz w:val="20"/>
          <w:szCs w:val="20"/>
        </w:rPr>
        <w:t>y in decision</w:t>
      </w:r>
      <w:r w:rsidR="00C720B7">
        <w:rPr>
          <w:rFonts w:ascii="Verdana" w:hAnsi="Verdana"/>
          <w:sz w:val="20"/>
          <w:szCs w:val="20"/>
        </w:rPr>
        <w:t xml:space="preserve"> making and power can add to managerial uncertainty</w:t>
      </w:r>
      <w:r w:rsidR="00A21431">
        <w:rPr>
          <w:rFonts w:ascii="Verdana" w:hAnsi="Verdana"/>
          <w:sz w:val="20"/>
          <w:szCs w:val="20"/>
        </w:rPr>
        <w:t>.  Whilst</w:t>
      </w:r>
      <w:r w:rsidR="00C720B7">
        <w:rPr>
          <w:rFonts w:ascii="Verdana" w:hAnsi="Verdana"/>
          <w:sz w:val="20"/>
          <w:szCs w:val="20"/>
        </w:rPr>
        <w:t xml:space="preserve"> partnerships are often </w:t>
      </w:r>
      <w:r w:rsidR="004F18C6">
        <w:rPr>
          <w:rFonts w:ascii="Verdana" w:hAnsi="Verdana"/>
          <w:sz w:val="20"/>
          <w:szCs w:val="20"/>
        </w:rPr>
        <w:t xml:space="preserve">seen as mechanisms which have the potential to </w:t>
      </w:r>
      <w:r w:rsidR="00C720B7">
        <w:rPr>
          <w:rFonts w:ascii="Verdana" w:hAnsi="Verdana"/>
          <w:sz w:val="20"/>
          <w:szCs w:val="20"/>
        </w:rPr>
        <w:t xml:space="preserve">broaden the horizons of the various parties involved, Linden (2002) suggests that by relying on the capabilities of partner organisations, managers may not invest in the development of their own personnel so </w:t>
      </w:r>
      <w:r w:rsidR="00A21431">
        <w:rPr>
          <w:rFonts w:ascii="Verdana" w:hAnsi="Verdana"/>
          <w:sz w:val="20"/>
          <w:szCs w:val="20"/>
        </w:rPr>
        <w:t xml:space="preserve">readily and may </w:t>
      </w:r>
      <w:r w:rsidR="004F18C6">
        <w:rPr>
          <w:rFonts w:ascii="Verdana" w:hAnsi="Verdana"/>
          <w:sz w:val="20"/>
          <w:szCs w:val="20"/>
        </w:rPr>
        <w:t xml:space="preserve">instead </w:t>
      </w:r>
      <w:r w:rsidR="00A21431">
        <w:rPr>
          <w:rFonts w:ascii="Verdana" w:hAnsi="Verdana"/>
          <w:sz w:val="20"/>
          <w:szCs w:val="20"/>
        </w:rPr>
        <w:t>perceive a reduction in operational flexibility.</w:t>
      </w:r>
    </w:p>
    <w:p w:rsidR="00014B97" w:rsidRDefault="00A21431" w:rsidP="00AE3B3D">
      <w:pPr>
        <w:spacing w:after="0" w:line="360" w:lineRule="auto"/>
        <w:jc w:val="both"/>
        <w:rPr>
          <w:rFonts w:ascii="Verdana" w:hAnsi="Verdana"/>
          <w:sz w:val="20"/>
          <w:szCs w:val="20"/>
        </w:rPr>
      </w:pPr>
      <w:r>
        <w:rPr>
          <w:rFonts w:ascii="Verdana" w:hAnsi="Verdana"/>
          <w:sz w:val="20"/>
          <w:szCs w:val="20"/>
        </w:rPr>
        <w:lastRenderedPageBreak/>
        <w:t xml:space="preserve">Frisby et al’s (2004) research concerning partnerships between Canadian local government sport/recreation departments and </w:t>
      </w:r>
      <w:r w:rsidR="00E0136B">
        <w:rPr>
          <w:rFonts w:ascii="Verdana" w:hAnsi="Verdana"/>
          <w:sz w:val="20"/>
          <w:szCs w:val="20"/>
        </w:rPr>
        <w:t>not-for-</w:t>
      </w:r>
      <w:r w:rsidR="00014B97">
        <w:rPr>
          <w:rFonts w:ascii="Verdana" w:hAnsi="Verdana"/>
          <w:sz w:val="20"/>
          <w:szCs w:val="20"/>
        </w:rPr>
        <w:t xml:space="preserve">profit commercial organizations found that managerial structures were </w:t>
      </w:r>
      <w:r w:rsidR="00E0136B">
        <w:rPr>
          <w:rFonts w:ascii="Verdana" w:hAnsi="Verdana"/>
          <w:sz w:val="20"/>
          <w:szCs w:val="20"/>
        </w:rPr>
        <w:t>commonly</w:t>
      </w:r>
      <w:r w:rsidR="00014B97">
        <w:rPr>
          <w:rFonts w:ascii="Verdana" w:hAnsi="Verdana"/>
          <w:sz w:val="20"/>
          <w:szCs w:val="20"/>
        </w:rPr>
        <w:t xml:space="preserve"> inadequate.  </w:t>
      </w:r>
      <w:r w:rsidR="00860BBB">
        <w:rPr>
          <w:rFonts w:ascii="Verdana" w:hAnsi="Verdana"/>
          <w:sz w:val="20"/>
          <w:szCs w:val="20"/>
        </w:rPr>
        <w:t>They</w:t>
      </w:r>
      <w:r w:rsidR="00014B97">
        <w:rPr>
          <w:rFonts w:ascii="Verdana" w:hAnsi="Verdana"/>
          <w:sz w:val="20"/>
          <w:szCs w:val="20"/>
        </w:rPr>
        <w:t xml:space="preserve"> contend that a</w:t>
      </w:r>
      <w:r w:rsidR="00E0136B">
        <w:rPr>
          <w:rFonts w:ascii="Verdana" w:hAnsi="Verdana"/>
          <w:sz w:val="20"/>
          <w:szCs w:val="20"/>
        </w:rPr>
        <w:t xml:space="preserve"> lack of clear planning, indistinguishable/vague</w:t>
      </w:r>
      <w:r w:rsidR="00014B97">
        <w:rPr>
          <w:rFonts w:ascii="Verdana" w:hAnsi="Verdana"/>
          <w:sz w:val="20"/>
          <w:szCs w:val="20"/>
        </w:rPr>
        <w:t xml:space="preserve"> role</w:t>
      </w:r>
      <w:r w:rsidR="004F18C6">
        <w:rPr>
          <w:rFonts w:ascii="Verdana" w:hAnsi="Verdana"/>
          <w:sz w:val="20"/>
          <w:szCs w:val="20"/>
        </w:rPr>
        <w:t xml:space="preserve"> definition</w:t>
      </w:r>
      <w:r w:rsidR="00014B97">
        <w:rPr>
          <w:rFonts w:ascii="Verdana" w:hAnsi="Verdana"/>
          <w:sz w:val="20"/>
          <w:szCs w:val="20"/>
        </w:rPr>
        <w:t xml:space="preserve"> and insufficient human resources all negatively impacted the functioning of the partnerships</w:t>
      </w:r>
      <w:r w:rsidR="004F18C6">
        <w:rPr>
          <w:rFonts w:ascii="Verdana" w:hAnsi="Verdana"/>
          <w:sz w:val="20"/>
          <w:szCs w:val="20"/>
        </w:rPr>
        <w:t xml:space="preserve"> themselves</w:t>
      </w:r>
      <w:r w:rsidR="00014B97">
        <w:rPr>
          <w:rFonts w:ascii="Verdana" w:hAnsi="Verdana"/>
          <w:sz w:val="20"/>
          <w:szCs w:val="20"/>
        </w:rPr>
        <w:t>.  These factors reflect those reported by Parent and Harvey (2009) who</w:t>
      </w:r>
      <w:r w:rsidR="00860BBB">
        <w:rPr>
          <w:rFonts w:ascii="Verdana" w:hAnsi="Verdana"/>
          <w:sz w:val="20"/>
          <w:szCs w:val="20"/>
        </w:rPr>
        <w:t>, after</w:t>
      </w:r>
      <w:r w:rsidR="00E0136B">
        <w:rPr>
          <w:rFonts w:ascii="Verdana" w:hAnsi="Verdana"/>
          <w:sz w:val="20"/>
          <w:szCs w:val="20"/>
        </w:rPr>
        <w:t xml:space="preserve"> an extensive literature review combining multiple theoretical disciplines, </w:t>
      </w:r>
      <w:r w:rsidR="00014B97">
        <w:rPr>
          <w:rFonts w:ascii="Verdana" w:hAnsi="Verdana"/>
          <w:sz w:val="20"/>
          <w:szCs w:val="20"/>
        </w:rPr>
        <w:t>proposed that the management of partnerships requires consideration of three major areas:</w:t>
      </w:r>
      <w:r w:rsidR="00E0136B">
        <w:rPr>
          <w:rFonts w:ascii="Verdana" w:hAnsi="Verdana"/>
          <w:sz w:val="20"/>
          <w:szCs w:val="20"/>
        </w:rPr>
        <w:t xml:space="preserve"> formation</w:t>
      </w:r>
      <w:r w:rsidR="00860BBB">
        <w:rPr>
          <w:rFonts w:ascii="Verdana" w:hAnsi="Verdana"/>
          <w:sz w:val="20"/>
          <w:szCs w:val="20"/>
        </w:rPr>
        <w:t xml:space="preserve">; </w:t>
      </w:r>
      <w:r w:rsidR="00E0136B">
        <w:rPr>
          <w:rFonts w:ascii="Verdana" w:hAnsi="Verdana"/>
          <w:sz w:val="20"/>
          <w:szCs w:val="20"/>
        </w:rPr>
        <w:t>management</w:t>
      </w:r>
      <w:r w:rsidR="00860BBB">
        <w:rPr>
          <w:rFonts w:ascii="Verdana" w:hAnsi="Verdana"/>
          <w:sz w:val="20"/>
          <w:szCs w:val="20"/>
        </w:rPr>
        <w:t>,</w:t>
      </w:r>
      <w:r w:rsidR="00E0136B">
        <w:rPr>
          <w:rFonts w:ascii="Verdana" w:hAnsi="Verdana"/>
          <w:sz w:val="20"/>
          <w:szCs w:val="20"/>
        </w:rPr>
        <w:t xml:space="preserve"> and evaluation.  </w:t>
      </w:r>
      <w:r w:rsidR="00014B97">
        <w:rPr>
          <w:rFonts w:ascii="Verdana" w:hAnsi="Verdana"/>
          <w:sz w:val="20"/>
          <w:szCs w:val="20"/>
        </w:rPr>
        <w:t>These areas can be considered concomitantly or sequentially</w:t>
      </w:r>
      <w:r w:rsidR="003B2FC6">
        <w:rPr>
          <w:rFonts w:ascii="Verdana" w:hAnsi="Verdana"/>
          <w:sz w:val="20"/>
          <w:szCs w:val="20"/>
        </w:rPr>
        <w:t>,</w:t>
      </w:r>
      <w:r w:rsidR="00014B97">
        <w:rPr>
          <w:rFonts w:ascii="Verdana" w:hAnsi="Verdana"/>
          <w:sz w:val="20"/>
          <w:szCs w:val="20"/>
        </w:rPr>
        <w:t xml:space="preserve"> although Parent and Harvey (2009) concede </w:t>
      </w:r>
      <w:r w:rsidR="004F18C6">
        <w:rPr>
          <w:rFonts w:ascii="Verdana" w:hAnsi="Verdana"/>
          <w:sz w:val="20"/>
          <w:szCs w:val="20"/>
        </w:rPr>
        <w:t xml:space="preserve">that </w:t>
      </w:r>
      <w:r w:rsidR="00014B97">
        <w:rPr>
          <w:rFonts w:ascii="Verdana" w:hAnsi="Verdana"/>
          <w:sz w:val="20"/>
          <w:szCs w:val="20"/>
        </w:rPr>
        <w:t>their model requires further testing.</w:t>
      </w:r>
      <w:r w:rsidR="00E87093">
        <w:rPr>
          <w:rFonts w:ascii="Verdana" w:hAnsi="Verdana"/>
          <w:sz w:val="20"/>
          <w:szCs w:val="20"/>
        </w:rPr>
        <w:t xml:space="preserve"> </w:t>
      </w:r>
      <w:r w:rsidR="003B2FC6">
        <w:rPr>
          <w:rFonts w:ascii="Verdana" w:hAnsi="Verdana"/>
          <w:sz w:val="20"/>
          <w:szCs w:val="20"/>
        </w:rPr>
        <w:t>P</w:t>
      </w:r>
      <w:r w:rsidR="00860BBB">
        <w:rPr>
          <w:rFonts w:ascii="Verdana" w:hAnsi="Verdana"/>
          <w:sz w:val="20"/>
          <w:szCs w:val="20"/>
        </w:rPr>
        <w:t>ower i</w:t>
      </w:r>
      <w:r w:rsidR="00E87093" w:rsidRPr="002A0C3C">
        <w:rPr>
          <w:rFonts w:ascii="Verdana" w:hAnsi="Verdana"/>
          <w:sz w:val="20"/>
          <w:szCs w:val="20"/>
        </w:rPr>
        <w:t>mbalance</w:t>
      </w:r>
      <w:r w:rsidR="00860BBB">
        <w:rPr>
          <w:rFonts w:ascii="Verdana" w:hAnsi="Verdana"/>
          <w:sz w:val="20"/>
          <w:szCs w:val="20"/>
        </w:rPr>
        <w:t>s</w:t>
      </w:r>
      <w:r w:rsidR="00E87093">
        <w:rPr>
          <w:rFonts w:ascii="Verdana" w:hAnsi="Verdana"/>
          <w:sz w:val="20"/>
          <w:szCs w:val="20"/>
        </w:rPr>
        <w:t>, competing values</w:t>
      </w:r>
      <w:r w:rsidR="00E87093" w:rsidRPr="002A0C3C">
        <w:rPr>
          <w:rFonts w:ascii="Verdana" w:hAnsi="Verdana"/>
          <w:sz w:val="20"/>
          <w:szCs w:val="20"/>
        </w:rPr>
        <w:t xml:space="preserve"> and </w:t>
      </w:r>
      <w:r w:rsidR="00E87093">
        <w:rPr>
          <w:rFonts w:ascii="Verdana" w:hAnsi="Verdana"/>
          <w:sz w:val="20"/>
          <w:szCs w:val="20"/>
        </w:rPr>
        <w:t xml:space="preserve">the differing </w:t>
      </w:r>
      <w:r w:rsidR="00E87093" w:rsidRPr="002A0C3C">
        <w:rPr>
          <w:rFonts w:ascii="Verdana" w:hAnsi="Verdana"/>
          <w:sz w:val="20"/>
          <w:szCs w:val="20"/>
        </w:rPr>
        <w:t>political motives of the various parties involved</w:t>
      </w:r>
      <w:r w:rsidR="00E87093">
        <w:rPr>
          <w:rFonts w:ascii="Verdana" w:hAnsi="Verdana"/>
          <w:sz w:val="20"/>
          <w:szCs w:val="20"/>
        </w:rPr>
        <w:t xml:space="preserve"> in high performance sport represent the key tensions reported by </w:t>
      </w:r>
      <w:r w:rsidR="00E87093" w:rsidRPr="002A0C3C">
        <w:rPr>
          <w:rFonts w:ascii="Verdana" w:hAnsi="Verdana"/>
          <w:sz w:val="20"/>
          <w:szCs w:val="20"/>
        </w:rPr>
        <w:t>Hayhurst and Frisby</w:t>
      </w:r>
      <w:r w:rsidR="00E87093">
        <w:rPr>
          <w:rFonts w:ascii="Verdana" w:hAnsi="Verdana"/>
          <w:sz w:val="20"/>
          <w:szCs w:val="20"/>
        </w:rPr>
        <w:t xml:space="preserve"> (2010)</w:t>
      </w:r>
      <w:r w:rsidR="003F3183">
        <w:rPr>
          <w:rFonts w:ascii="Verdana" w:hAnsi="Verdana"/>
          <w:sz w:val="20"/>
          <w:szCs w:val="20"/>
        </w:rPr>
        <w:t xml:space="preserve">.  </w:t>
      </w:r>
      <w:r w:rsidR="00860BBB">
        <w:rPr>
          <w:rFonts w:ascii="Verdana" w:hAnsi="Verdana"/>
          <w:sz w:val="20"/>
          <w:szCs w:val="20"/>
        </w:rPr>
        <w:t>Hence, f</w:t>
      </w:r>
      <w:r w:rsidR="003F3183">
        <w:rPr>
          <w:rFonts w:ascii="Verdana" w:hAnsi="Verdana"/>
          <w:sz w:val="20"/>
          <w:szCs w:val="20"/>
        </w:rPr>
        <w:t>or many managerial personnel, partnership working may not be a</w:t>
      </w:r>
      <w:r w:rsidR="00E0136B">
        <w:rPr>
          <w:rFonts w:ascii="Verdana" w:hAnsi="Verdana"/>
          <w:sz w:val="20"/>
          <w:szCs w:val="20"/>
        </w:rPr>
        <w:t>n</w:t>
      </w:r>
      <w:r w:rsidR="003F3183">
        <w:rPr>
          <w:rFonts w:ascii="Verdana" w:hAnsi="Verdana"/>
          <w:sz w:val="20"/>
          <w:szCs w:val="20"/>
        </w:rPr>
        <w:t xml:space="preserve"> instinctively desirable concept</w:t>
      </w:r>
      <w:r w:rsidR="00D42105">
        <w:rPr>
          <w:rFonts w:ascii="Verdana" w:hAnsi="Verdana"/>
          <w:sz w:val="20"/>
          <w:szCs w:val="20"/>
        </w:rPr>
        <w:t xml:space="preserve">.  </w:t>
      </w:r>
      <w:r w:rsidR="004F18C6">
        <w:rPr>
          <w:rFonts w:ascii="Verdana" w:hAnsi="Verdana"/>
          <w:sz w:val="20"/>
          <w:szCs w:val="20"/>
        </w:rPr>
        <w:t xml:space="preserve">In light of these debates, Babiak and Thibault (2009) have put forward </w:t>
      </w:r>
      <w:r w:rsidR="00860BBB">
        <w:rPr>
          <w:rFonts w:ascii="Verdana" w:hAnsi="Verdana"/>
          <w:sz w:val="20"/>
          <w:szCs w:val="20"/>
        </w:rPr>
        <w:t xml:space="preserve">two categories of challenges </w:t>
      </w:r>
      <w:r w:rsidR="00F60E78">
        <w:rPr>
          <w:rFonts w:ascii="Verdana" w:hAnsi="Verdana"/>
          <w:sz w:val="20"/>
          <w:szCs w:val="20"/>
        </w:rPr>
        <w:t>(</w:t>
      </w:r>
      <w:r w:rsidR="003B2FC6">
        <w:rPr>
          <w:rFonts w:ascii="Verdana" w:hAnsi="Verdana"/>
          <w:sz w:val="20"/>
          <w:szCs w:val="20"/>
        </w:rPr>
        <w:t xml:space="preserve">see </w:t>
      </w:r>
      <w:r w:rsidR="00F60E78">
        <w:rPr>
          <w:rFonts w:ascii="Verdana" w:hAnsi="Verdana"/>
          <w:sz w:val="20"/>
          <w:szCs w:val="20"/>
        </w:rPr>
        <w:t xml:space="preserve">Table 1) </w:t>
      </w:r>
      <w:r w:rsidR="00860BBB">
        <w:rPr>
          <w:rFonts w:ascii="Verdana" w:hAnsi="Verdana"/>
          <w:sz w:val="20"/>
          <w:szCs w:val="20"/>
        </w:rPr>
        <w:t>which</w:t>
      </w:r>
      <w:r w:rsidR="004F18C6">
        <w:rPr>
          <w:rFonts w:ascii="Verdana" w:hAnsi="Verdana"/>
          <w:sz w:val="20"/>
          <w:szCs w:val="20"/>
        </w:rPr>
        <w:t>, in their view, serve to</w:t>
      </w:r>
      <w:r w:rsidR="00860BBB">
        <w:rPr>
          <w:rFonts w:ascii="Verdana" w:hAnsi="Verdana"/>
          <w:sz w:val="20"/>
          <w:szCs w:val="20"/>
        </w:rPr>
        <w:t xml:space="preserve"> identify </w:t>
      </w:r>
      <w:r w:rsidR="004F18C6">
        <w:rPr>
          <w:rFonts w:ascii="Verdana" w:hAnsi="Verdana"/>
          <w:sz w:val="20"/>
          <w:szCs w:val="20"/>
        </w:rPr>
        <w:t xml:space="preserve">the </w:t>
      </w:r>
      <w:r w:rsidR="00F60E78">
        <w:rPr>
          <w:rFonts w:ascii="Verdana" w:hAnsi="Verdana"/>
          <w:sz w:val="20"/>
          <w:szCs w:val="20"/>
        </w:rPr>
        <w:t xml:space="preserve">principle </w:t>
      </w:r>
      <w:r w:rsidR="004F18C6">
        <w:rPr>
          <w:rFonts w:ascii="Verdana" w:hAnsi="Verdana"/>
          <w:sz w:val="20"/>
          <w:szCs w:val="20"/>
        </w:rPr>
        <w:t xml:space="preserve">tensions and difficulties </w:t>
      </w:r>
      <w:r w:rsidR="00F60E78">
        <w:rPr>
          <w:rFonts w:ascii="Verdana" w:hAnsi="Verdana"/>
          <w:sz w:val="20"/>
          <w:szCs w:val="20"/>
        </w:rPr>
        <w:t xml:space="preserve">facing those </w:t>
      </w:r>
      <w:r w:rsidR="0021218C">
        <w:rPr>
          <w:rFonts w:ascii="Verdana" w:hAnsi="Verdana"/>
          <w:sz w:val="20"/>
          <w:szCs w:val="20"/>
        </w:rPr>
        <w:t>engaging</w:t>
      </w:r>
      <w:r w:rsidR="00F60E78">
        <w:rPr>
          <w:rFonts w:ascii="Verdana" w:hAnsi="Verdana"/>
          <w:sz w:val="20"/>
          <w:szCs w:val="20"/>
        </w:rPr>
        <w:t xml:space="preserve"> in partnership working.</w:t>
      </w:r>
    </w:p>
    <w:p w:rsidR="001A086D" w:rsidRDefault="001A086D" w:rsidP="00AE3B3D">
      <w:pPr>
        <w:spacing w:after="0" w:line="360" w:lineRule="auto"/>
        <w:jc w:val="both"/>
        <w:rPr>
          <w:rFonts w:ascii="Verdana" w:hAnsi="Verdana"/>
          <w:sz w:val="20"/>
          <w:szCs w:val="20"/>
        </w:rPr>
      </w:pPr>
    </w:p>
    <w:p w:rsidR="00CD06A8" w:rsidRDefault="00CD06A8" w:rsidP="00AE3B3D">
      <w:pPr>
        <w:spacing w:after="0" w:line="360" w:lineRule="auto"/>
        <w:jc w:val="both"/>
        <w:rPr>
          <w:rFonts w:ascii="Verdana" w:hAnsi="Verdana"/>
          <w:sz w:val="20"/>
          <w:szCs w:val="20"/>
        </w:rPr>
      </w:pPr>
    </w:p>
    <w:p w:rsidR="001A086D" w:rsidRPr="00E0136B" w:rsidRDefault="00CD06A8" w:rsidP="00AE3B3D">
      <w:pPr>
        <w:spacing w:after="0" w:line="360" w:lineRule="auto"/>
        <w:jc w:val="both"/>
        <w:rPr>
          <w:rFonts w:ascii="Verdana" w:hAnsi="Verdana"/>
          <w:b/>
          <w:sz w:val="20"/>
          <w:szCs w:val="20"/>
        </w:rPr>
      </w:pPr>
      <w:r w:rsidRPr="00E0136B">
        <w:rPr>
          <w:rFonts w:ascii="Verdana" w:hAnsi="Verdana"/>
          <w:b/>
          <w:sz w:val="20"/>
          <w:szCs w:val="20"/>
        </w:rPr>
        <w:t>Table 1: Challenges in multiple cross-sector partnerships (Babiak and Thibault, 2009)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CD06A8" w:rsidRPr="00D87F5D" w:rsidTr="00D87F5D">
        <w:tc>
          <w:tcPr>
            <w:tcW w:w="4621" w:type="dxa"/>
          </w:tcPr>
          <w:p w:rsidR="00CD06A8" w:rsidRPr="00D87F5D" w:rsidRDefault="00CD06A8" w:rsidP="00D87F5D">
            <w:pPr>
              <w:rPr>
                <w:rFonts w:ascii="Verdana" w:eastAsia="Calibri" w:hAnsi="Verdana"/>
                <w:b/>
                <w:sz w:val="20"/>
                <w:szCs w:val="20"/>
                <w:lang w:eastAsia="en-US"/>
              </w:rPr>
            </w:pPr>
            <w:r w:rsidRPr="00D87F5D">
              <w:rPr>
                <w:rFonts w:ascii="Verdana" w:eastAsia="Calibri" w:hAnsi="Verdana"/>
                <w:b/>
                <w:sz w:val="20"/>
                <w:szCs w:val="20"/>
                <w:lang w:eastAsia="en-US"/>
              </w:rPr>
              <w:t>Structural challenges</w:t>
            </w:r>
          </w:p>
        </w:tc>
        <w:tc>
          <w:tcPr>
            <w:tcW w:w="4621" w:type="dxa"/>
          </w:tcPr>
          <w:p w:rsidR="00CD06A8" w:rsidRPr="00D87F5D" w:rsidRDefault="00CD06A8" w:rsidP="00D87F5D">
            <w:pPr>
              <w:rPr>
                <w:rFonts w:ascii="Verdana" w:eastAsia="Calibri" w:hAnsi="Verdana"/>
                <w:b/>
                <w:sz w:val="20"/>
                <w:szCs w:val="20"/>
                <w:lang w:eastAsia="en-US"/>
              </w:rPr>
            </w:pPr>
            <w:r w:rsidRPr="00D87F5D">
              <w:rPr>
                <w:rFonts w:ascii="Verdana" w:eastAsia="Calibri" w:hAnsi="Verdana"/>
                <w:b/>
                <w:sz w:val="20"/>
                <w:szCs w:val="20"/>
                <w:lang w:eastAsia="en-US"/>
              </w:rPr>
              <w:t>Strategic challenges</w:t>
            </w:r>
          </w:p>
        </w:tc>
      </w:tr>
      <w:tr w:rsidR="00CD06A8" w:rsidRPr="00D87F5D" w:rsidTr="00D87F5D">
        <w:tc>
          <w:tcPr>
            <w:tcW w:w="4621" w:type="dxa"/>
          </w:tcPr>
          <w:p w:rsidR="00CD06A8" w:rsidRPr="00D87F5D" w:rsidRDefault="00CD06A8" w:rsidP="00C237F5">
            <w:pPr>
              <w:numPr>
                <w:ilvl w:val="0"/>
                <w:numId w:val="26"/>
              </w:numPr>
              <w:spacing w:after="0" w:line="360" w:lineRule="auto"/>
              <w:ind w:left="340"/>
              <w:rPr>
                <w:rFonts w:ascii="Verdana" w:eastAsia="Calibri" w:hAnsi="Verdana"/>
                <w:sz w:val="20"/>
                <w:szCs w:val="20"/>
                <w:lang w:eastAsia="en-US"/>
              </w:rPr>
            </w:pPr>
            <w:r w:rsidRPr="00D87F5D">
              <w:rPr>
                <w:rFonts w:ascii="Verdana" w:eastAsia="Calibri" w:hAnsi="Verdana"/>
                <w:sz w:val="20"/>
                <w:szCs w:val="20"/>
                <w:lang w:eastAsia="en-US"/>
              </w:rPr>
              <w:t>Governance, roles and responsibilities</w:t>
            </w:r>
          </w:p>
          <w:p w:rsidR="00CD06A8" w:rsidRPr="00D87F5D" w:rsidRDefault="00CD06A8" w:rsidP="00C237F5">
            <w:pPr>
              <w:numPr>
                <w:ilvl w:val="0"/>
                <w:numId w:val="26"/>
              </w:numPr>
              <w:spacing w:after="0" w:line="360" w:lineRule="auto"/>
              <w:ind w:left="340"/>
              <w:rPr>
                <w:rFonts w:ascii="Verdana" w:eastAsia="Calibri" w:hAnsi="Verdana"/>
                <w:sz w:val="20"/>
                <w:szCs w:val="20"/>
                <w:lang w:eastAsia="en-US"/>
              </w:rPr>
            </w:pPr>
            <w:r w:rsidRPr="00D87F5D">
              <w:rPr>
                <w:rFonts w:ascii="Verdana" w:eastAsia="Calibri" w:hAnsi="Verdana"/>
                <w:sz w:val="20"/>
                <w:szCs w:val="20"/>
                <w:lang w:eastAsia="en-US"/>
              </w:rPr>
              <w:t>The complexity of partnership forms</w:t>
            </w:r>
          </w:p>
        </w:tc>
        <w:tc>
          <w:tcPr>
            <w:tcW w:w="4621" w:type="dxa"/>
          </w:tcPr>
          <w:p w:rsidR="00CD06A8" w:rsidRPr="00D87F5D" w:rsidRDefault="00CD06A8" w:rsidP="00C237F5">
            <w:pPr>
              <w:numPr>
                <w:ilvl w:val="0"/>
                <w:numId w:val="27"/>
              </w:numPr>
              <w:spacing w:after="0" w:line="360" w:lineRule="auto"/>
              <w:ind w:left="340"/>
              <w:rPr>
                <w:rFonts w:ascii="Verdana" w:eastAsia="Calibri" w:hAnsi="Verdana"/>
                <w:sz w:val="20"/>
                <w:szCs w:val="20"/>
                <w:lang w:eastAsia="en-US"/>
              </w:rPr>
            </w:pPr>
            <w:r w:rsidRPr="00D87F5D">
              <w:rPr>
                <w:rFonts w:ascii="Verdana" w:eastAsia="Calibri" w:hAnsi="Verdana"/>
                <w:sz w:val="20"/>
                <w:szCs w:val="20"/>
                <w:lang w:eastAsia="en-US"/>
              </w:rPr>
              <w:t>Focus on competition v</w:t>
            </w:r>
            <w:r w:rsidR="003B2FC6">
              <w:rPr>
                <w:rFonts w:ascii="Verdana" w:eastAsia="Calibri" w:hAnsi="Verdana"/>
                <w:sz w:val="20"/>
                <w:szCs w:val="20"/>
                <w:lang w:eastAsia="en-US"/>
              </w:rPr>
              <w:t>s.</w:t>
            </w:r>
            <w:r w:rsidRPr="00D87F5D">
              <w:rPr>
                <w:rFonts w:ascii="Verdana" w:eastAsia="Calibri" w:hAnsi="Verdana"/>
                <w:sz w:val="20"/>
                <w:szCs w:val="20"/>
                <w:lang w:eastAsia="en-US"/>
              </w:rPr>
              <w:t xml:space="preserve"> collaboration</w:t>
            </w:r>
          </w:p>
          <w:p w:rsidR="00CD06A8" w:rsidRPr="00D87F5D" w:rsidRDefault="00CD06A8" w:rsidP="00C237F5">
            <w:pPr>
              <w:numPr>
                <w:ilvl w:val="0"/>
                <w:numId w:val="27"/>
              </w:numPr>
              <w:spacing w:after="0" w:line="360" w:lineRule="auto"/>
              <w:ind w:left="340"/>
              <w:rPr>
                <w:rFonts w:ascii="Verdana" w:eastAsia="Calibri" w:hAnsi="Verdana"/>
                <w:sz w:val="20"/>
                <w:szCs w:val="20"/>
                <w:lang w:eastAsia="en-US"/>
              </w:rPr>
            </w:pPr>
            <w:r w:rsidRPr="00D87F5D">
              <w:rPr>
                <w:rFonts w:ascii="Verdana" w:eastAsia="Calibri" w:hAnsi="Verdana"/>
                <w:sz w:val="20"/>
                <w:szCs w:val="20"/>
                <w:lang w:eastAsia="en-US"/>
              </w:rPr>
              <w:t>Changing missions and objectives</w:t>
            </w:r>
          </w:p>
        </w:tc>
      </w:tr>
    </w:tbl>
    <w:p w:rsidR="00CD06A8" w:rsidRDefault="00CD06A8" w:rsidP="00AE3B3D">
      <w:pPr>
        <w:spacing w:after="0" w:line="360" w:lineRule="auto"/>
        <w:jc w:val="both"/>
        <w:rPr>
          <w:rFonts w:ascii="Verdana" w:hAnsi="Verdana"/>
          <w:sz w:val="20"/>
          <w:szCs w:val="20"/>
        </w:rPr>
      </w:pPr>
    </w:p>
    <w:p w:rsidR="00E0136B" w:rsidRDefault="00E0136B" w:rsidP="00AE3B3D">
      <w:pPr>
        <w:spacing w:after="0" w:line="360" w:lineRule="auto"/>
        <w:jc w:val="both"/>
        <w:rPr>
          <w:rFonts w:ascii="Verdana" w:hAnsi="Verdana"/>
          <w:sz w:val="20"/>
          <w:szCs w:val="20"/>
        </w:rPr>
      </w:pPr>
    </w:p>
    <w:p w:rsidR="00F60E78" w:rsidRPr="003B0461" w:rsidRDefault="00CD06A8" w:rsidP="006A0E9F">
      <w:pPr>
        <w:spacing w:after="0" w:line="360" w:lineRule="auto"/>
        <w:jc w:val="both"/>
        <w:rPr>
          <w:rFonts w:ascii="Verdana" w:hAnsi="Verdana"/>
          <w:sz w:val="20"/>
          <w:szCs w:val="20"/>
        </w:rPr>
      </w:pPr>
      <w:r>
        <w:rPr>
          <w:rFonts w:ascii="Verdana" w:hAnsi="Verdana"/>
          <w:sz w:val="20"/>
          <w:szCs w:val="20"/>
        </w:rPr>
        <w:t>The structural challenges in Table 1 are characterised by delayed decision making due to some organizations having to consult at a political level before actions c</w:t>
      </w:r>
      <w:r w:rsidR="004F18C6">
        <w:rPr>
          <w:rFonts w:ascii="Verdana" w:hAnsi="Verdana"/>
          <w:sz w:val="20"/>
          <w:szCs w:val="20"/>
        </w:rPr>
        <w:t>an</w:t>
      </w:r>
      <w:r>
        <w:rPr>
          <w:rFonts w:ascii="Verdana" w:hAnsi="Verdana"/>
          <w:sz w:val="20"/>
          <w:szCs w:val="20"/>
        </w:rPr>
        <w:t xml:space="preserve"> be taken.  Furthermore, the complexity of the partnerships caused a lack of clarity concerning the overall responsibility for the management and evaluation of the partnership.  Babiak and Thibault (2009) found that although partners were seemingly collaborating, there were undercurrents of competition between the various organisation</w:t>
      </w:r>
      <w:r w:rsidR="006004C6">
        <w:rPr>
          <w:rFonts w:ascii="Verdana" w:hAnsi="Verdana"/>
          <w:sz w:val="20"/>
          <w:szCs w:val="20"/>
        </w:rPr>
        <w:t>s</w:t>
      </w:r>
      <w:r>
        <w:rPr>
          <w:rFonts w:ascii="Verdana" w:hAnsi="Verdana"/>
          <w:sz w:val="20"/>
          <w:szCs w:val="20"/>
        </w:rPr>
        <w:t xml:space="preserve">.  </w:t>
      </w:r>
      <w:r w:rsidR="00F60E78">
        <w:rPr>
          <w:rFonts w:ascii="Verdana" w:hAnsi="Verdana"/>
          <w:sz w:val="20"/>
          <w:szCs w:val="20"/>
        </w:rPr>
        <w:t xml:space="preserve">This draws attention to the notion that partnership working might reflect a calculated response to a need to acquire essential resources in </w:t>
      </w:r>
      <w:r w:rsidR="003D6ED1">
        <w:rPr>
          <w:rFonts w:ascii="Verdana" w:hAnsi="Verdana"/>
          <w:sz w:val="20"/>
          <w:szCs w:val="20"/>
        </w:rPr>
        <w:t xml:space="preserve">a highly </w:t>
      </w:r>
      <w:r w:rsidR="00F60E78">
        <w:rPr>
          <w:rFonts w:ascii="Verdana" w:hAnsi="Verdana"/>
          <w:sz w:val="20"/>
          <w:szCs w:val="20"/>
        </w:rPr>
        <w:t xml:space="preserve">contested environment (Zakus, 1998). </w:t>
      </w:r>
      <w:r>
        <w:rPr>
          <w:rFonts w:ascii="Verdana" w:hAnsi="Verdana"/>
          <w:sz w:val="20"/>
          <w:szCs w:val="20"/>
        </w:rPr>
        <w:t>Furthermore, the missions of the various organisation</w:t>
      </w:r>
      <w:r w:rsidR="006004C6">
        <w:rPr>
          <w:rFonts w:ascii="Verdana" w:hAnsi="Verdana"/>
          <w:sz w:val="20"/>
          <w:szCs w:val="20"/>
        </w:rPr>
        <w:t>s</w:t>
      </w:r>
      <w:r>
        <w:rPr>
          <w:rFonts w:ascii="Verdana" w:hAnsi="Verdana"/>
          <w:sz w:val="20"/>
          <w:szCs w:val="20"/>
        </w:rPr>
        <w:t xml:space="preserve"> fre</w:t>
      </w:r>
      <w:r w:rsidR="006004C6">
        <w:rPr>
          <w:rFonts w:ascii="Verdana" w:hAnsi="Verdana"/>
          <w:sz w:val="20"/>
          <w:szCs w:val="20"/>
        </w:rPr>
        <w:t>quently shifted focus causing additional difficulties in the overall strategic direction of the partnerships.  With funding for UK NGBs being determined both by</w:t>
      </w:r>
      <w:r w:rsidR="003D6ED1">
        <w:rPr>
          <w:rFonts w:ascii="Verdana" w:hAnsi="Verdana"/>
          <w:sz w:val="20"/>
          <w:szCs w:val="20"/>
        </w:rPr>
        <w:t xml:space="preserve"> </w:t>
      </w:r>
      <w:r w:rsidR="006004C6">
        <w:rPr>
          <w:rFonts w:ascii="Verdana" w:hAnsi="Verdana"/>
          <w:sz w:val="20"/>
          <w:szCs w:val="20"/>
        </w:rPr>
        <w:t xml:space="preserve">growth of participation and by the pursuit of </w:t>
      </w:r>
      <w:r w:rsidR="00D42105">
        <w:rPr>
          <w:rFonts w:ascii="Verdana" w:hAnsi="Verdana"/>
          <w:sz w:val="20"/>
          <w:szCs w:val="20"/>
        </w:rPr>
        <w:t>podium success</w:t>
      </w:r>
      <w:r w:rsidR="006004C6" w:rsidRPr="003B2FC6">
        <w:rPr>
          <w:rFonts w:ascii="Verdana" w:hAnsi="Verdana"/>
          <w:sz w:val="20"/>
          <w:szCs w:val="20"/>
        </w:rPr>
        <w:t xml:space="preserve">, the potential for similar shifts in funding patterns and subsequent </w:t>
      </w:r>
      <w:r w:rsidR="006004C6" w:rsidRPr="003B2FC6">
        <w:rPr>
          <w:rFonts w:ascii="Verdana" w:hAnsi="Verdana"/>
          <w:sz w:val="20"/>
          <w:szCs w:val="20"/>
        </w:rPr>
        <w:lastRenderedPageBreak/>
        <w:t>priorities reported by Babiak and Thibault (2009) are strongly mirrored.</w:t>
      </w:r>
      <w:r w:rsidR="00F60E78" w:rsidRPr="003B2FC6">
        <w:rPr>
          <w:rFonts w:ascii="Verdana" w:hAnsi="Verdana"/>
          <w:sz w:val="20"/>
          <w:szCs w:val="20"/>
        </w:rPr>
        <w:t xml:space="preserve"> What this indicates is that the </w:t>
      </w:r>
      <w:r w:rsidR="00F60E78" w:rsidRPr="003B2FC6">
        <w:rPr>
          <w:rFonts w:ascii="Verdana" w:hAnsi="Verdana" w:cs="Calibri"/>
          <w:sz w:val="20"/>
          <w:szCs w:val="20"/>
        </w:rPr>
        <w:t xml:space="preserve">concept of collaboration translates in different ways </w:t>
      </w:r>
      <w:r w:rsidR="003D6ED1">
        <w:rPr>
          <w:rFonts w:ascii="Verdana" w:hAnsi="Verdana" w:cs="Calibri"/>
          <w:sz w:val="20"/>
          <w:szCs w:val="20"/>
        </w:rPr>
        <w:t xml:space="preserve">and </w:t>
      </w:r>
      <w:r w:rsidR="00F60E78" w:rsidRPr="003B2FC6">
        <w:rPr>
          <w:rFonts w:ascii="Verdana" w:hAnsi="Verdana" w:cs="Calibri"/>
          <w:sz w:val="20"/>
          <w:szCs w:val="20"/>
        </w:rPr>
        <w:t xml:space="preserve">in different contexts and </w:t>
      </w:r>
      <w:r w:rsidR="006A0E9F" w:rsidRPr="003B2FC6">
        <w:rPr>
          <w:rFonts w:ascii="Verdana" w:hAnsi="Verdana" w:cs="Calibri"/>
          <w:sz w:val="20"/>
          <w:szCs w:val="20"/>
        </w:rPr>
        <w:t>is subject to the influence of a range of interrelated and complex factors.</w:t>
      </w:r>
    </w:p>
    <w:p w:rsidR="003B0461" w:rsidRPr="003B0461" w:rsidRDefault="003B0461" w:rsidP="003B0461">
      <w:pPr>
        <w:autoSpaceDE w:val="0"/>
        <w:autoSpaceDN w:val="0"/>
        <w:adjustRightInd w:val="0"/>
        <w:spacing w:after="18" w:line="360" w:lineRule="auto"/>
        <w:jc w:val="both"/>
        <w:rPr>
          <w:rFonts w:ascii="Verdana" w:hAnsi="Verdana"/>
          <w:b/>
          <w:sz w:val="20"/>
          <w:szCs w:val="20"/>
        </w:rPr>
      </w:pPr>
    </w:p>
    <w:p w:rsidR="00814FA5" w:rsidRPr="00814FA5" w:rsidRDefault="00E0136B" w:rsidP="00C237F5">
      <w:pPr>
        <w:numPr>
          <w:ilvl w:val="1"/>
          <w:numId w:val="2"/>
        </w:numPr>
        <w:autoSpaceDE w:val="0"/>
        <w:autoSpaceDN w:val="0"/>
        <w:adjustRightInd w:val="0"/>
        <w:spacing w:after="18" w:line="360" w:lineRule="auto"/>
        <w:jc w:val="both"/>
        <w:rPr>
          <w:rFonts w:ascii="Verdana" w:hAnsi="Verdana"/>
          <w:b/>
          <w:sz w:val="20"/>
          <w:szCs w:val="20"/>
        </w:rPr>
      </w:pPr>
      <w:r>
        <w:br w:type="page"/>
      </w:r>
      <w:r w:rsidR="00814FA5" w:rsidRPr="00814FA5">
        <w:rPr>
          <w:rFonts w:ascii="Verdana" w:hAnsi="Verdana"/>
          <w:b/>
          <w:sz w:val="20"/>
          <w:szCs w:val="20"/>
        </w:rPr>
        <w:lastRenderedPageBreak/>
        <w:t>Coach development and education</w:t>
      </w:r>
    </w:p>
    <w:p w:rsidR="003B0461" w:rsidRDefault="003B0461" w:rsidP="003655E5">
      <w:pPr>
        <w:widowControl w:val="0"/>
        <w:autoSpaceDE w:val="0"/>
        <w:autoSpaceDN w:val="0"/>
        <w:adjustRightInd w:val="0"/>
        <w:spacing w:before="60" w:after="0" w:line="240" w:lineRule="auto"/>
        <w:ind w:right="-20"/>
        <w:rPr>
          <w:rFonts w:ascii="Verdana" w:hAnsi="Verdana"/>
          <w:sz w:val="20"/>
          <w:szCs w:val="20"/>
        </w:rPr>
      </w:pPr>
    </w:p>
    <w:p w:rsidR="00313F6D" w:rsidRDefault="00313F6D" w:rsidP="000F4607">
      <w:pPr>
        <w:autoSpaceDE w:val="0"/>
        <w:autoSpaceDN w:val="0"/>
        <w:adjustRightInd w:val="0"/>
        <w:spacing w:after="0" w:line="360" w:lineRule="auto"/>
        <w:jc w:val="both"/>
        <w:rPr>
          <w:rFonts w:ascii="Verdana" w:hAnsi="Verdana"/>
          <w:sz w:val="20"/>
          <w:szCs w:val="20"/>
        </w:rPr>
      </w:pPr>
      <w:r>
        <w:rPr>
          <w:rFonts w:ascii="Verdana" w:hAnsi="Verdana"/>
          <w:sz w:val="20"/>
          <w:szCs w:val="20"/>
        </w:rPr>
        <w:t>Coach development</w:t>
      </w:r>
      <w:r w:rsidR="00A94CEF">
        <w:rPr>
          <w:rFonts w:ascii="Verdana" w:hAnsi="Verdana"/>
          <w:sz w:val="20"/>
          <w:szCs w:val="20"/>
        </w:rPr>
        <w:t xml:space="preserve"> is an all-encompassing term</w:t>
      </w:r>
      <w:r>
        <w:rPr>
          <w:rFonts w:ascii="Verdana" w:hAnsi="Verdana"/>
          <w:sz w:val="20"/>
          <w:szCs w:val="20"/>
        </w:rPr>
        <w:t xml:space="preserve"> referring to the process of enhancing expertise (Mallett</w:t>
      </w:r>
      <w:r w:rsidR="003B2AFA">
        <w:rPr>
          <w:rFonts w:ascii="Verdana" w:hAnsi="Verdana"/>
          <w:sz w:val="20"/>
          <w:szCs w:val="20"/>
        </w:rPr>
        <w:t>, Trudel, Lyle and Rynne</w:t>
      </w:r>
      <w:r>
        <w:rPr>
          <w:rFonts w:ascii="Verdana" w:hAnsi="Verdana"/>
          <w:sz w:val="20"/>
          <w:szCs w:val="20"/>
        </w:rPr>
        <w:t>, 2009)</w:t>
      </w:r>
      <w:r w:rsidR="002C08D1">
        <w:rPr>
          <w:rFonts w:ascii="Verdana" w:hAnsi="Verdana"/>
          <w:sz w:val="20"/>
          <w:szCs w:val="20"/>
        </w:rPr>
        <w:t xml:space="preserve"> and so represents one of the principle concerns of partnerships between NGBs and CSPs.  </w:t>
      </w:r>
      <w:r w:rsidR="00A32E45">
        <w:rPr>
          <w:rFonts w:ascii="Verdana" w:hAnsi="Verdana"/>
          <w:sz w:val="20"/>
          <w:szCs w:val="20"/>
        </w:rPr>
        <w:t>Coach development and education is crucial in maintaining and enhancing the quality of coaching and making meaningful strides in the journey to professionalization.</w:t>
      </w:r>
      <w:r w:rsidR="000F4607">
        <w:rPr>
          <w:rFonts w:ascii="Verdana" w:hAnsi="Verdana"/>
          <w:sz w:val="20"/>
          <w:szCs w:val="20"/>
        </w:rPr>
        <w:t xml:space="preserve">  </w:t>
      </w:r>
      <w:r w:rsidR="000F4607" w:rsidRPr="00A677E3">
        <w:rPr>
          <w:rFonts w:ascii="Verdana" w:hAnsi="Verdana"/>
          <w:sz w:val="20"/>
          <w:szCs w:val="20"/>
        </w:rPr>
        <w:t>Whilst the establishment of the United Kingdom Coaching Certificate (UKCC) has been proposed as an enabler of the development and professionalization of coaching in the UK (Taylor and Garratt, 2008), the strength of the more informal structur</w:t>
      </w:r>
      <w:r w:rsidR="000F4607">
        <w:rPr>
          <w:rFonts w:ascii="Verdana" w:hAnsi="Verdana"/>
          <w:sz w:val="20"/>
          <w:szCs w:val="20"/>
        </w:rPr>
        <w:t xml:space="preserve">es and processes </w:t>
      </w:r>
      <w:r w:rsidR="00EC2485">
        <w:rPr>
          <w:rFonts w:ascii="Verdana" w:hAnsi="Verdana"/>
          <w:sz w:val="20"/>
          <w:szCs w:val="20"/>
        </w:rPr>
        <w:t xml:space="preserve">in place </w:t>
      </w:r>
      <w:r w:rsidR="000F4607">
        <w:rPr>
          <w:rFonts w:ascii="Verdana" w:hAnsi="Verdana"/>
          <w:sz w:val="20"/>
          <w:szCs w:val="20"/>
        </w:rPr>
        <w:t xml:space="preserve">are less clear.  </w:t>
      </w:r>
      <w:r w:rsidR="000F4607" w:rsidRPr="00A677E3">
        <w:rPr>
          <w:rFonts w:ascii="Verdana" w:hAnsi="Verdana"/>
          <w:sz w:val="20"/>
          <w:szCs w:val="20"/>
        </w:rPr>
        <w:t xml:space="preserve">The professionalization of sports coaching is crucial to the up-skilling of </w:t>
      </w:r>
      <w:r w:rsidR="000F4607">
        <w:rPr>
          <w:rFonts w:ascii="Verdana" w:hAnsi="Verdana"/>
          <w:sz w:val="20"/>
          <w:szCs w:val="20"/>
        </w:rPr>
        <w:t>coaches</w:t>
      </w:r>
      <w:r w:rsidR="000F4607" w:rsidRPr="00A677E3">
        <w:rPr>
          <w:rFonts w:ascii="Verdana" w:hAnsi="Verdana"/>
          <w:sz w:val="20"/>
          <w:szCs w:val="20"/>
        </w:rPr>
        <w:t xml:space="preserve"> and critical if the workforce is to have a meaningful impact on the participation and health-related challenges currently targeted by the industry (Taylor and Garratt, 2008)</w:t>
      </w:r>
      <w:r w:rsidR="000F4607">
        <w:rPr>
          <w:rFonts w:ascii="Verdana" w:hAnsi="Verdana"/>
          <w:sz w:val="20"/>
          <w:szCs w:val="20"/>
        </w:rPr>
        <w:t xml:space="preserve">.  </w:t>
      </w:r>
      <w:r w:rsidR="00A32E45">
        <w:rPr>
          <w:rFonts w:ascii="Verdana" w:hAnsi="Verdana"/>
          <w:sz w:val="20"/>
          <w:szCs w:val="20"/>
        </w:rPr>
        <w:t>Sports coaches engage in a wide range of learning experiences</w:t>
      </w:r>
      <w:r w:rsidR="00EC2485">
        <w:rPr>
          <w:rFonts w:ascii="Verdana" w:hAnsi="Verdana"/>
          <w:sz w:val="20"/>
          <w:szCs w:val="20"/>
        </w:rPr>
        <w:t xml:space="preserve"> </w:t>
      </w:r>
      <w:r w:rsidR="00A32E45">
        <w:rPr>
          <w:rFonts w:ascii="Verdana" w:hAnsi="Verdana"/>
          <w:sz w:val="20"/>
          <w:szCs w:val="20"/>
        </w:rPr>
        <w:t>both formal and informal that contribute to their learning and development with varying perceived value and impact (Mallet et al., 2009)</w:t>
      </w:r>
      <w:r w:rsidR="002C08D1">
        <w:rPr>
          <w:rFonts w:ascii="Verdana" w:hAnsi="Verdana"/>
          <w:sz w:val="20"/>
          <w:szCs w:val="20"/>
        </w:rPr>
        <w:t xml:space="preserve">.  </w:t>
      </w:r>
      <w:r>
        <w:rPr>
          <w:rFonts w:ascii="Verdana" w:hAnsi="Verdana"/>
          <w:sz w:val="20"/>
          <w:szCs w:val="20"/>
        </w:rPr>
        <w:t>Following the lead of previous reports produced for sports coach UK, the coach development and education components of this investigation are structured around Coombs and Ahmed’s (1974) framework of formal, non-formal and informal learning.</w:t>
      </w:r>
      <w:r w:rsidR="002C08D1">
        <w:rPr>
          <w:rFonts w:ascii="Verdana" w:hAnsi="Verdana"/>
          <w:sz w:val="20"/>
          <w:szCs w:val="20"/>
        </w:rPr>
        <w:t xml:space="preserve">  </w:t>
      </w:r>
      <w:r>
        <w:rPr>
          <w:rFonts w:ascii="Verdana" w:hAnsi="Verdana"/>
          <w:sz w:val="20"/>
          <w:szCs w:val="20"/>
        </w:rPr>
        <w:t xml:space="preserve">Cushion et al., (2010) </w:t>
      </w:r>
      <w:r w:rsidR="00EC2485">
        <w:rPr>
          <w:rFonts w:ascii="Verdana" w:hAnsi="Verdana"/>
          <w:sz w:val="20"/>
          <w:szCs w:val="20"/>
        </w:rPr>
        <w:t xml:space="preserve">caution </w:t>
      </w:r>
      <w:r>
        <w:rPr>
          <w:rFonts w:ascii="Verdana" w:hAnsi="Verdana"/>
          <w:sz w:val="20"/>
          <w:szCs w:val="20"/>
        </w:rPr>
        <w:t xml:space="preserve">that the separation of these different forms of learning is undesirable and that </w:t>
      </w:r>
      <w:r w:rsidR="00EC2485">
        <w:rPr>
          <w:rFonts w:ascii="Verdana" w:hAnsi="Verdana"/>
          <w:sz w:val="20"/>
          <w:szCs w:val="20"/>
        </w:rPr>
        <w:t xml:space="preserve">it </w:t>
      </w:r>
      <w:r>
        <w:rPr>
          <w:rFonts w:ascii="Verdana" w:hAnsi="Verdana"/>
          <w:sz w:val="20"/>
          <w:szCs w:val="20"/>
        </w:rPr>
        <w:t>is the synthesis of a range of learning opportunities which will have the most meaningful impact</w:t>
      </w:r>
      <w:r w:rsidR="00EC2485">
        <w:rPr>
          <w:rFonts w:ascii="Verdana" w:hAnsi="Verdana"/>
          <w:sz w:val="20"/>
          <w:szCs w:val="20"/>
        </w:rPr>
        <w:t xml:space="preserve"> </w:t>
      </w:r>
      <w:r w:rsidR="00D42105">
        <w:rPr>
          <w:rFonts w:ascii="Verdana" w:hAnsi="Verdana"/>
          <w:sz w:val="20"/>
          <w:szCs w:val="20"/>
        </w:rPr>
        <w:t>on coach development</w:t>
      </w:r>
      <w:r>
        <w:rPr>
          <w:rFonts w:ascii="Verdana" w:hAnsi="Verdana"/>
          <w:sz w:val="20"/>
          <w:szCs w:val="20"/>
        </w:rPr>
        <w:t>.</w:t>
      </w:r>
      <w:r w:rsidR="00BB6F0B">
        <w:rPr>
          <w:rFonts w:ascii="Verdana" w:hAnsi="Verdana"/>
          <w:sz w:val="20"/>
          <w:szCs w:val="20"/>
        </w:rPr>
        <w:t xml:space="preserve">  The provision of a range of learning opportunities, should, therefore, be an important driver for the partnerships under consideration.</w:t>
      </w:r>
    </w:p>
    <w:p w:rsidR="00313F6D" w:rsidRDefault="00313F6D" w:rsidP="002C08D1">
      <w:pPr>
        <w:widowControl w:val="0"/>
        <w:autoSpaceDE w:val="0"/>
        <w:autoSpaceDN w:val="0"/>
        <w:adjustRightInd w:val="0"/>
        <w:spacing w:after="0" w:line="360" w:lineRule="auto"/>
        <w:ind w:right="-20"/>
        <w:rPr>
          <w:rFonts w:ascii="Verdana" w:hAnsi="Verdana"/>
          <w:sz w:val="20"/>
          <w:szCs w:val="20"/>
        </w:rPr>
      </w:pPr>
    </w:p>
    <w:p w:rsidR="00A32E45" w:rsidRDefault="00313F6D" w:rsidP="00BB6F0B">
      <w:pPr>
        <w:widowControl w:val="0"/>
        <w:autoSpaceDE w:val="0"/>
        <w:autoSpaceDN w:val="0"/>
        <w:adjustRightInd w:val="0"/>
        <w:spacing w:after="0" w:line="360" w:lineRule="auto"/>
        <w:ind w:right="-20"/>
        <w:jc w:val="both"/>
        <w:rPr>
          <w:rFonts w:ascii="Verdana" w:hAnsi="Verdana"/>
          <w:sz w:val="20"/>
          <w:szCs w:val="20"/>
        </w:rPr>
      </w:pPr>
      <w:r>
        <w:rPr>
          <w:rFonts w:ascii="Verdana" w:hAnsi="Verdana"/>
          <w:sz w:val="20"/>
          <w:szCs w:val="20"/>
        </w:rPr>
        <w:t>Informal learning experiences which coaches have been reported to perceive as beneficial to their development include unofficial mentoring (e.g. Cushion, 2001), knowledge gained as a performer (e.g. Jones</w:t>
      </w:r>
      <w:r w:rsidR="003B2AFA">
        <w:rPr>
          <w:rFonts w:ascii="Verdana" w:hAnsi="Verdana"/>
          <w:sz w:val="20"/>
          <w:szCs w:val="20"/>
        </w:rPr>
        <w:t>, Armour and Potrac</w:t>
      </w:r>
      <w:r>
        <w:rPr>
          <w:rFonts w:ascii="Verdana" w:hAnsi="Verdana"/>
          <w:sz w:val="20"/>
          <w:szCs w:val="20"/>
        </w:rPr>
        <w:t>, 2004)</w:t>
      </w:r>
      <w:r w:rsidR="00FB4E63">
        <w:rPr>
          <w:rFonts w:ascii="Verdana" w:hAnsi="Verdana"/>
          <w:sz w:val="20"/>
          <w:szCs w:val="20"/>
        </w:rPr>
        <w:t>, acting as an apprentice to a more experienced coach (Cassidy, 2010)</w:t>
      </w:r>
      <w:r>
        <w:rPr>
          <w:rFonts w:ascii="Verdana" w:hAnsi="Verdana"/>
          <w:sz w:val="20"/>
          <w:szCs w:val="20"/>
        </w:rPr>
        <w:t xml:space="preserve"> and </w:t>
      </w:r>
      <w:r w:rsidR="00FB4E63">
        <w:rPr>
          <w:rFonts w:ascii="Verdana" w:hAnsi="Verdana"/>
          <w:sz w:val="20"/>
          <w:szCs w:val="20"/>
        </w:rPr>
        <w:t xml:space="preserve">also </w:t>
      </w:r>
      <w:r>
        <w:rPr>
          <w:rFonts w:ascii="Verdana" w:hAnsi="Verdana"/>
          <w:sz w:val="20"/>
          <w:szCs w:val="20"/>
        </w:rPr>
        <w:t>experiential coaching practice (Abraham</w:t>
      </w:r>
      <w:r w:rsidR="003B2AFA">
        <w:rPr>
          <w:rFonts w:ascii="Verdana" w:hAnsi="Verdana"/>
          <w:sz w:val="20"/>
          <w:szCs w:val="20"/>
        </w:rPr>
        <w:t>, Collins and Martindale</w:t>
      </w:r>
      <w:r>
        <w:rPr>
          <w:rFonts w:ascii="Verdana" w:hAnsi="Verdana"/>
          <w:sz w:val="20"/>
          <w:szCs w:val="20"/>
        </w:rPr>
        <w:t xml:space="preserve">, 2006).  Additionally, coaches </w:t>
      </w:r>
      <w:r w:rsidR="008F0B36">
        <w:rPr>
          <w:rFonts w:ascii="Verdana" w:hAnsi="Verdana"/>
          <w:sz w:val="20"/>
          <w:szCs w:val="20"/>
        </w:rPr>
        <w:t>are</w:t>
      </w:r>
      <w:r w:rsidR="00BB6F0B">
        <w:rPr>
          <w:rFonts w:ascii="Verdana" w:hAnsi="Verdana"/>
          <w:sz w:val="20"/>
          <w:szCs w:val="20"/>
        </w:rPr>
        <w:t xml:space="preserve"> reported to have </w:t>
      </w:r>
      <w:r>
        <w:rPr>
          <w:rFonts w:ascii="Verdana" w:hAnsi="Verdana"/>
          <w:sz w:val="20"/>
          <w:szCs w:val="20"/>
        </w:rPr>
        <w:t>searched the internet (see Schempp et al., 2007), read coaching-related literature (Abraham et al., 2006) and utilised a range of video-based footage of coaching sessions and athletic performance (Schempp et al., 2007)</w:t>
      </w:r>
      <w:r w:rsidR="00BB6F0B">
        <w:rPr>
          <w:rFonts w:ascii="Verdana" w:hAnsi="Verdana"/>
          <w:sz w:val="20"/>
          <w:szCs w:val="20"/>
        </w:rPr>
        <w:t xml:space="preserve"> in order to learn from informal opportunities.  Within the coach development literature, </w:t>
      </w:r>
      <w:r w:rsidR="008F0B36">
        <w:rPr>
          <w:rFonts w:ascii="Verdana" w:hAnsi="Verdana"/>
          <w:sz w:val="20"/>
          <w:szCs w:val="20"/>
        </w:rPr>
        <w:t xml:space="preserve">there is a lack of consensus over </w:t>
      </w:r>
      <w:r w:rsidR="00BB6F0B">
        <w:rPr>
          <w:rFonts w:ascii="Verdana" w:hAnsi="Verdana"/>
          <w:sz w:val="20"/>
          <w:szCs w:val="20"/>
        </w:rPr>
        <w:t>how coaches should be accredited for their varied learning experiences,</w:t>
      </w:r>
      <w:r w:rsidR="002836E4">
        <w:rPr>
          <w:rFonts w:ascii="Verdana" w:hAnsi="Verdana"/>
          <w:sz w:val="20"/>
          <w:szCs w:val="20"/>
        </w:rPr>
        <w:t xml:space="preserve"> especially where informal methods are used</w:t>
      </w:r>
      <w:r w:rsidR="00BB6F0B">
        <w:rPr>
          <w:rFonts w:ascii="Verdana" w:hAnsi="Verdana"/>
          <w:sz w:val="20"/>
          <w:szCs w:val="20"/>
        </w:rPr>
        <w:t xml:space="preserve"> (Mallett et al., 2009).</w:t>
      </w:r>
      <w:r w:rsidR="00FB4E63">
        <w:rPr>
          <w:rFonts w:ascii="Verdana" w:hAnsi="Verdana"/>
          <w:sz w:val="20"/>
          <w:szCs w:val="20"/>
        </w:rPr>
        <w:t xml:space="preserve">  Despite this, it is recognised that experiential learning is an important part of</w:t>
      </w:r>
      <w:r w:rsidR="002836E4">
        <w:rPr>
          <w:rFonts w:ascii="Verdana" w:hAnsi="Verdana"/>
          <w:sz w:val="20"/>
          <w:szCs w:val="20"/>
        </w:rPr>
        <w:t xml:space="preserve"> the </w:t>
      </w:r>
      <w:r w:rsidR="00FB4E63">
        <w:rPr>
          <w:rFonts w:ascii="Verdana" w:hAnsi="Verdana"/>
          <w:sz w:val="20"/>
          <w:szCs w:val="20"/>
        </w:rPr>
        <w:t xml:space="preserve">development </w:t>
      </w:r>
      <w:r w:rsidR="002836E4">
        <w:rPr>
          <w:rFonts w:ascii="Verdana" w:hAnsi="Verdana"/>
          <w:sz w:val="20"/>
          <w:szCs w:val="20"/>
        </w:rPr>
        <w:t xml:space="preserve">of many coaches </w:t>
      </w:r>
      <w:r w:rsidR="00FB4E63">
        <w:rPr>
          <w:rFonts w:ascii="Verdana" w:hAnsi="Verdana"/>
          <w:sz w:val="20"/>
          <w:szCs w:val="20"/>
        </w:rPr>
        <w:t>(Roberts, 2010).</w:t>
      </w:r>
      <w:r w:rsidR="00BB6F0B">
        <w:rPr>
          <w:rFonts w:ascii="Verdana" w:hAnsi="Verdana"/>
          <w:sz w:val="20"/>
          <w:szCs w:val="20"/>
        </w:rPr>
        <w:t xml:space="preserve">  </w:t>
      </w:r>
      <w:r w:rsidR="00CE37DB">
        <w:rPr>
          <w:rFonts w:ascii="Verdana" w:hAnsi="Verdana"/>
          <w:sz w:val="20"/>
          <w:szCs w:val="20"/>
        </w:rPr>
        <w:t>Informal learning experiences lie beyond the remit of NGB and CSP</w:t>
      </w:r>
      <w:r w:rsidR="00433841">
        <w:rPr>
          <w:rFonts w:ascii="Verdana" w:hAnsi="Verdana"/>
          <w:sz w:val="20"/>
          <w:szCs w:val="20"/>
        </w:rPr>
        <w:t xml:space="preserve"> partnership working</w:t>
      </w:r>
      <w:r w:rsidR="00CE37DB">
        <w:rPr>
          <w:rFonts w:ascii="Verdana" w:hAnsi="Verdana"/>
          <w:sz w:val="20"/>
          <w:szCs w:val="20"/>
        </w:rPr>
        <w:t xml:space="preserve">, thus this report </w:t>
      </w:r>
      <w:r w:rsidR="00433841">
        <w:rPr>
          <w:rFonts w:ascii="Verdana" w:hAnsi="Verdana"/>
          <w:sz w:val="20"/>
          <w:szCs w:val="20"/>
        </w:rPr>
        <w:t xml:space="preserve">is </w:t>
      </w:r>
      <w:r w:rsidR="00CE37DB">
        <w:rPr>
          <w:rFonts w:ascii="Verdana" w:hAnsi="Verdana"/>
          <w:sz w:val="20"/>
          <w:szCs w:val="20"/>
        </w:rPr>
        <w:t>concerned with</w:t>
      </w:r>
      <w:r w:rsidR="00433841">
        <w:rPr>
          <w:rFonts w:ascii="Verdana" w:hAnsi="Verdana"/>
          <w:sz w:val="20"/>
          <w:szCs w:val="20"/>
        </w:rPr>
        <w:t xml:space="preserve"> the</w:t>
      </w:r>
      <w:r w:rsidR="00CE37DB">
        <w:rPr>
          <w:rFonts w:ascii="Verdana" w:hAnsi="Verdana"/>
          <w:sz w:val="20"/>
          <w:szCs w:val="20"/>
        </w:rPr>
        <w:t xml:space="preserve"> more formal </w:t>
      </w:r>
      <w:r w:rsidR="00362BCC">
        <w:rPr>
          <w:rFonts w:ascii="Verdana" w:hAnsi="Verdana"/>
          <w:sz w:val="20"/>
          <w:szCs w:val="20"/>
        </w:rPr>
        <w:t>aspects</w:t>
      </w:r>
      <w:r w:rsidR="00CE37DB">
        <w:rPr>
          <w:rFonts w:ascii="Verdana" w:hAnsi="Verdana"/>
          <w:sz w:val="20"/>
          <w:szCs w:val="20"/>
        </w:rPr>
        <w:t xml:space="preserve"> of coach education</w:t>
      </w:r>
      <w:r w:rsidR="00501DF2">
        <w:rPr>
          <w:rFonts w:ascii="Verdana" w:hAnsi="Verdana"/>
          <w:sz w:val="20"/>
          <w:szCs w:val="20"/>
        </w:rPr>
        <w:t>.</w:t>
      </w:r>
    </w:p>
    <w:p w:rsidR="00A079B1" w:rsidRDefault="00CE37DB" w:rsidP="00BB6F0B">
      <w:pPr>
        <w:widowControl w:val="0"/>
        <w:autoSpaceDE w:val="0"/>
        <w:autoSpaceDN w:val="0"/>
        <w:adjustRightInd w:val="0"/>
        <w:spacing w:after="0" w:line="360" w:lineRule="auto"/>
        <w:ind w:right="-20"/>
        <w:jc w:val="both"/>
        <w:rPr>
          <w:rFonts w:ascii="Verdana" w:hAnsi="Verdana"/>
          <w:sz w:val="20"/>
          <w:szCs w:val="20"/>
        </w:rPr>
      </w:pPr>
      <w:r>
        <w:rPr>
          <w:rFonts w:ascii="Verdana" w:hAnsi="Verdana"/>
          <w:sz w:val="20"/>
          <w:szCs w:val="20"/>
        </w:rPr>
        <w:lastRenderedPageBreak/>
        <w:t>Coombs and Ahmed (1974: 8) identify non-formal learning activities as “any organised, systematic, educational activity carried on outside the framework of the formal system to provide selected types of learning to particular subgroups in the population”.</w:t>
      </w:r>
      <w:r w:rsidR="00C91274">
        <w:rPr>
          <w:rFonts w:ascii="Verdana" w:hAnsi="Verdana"/>
          <w:sz w:val="20"/>
          <w:szCs w:val="20"/>
        </w:rPr>
        <w:t xml:space="preserve">  For coaches, such activities are most likely to feature coaching conferences, workshops and seminars.  Some research has reported that non-formal learning activities have had a positive impact of coach learning (e.g. Conroy and Coatsworth, 2006; Kidman and Carlson, 1998), although the rigour and breadth of these studies has been questioned (Cushion et al., 2010).</w:t>
      </w:r>
      <w:r w:rsidR="00BB6F0B">
        <w:rPr>
          <w:rFonts w:ascii="Verdana" w:hAnsi="Verdana"/>
          <w:sz w:val="20"/>
          <w:szCs w:val="20"/>
        </w:rPr>
        <w:t xml:space="preserve">  Other non-formal learning opportunities fall within the category of </w:t>
      </w:r>
      <w:r w:rsidR="00C91274">
        <w:rPr>
          <w:rFonts w:ascii="Verdana" w:hAnsi="Verdana"/>
          <w:sz w:val="20"/>
          <w:szCs w:val="20"/>
        </w:rPr>
        <w:t>Continu</w:t>
      </w:r>
      <w:r w:rsidR="005D49EE">
        <w:rPr>
          <w:rFonts w:ascii="Verdana" w:hAnsi="Verdana"/>
          <w:sz w:val="20"/>
          <w:szCs w:val="20"/>
        </w:rPr>
        <w:t>ing</w:t>
      </w:r>
      <w:r w:rsidR="00C91274">
        <w:rPr>
          <w:rFonts w:ascii="Verdana" w:hAnsi="Verdana"/>
          <w:sz w:val="20"/>
          <w:szCs w:val="20"/>
        </w:rPr>
        <w:t xml:space="preserve"> </w:t>
      </w:r>
      <w:r w:rsidR="00BB6F0B">
        <w:rPr>
          <w:rFonts w:ascii="Verdana" w:hAnsi="Verdana"/>
          <w:sz w:val="20"/>
          <w:szCs w:val="20"/>
        </w:rPr>
        <w:t>P</w:t>
      </w:r>
      <w:r w:rsidR="00C91274">
        <w:rPr>
          <w:rFonts w:ascii="Verdana" w:hAnsi="Verdana"/>
          <w:sz w:val="20"/>
          <w:szCs w:val="20"/>
        </w:rPr>
        <w:t xml:space="preserve">rofessional </w:t>
      </w:r>
      <w:r w:rsidR="00BB6F0B">
        <w:rPr>
          <w:rFonts w:ascii="Verdana" w:hAnsi="Verdana"/>
          <w:sz w:val="20"/>
          <w:szCs w:val="20"/>
        </w:rPr>
        <w:t>D</w:t>
      </w:r>
      <w:r w:rsidR="00C91274">
        <w:rPr>
          <w:rFonts w:ascii="Verdana" w:hAnsi="Verdana"/>
          <w:sz w:val="20"/>
          <w:szCs w:val="20"/>
        </w:rPr>
        <w:t>evelopment (CPD)</w:t>
      </w:r>
      <w:r w:rsidR="00BB6F0B">
        <w:rPr>
          <w:rFonts w:ascii="Verdana" w:hAnsi="Verdana"/>
          <w:sz w:val="20"/>
          <w:szCs w:val="20"/>
        </w:rPr>
        <w:t>.  CPD</w:t>
      </w:r>
      <w:r w:rsidR="00C91274">
        <w:rPr>
          <w:rFonts w:ascii="Verdana" w:hAnsi="Verdana"/>
          <w:sz w:val="20"/>
          <w:szCs w:val="20"/>
        </w:rPr>
        <w:t xml:space="preserve"> is a complex term to interpret </w:t>
      </w:r>
      <w:r w:rsidR="005D49EE">
        <w:rPr>
          <w:rFonts w:ascii="Verdana" w:hAnsi="Verdana"/>
          <w:sz w:val="20"/>
          <w:szCs w:val="20"/>
        </w:rPr>
        <w:t>with</w:t>
      </w:r>
      <w:r w:rsidR="00C91274">
        <w:rPr>
          <w:rFonts w:ascii="Verdana" w:hAnsi="Verdana"/>
          <w:sz w:val="20"/>
          <w:szCs w:val="20"/>
        </w:rPr>
        <w:t>in the context of sports coaching as there is no pre-requisite level of training required to commence as a practitioner (Cushion et al., 2010)</w:t>
      </w:r>
      <w:r w:rsidR="008D19A2">
        <w:rPr>
          <w:rFonts w:ascii="Verdana" w:hAnsi="Verdana"/>
          <w:sz w:val="20"/>
          <w:szCs w:val="20"/>
        </w:rPr>
        <w:t xml:space="preserve">.  </w:t>
      </w:r>
      <w:r w:rsidR="005D49EE">
        <w:rPr>
          <w:rFonts w:ascii="Verdana" w:hAnsi="Verdana"/>
          <w:sz w:val="20"/>
          <w:szCs w:val="20"/>
        </w:rPr>
        <w:t>Indeed, t</w:t>
      </w:r>
      <w:r w:rsidR="008D19A2">
        <w:rPr>
          <w:rFonts w:ascii="Verdana" w:hAnsi="Verdana"/>
          <w:sz w:val="20"/>
          <w:szCs w:val="20"/>
        </w:rPr>
        <w:t>he vast majority of literature discussing CPD for coaches is drawn from the teaching profession (Armour, 2011)</w:t>
      </w:r>
      <w:r w:rsidR="00BB6F0B">
        <w:rPr>
          <w:rFonts w:ascii="Verdana" w:hAnsi="Verdana"/>
          <w:sz w:val="20"/>
          <w:szCs w:val="20"/>
        </w:rPr>
        <w:t xml:space="preserve">.  </w:t>
      </w:r>
      <w:r w:rsidR="00A079B1">
        <w:rPr>
          <w:rFonts w:ascii="Verdana" w:hAnsi="Verdana"/>
          <w:sz w:val="20"/>
          <w:szCs w:val="20"/>
        </w:rPr>
        <w:t>Whilst acknowledging the similarities and differences between teaching and coaching, Cushion et al., (2010) propose that the lessons learnt from CPD in the field of education should be considered highlight</w:t>
      </w:r>
      <w:r w:rsidR="005D49EE">
        <w:rPr>
          <w:rFonts w:ascii="Verdana" w:hAnsi="Verdana"/>
          <w:sz w:val="20"/>
          <w:szCs w:val="20"/>
        </w:rPr>
        <w:t>ing</w:t>
      </w:r>
      <w:r w:rsidR="00A079B1">
        <w:rPr>
          <w:rFonts w:ascii="Verdana" w:hAnsi="Verdana"/>
          <w:sz w:val="20"/>
          <w:szCs w:val="20"/>
        </w:rPr>
        <w:t xml:space="preserve"> th</w:t>
      </w:r>
      <w:r w:rsidR="005D49EE">
        <w:rPr>
          <w:rFonts w:ascii="Verdana" w:hAnsi="Verdana"/>
          <w:sz w:val="20"/>
          <w:szCs w:val="20"/>
        </w:rPr>
        <w:t>at</w:t>
      </w:r>
      <w:r w:rsidR="00A079B1">
        <w:rPr>
          <w:rFonts w:ascii="Verdana" w:hAnsi="Verdana"/>
          <w:sz w:val="20"/>
          <w:szCs w:val="20"/>
        </w:rPr>
        <w:t xml:space="preserve"> CPD providers </w:t>
      </w:r>
      <w:r w:rsidR="0063775E">
        <w:rPr>
          <w:rFonts w:ascii="Verdana" w:hAnsi="Verdana"/>
          <w:sz w:val="20"/>
          <w:szCs w:val="20"/>
        </w:rPr>
        <w:t xml:space="preserve">in sport coaching </w:t>
      </w:r>
      <w:r w:rsidR="00A079B1">
        <w:rPr>
          <w:rFonts w:ascii="Verdana" w:hAnsi="Verdana"/>
          <w:sz w:val="20"/>
          <w:szCs w:val="20"/>
        </w:rPr>
        <w:t>should embrace the complexity (non-linearity) of professional learning to find ways to better understand the evaluation of the impact of CPD activities on practice.</w:t>
      </w:r>
    </w:p>
    <w:p w:rsidR="002B2A9B" w:rsidRDefault="002B2A9B" w:rsidP="002C08D1">
      <w:pPr>
        <w:widowControl w:val="0"/>
        <w:autoSpaceDE w:val="0"/>
        <w:autoSpaceDN w:val="0"/>
        <w:adjustRightInd w:val="0"/>
        <w:spacing w:after="0" w:line="360" w:lineRule="auto"/>
        <w:ind w:right="-20"/>
        <w:rPr>
          <w:rFonts w:ascii="Verdana" w:hAnsi="Verdana"/>
          <w:sz w:val="20"/>
          <w:szCs w:val="20"/>
        </w:rPr>
      </w:pPr>
    </w:p>
    <w:p w:rsidR="00FB4E63" w:rsidRDefault="002B2A9B" w:rsidP="00FB4E63">
      <w:pPr>
        <w:widowControl w:val="0"/>
        <w:autoSpaceDE w:val="0"/>
        <w:autoSpaceDN w:val="0"/>
        <w:adjustRightInd w:val="0"/>
        <w:spacing w:after="0" w:line="360" w:lineRule="auto"/>
        <w:ind w:right="-20"/>
        <w:jc w:val="both"/>
        <w:rPr>
          <w:rFonts w:ascii="Verdana" w:hAnsi="Verdana"/>
          <w:sz w:val="20"/>
          <w:szCs w:val="20"/>
        </w:rPr>
      </w:pPr>
      <w:r>
        <w:rPr>
          <w:rFonts w:ascii="Verdana" w:hAnsi="Verdana"/>
          <w:sz w:val="20"/>
          <w:szCs w:val="20"/>
        </w:rPr>
        <w:t>Coombs and Ahmed (1974: 8) describe formal learning as an “institutionalised, chronologically graded and hierarchically structured educational system”.  For coaches, this predominantly relates to NGB coach awards which may or may not follow the UKCC accreditation structure.   For some coaches, studying Higher Education coaching courses may also fall into this bracket</w:t>
      </w:r>
      <w:r w:rsidR="00BB6F0B">
        <w:rPr>
          <w:rFonts w:ascii="Verdana" w:hAnsi="Verdana"/>
          <w:sz w:val="20"/>
          <w:szCs w:val="20"/>
        </w:rPr>
        <w:t>, although there is currently very little research related to th</w:t>
      </w:r>
      <w:r w:rsidR="00447242">
        <w:rPr>
          <w:rFonts w:ascii="Verdana" w:hAnsi="Verdana"/>
          <w:sz w:val="20"/>
          <w:szCs w:val="20"/>
        </w:rPr>
        <w:t>is</w:t>
      </w:r>
      <w:r w:rsidR="00BB6F0B">
        <w:rPr>
          <w:rFonts w:ascii="Verdana" w:hAnsi="Verdana"/>
          <w:sz w:val="20"/>
          <w:szCs w:val="20"/>
        </w:rPr>
        <w:t xml:space="preserve"> type of formal coach education.  The formal</w:t>
      </w:r>
      <w:r>
        <w:rPr>
          <w:rFonts w:ascii="Verdana" w:hAnsi="Verdana"/>
          <w:sz w:val="20"/>
          <w:szCs w:val="20"/>
        </w:rPr>
        <w:t xml:space="preserve"> aspect</w:t>
      </w:r>
      <w:r w:rsidR="00BB6F0B">
        <w:rPr>
          <w:rFonts w:ascii="Verdana" w:hAnsi="Verdana"/>
          <w:sz w:val="20"/>
          <w:szCs w:val="20"/>
        </w:rPr>
        <w:t>s</w:t>
      </w:r>
      <w:r>
        <w:rPr>
          <w:rFonts w:ascii="Verdana" w:hAnsi="Verdana"/>
          <w:sz w:val="20"/>
          <w:szCs w:val="20"/>
        </w:rPr>
        <w:t xml:space="preserve"> of coach learning </w:t>
      </w:r>
      <w:r w:rsidR="00BB6F0B">
        <w:rPr>
          <w:rFonts w:ascii="Verdana" w:hAnsi="Verdana"/>
          <w:sz w:val="20"/>
          <w:szCs w:val="20"/>
        </w:rPr>
        <w:t xml:space="preserve">through NGB coach awards </w:t>
      </w:r>
      <w:r>
        <w:rPr>
          <w:rFonts w:ascii="Verdana" w:hAnsi="Verdana"/>
          <w:sz w:val="20"/>
          <w:szCs w:val="20"/>
        </w:rPr>
        <w:t xml:space="preserve">represents the </w:t>
      </w:r>
      <w:r w:rsidR="00BB6F0B">
        <w:rPr>
          <w:rFonts w:ascii="Verdana" w:hAnsi="Verdana"/>
          <w:sz w:val="20"/>
          <w:szCs w:val="20"/>
        </w:rPr>
        <w:t xml:space="preserve">most extensive body of research relevant to this investigation and to the partnerships between NGBs and CSPs.  </w:t>
      </w:r>
      <w:r>
        <w:rPr>
          <w:rFonts w:ascii="Verdana" w:hAnsi="Verdana"/>
          <w:sz w:val="20"/>
          <w:szCs w:val="20"/>
        </w:rPr>
        <w:t xml:space="preserve">Numerous research reports have revealed </w:t>
      </w:r>
      <w:r w:rsidR="00966419">
        <w:rPr>
          <w:rFonts w:ascii="Verdana" w:hAnsi="Verdana"/>
          <w:sz w:val="20"/>
          <w:szCs w:val="20"/>
        </w:rPr>
        <w:t xml:space="preserve">the limited value which </w:t>
      </w:r>
      <w:r>
        <w:rPr>
          <w:rFonts w:ascii="Verdana" w:hAnsi="Verdana"/>
          <w:sz w:val="20"/>
          <w:szCs w:val="20"/>
        </w:rPr>
        <w:t>coach</w:t>
      </w:r>
      <w:r w:rsidR="00966419">
        <w:rPr>
          <w:rFonts w:ascii="Verdana" w:hAnsi="Verdana"/>
          <w:sz w:val="20"/>
          <w:szCs w:val="20"/>
        </w:rPr>
        <w:t xml:space="preserve"> practitioners attribute to </w:t>
      </w:r>
      <w:r>
        <w:rPr>
          <w:rFonts w:ascii="Verdana" w:hAnsi="Verdana"/>
          <w:sz w:val="20"/>
          <w:szCs w:val="20"/>
        </w:rPr>
        <w:t xml:space="preserve">NGB awards, although there is </w:t>
      </w:r>
      <w:r w:rsidR="00966419">
        <w:rPr>
          <w:rFonts w:ascii="Verdana" w:hAnsi="Verdana"/>
          <w:sz w:val="20"/>
          <w:szCs w:val="20"/>
        </w:rPr>
        <w:t xml:space="preserve">little </w:t>
      </w:r>
      <w:r>
        <w:rPr>
          <w:rFonts w:ascii="Verdana" w:hAnsi="Verdana"/>
          <w:sz w:val="20"/>
          <w:szCs w:val="20"/>
        </w:rPr>
        <w:t xml:space="preserve">evidence linking competencies with such formal </w:t>
      </w:r>
      <w:r w:rsidR="00966419">
        <w:rPr>
          <w:rFonts w:ascii="Verdana" w:hAnsi="Verdana"/>
          <w:sz w:val="20"/>
          <w:szCs w:val="20"/>
        </w:rPr>
        <w:t xml:space="preserve">learning </w:t>
      </w:r>
      <w:r>
        <w:rPr>
          <w:rFonts w:ascii="Verdana" w:hAnsi="Verdana"/>
          <w:sz w:val="20"/>
          <w:szCs w:val="20"/>
        </w:rPr>
        <w:t>opportunities (Cushion et al., 2010</w:t>
      </w:r>
      <w:r w:rsidR="000F4607">
        <w:rPr>
          <w:rFonts w:ascii="Verdana" w:hAnsi="Verdana"/>
          <w:sz w:val="20"/>
          <w:szCs w:val="20"/>
        </w:rPr>
        <w:t>; Gilber</w:t>
      </w:r>
      <w:r w:rsidR="00794447">
        <w:rPr>
          <w:rFonts w:ascii="Verdana" w:hAnsi="Verdana"/>
          <w:sz w:val="20"/>
          <w:szCs w:val="20"/>
        </w:rPr>
        <w:t>t</w:t>
      </w:r>
      <w:r w:rsidR="000F4607">
        <w:rPr>
          <w:rFonts w:ascii="Verdana" w:hAnsi="Verdana"/>
          <w:sz w:val="20"/>
          <w:szCs w:val="20"/>
        </w:rPr>
        <w:t xml:space="preserve"> and Trudel, 1999</w:t>
      </w:r>
      <w:r>
        <w:rPr>
          <w:rFonts w:ascii="Verdana" w:hAnsi="Verdana"/>
          <w:sz w:val="20"/>
          <w:szCs w:val="20"/>
        </w:rPr>
        <w:t>).</w:t>
      </w:r>
      <w:r w:rsidR="00FB4E63">
        <w:rPr>
          <w:rFonts w:ascii="Verdana" w:hAnsi="Verdana"/>
          <w:sz w:val="20"/>
          <w:szCs w:val="20"/>
        </w:rPr>
        <w:t xml:space="preserve">  Despite this, s</w:t>
      </w:r>
      <w:r w:rsidR="00FB4E63" w:rsidRPr="00A677E3">
        <w:rPr>
          <w:rFonts w:ascii="Verdana" w:hAnsi="Verdana"/>
          <w:sz w:val="20"/>
          <w:szCs w:val="20"/>
        </w:rPr>
        <w:t xml:space="preserve">ome research has shown that coaches have requested further support from NGBs in terms of resources and follow-up workshops beyond the traditional coach </w:t>
      </w:r>
      <w:r w:rsidR="00B1106A">
        <w:rPr>
          <w:rFonts w:ascii="Verdana" w:hAnsi="Verdana"/>
          <w:sz w:val="20"/>
          <w:szCs w:val="20"/>
        </w:rPr>
        <w:t>education courses (Roberts, 2011</w:t>
      </w:r>
      <w:r w:rsidR="00FB4E63" w:rsidRPr="00A677E3">
        <w:rPr>
          <w:rFonts w:ascii="Verdana" w:hAnsi="Verdana"/>
          <w:sz w:val="20"/>
          <w:szCs w:val="20"/>
        </w:rPr>
        <w:t>)</w:t>
      </w:r>
      <w:r w:rsidR="00FB4E63">
        <w:rPr>
          <w:rFonts w:ascii="Verdana" w:hAnsi="Verdana"/>
          <w:sz w:val="20"/>
          <w:szCs w:val="20"/>
        </w:rPr>
        <w:t xml:space="preserve">. </w:t>
      </w:r>
      <w:r w:rsidR="00D42105">
        <w:rPr>
          <w:rFonts w:ascii="Verdana" w:hAnsi="Verdana"/>
          <w:sz w:val="20"/>
          <w:szCs w:val="20"/>
        </w:rPr>
        <w:t>Irrespective</w:t>
      </w:r>
      <w:r w:rsidR="00FB4E63">
        <w:rPr>
          <w:rFonts w:ascii="Verdana" w:hAnsi="Verdana"/>
          <w:sz w:val="20"/>
          <w:szCs w:val="20"/>
        </w:rPr>
        <w:t>, f</w:t>
      </w:r>
      <w:r w:rsidR="00BB6F0B">
        <w:rPr>
          <w:rFonts w:ascii="Verdana" w:hAnsi="Verdana"/>
          <w:sz w:val="20"/>
          <w:szCs w:val="20"/>
        </w:rPr>
        <w:t xml:space="preserve">ormal coach education has been reported to be less valued than experiential learning and other </w:t>
      </w:r>
      <w:r w:rsidR="004067B6">
        <w:rPr>
          <w:rFonts w:ascii="Verdana" w:hAnsi="Verdana"/>
          <w:sz w:val="20"/>
          <w:szCs w:val="20"/>
        </w:rPr>
        <w:t>in</w:t>
      </w:r>
      <w:r w:rsidR="00BB6F0B">
        <w:rPr>
          <w:rFonts w:ascii="Verdana" w:hAnsi="Verdana"/>
          <w:sz w:val="20"/>
          <w:szCs w:val="20"/>
        </w:rPr>
        <w:t xml:space="preserve">formal opportunities with the </w:t>
      </w:r>
      <w:r w:rsidR="004067B6">
        <w:rPr>
          <w:rFonts w:ascii="Verdana" w:hAnsi="Verdana"/>
          <w:sz w:val="20"/>
          <w:szCs w:val="20"/>
        </w:rPr>
        <w:t>benefits to</w:t>
      </w:r>
      <w:r w:rsidR="00BB6F0B">
        <w:rPr>
          <w:rFonts w:ascii="Verdana" w:hAnsi="Verdana"/>
          <w:sz w:val="20"/>
          <w:szCs w:val="20"/>
        </w:rPr>
        <w:t xml:space="preserve"> elite coach</w:t>
      </w:r>
      <w:r w:rsidR="004067B6">
        <w:rPr>
          <w:rFonts w:ascii="Verdana" w:hAnsi="Verdana"/>
          <w:sz w:val="20"/>
          <w:szCs w:val="20"/>
        </w:rPr>
        <w:t>es</w:t>
      </w:r>
      <w:r w:rsidR="00BB6F0B">
        <w:rPr>
          <w:rFonts w:ascii="Verdana" w:hAnsi="Verdana"/>
          <w:sz w:val="20"/>
          <w:szCs w:val="20"/>
        </w:rPr>
        <w:t xml:space="preserve"> being particularly question</w:t>
      </w:r>
      <w:r w:rsidR="004067B6">
        <w:rPr>
          <w:rFonts w:ascii="Verdana" w:hAnsi="Verdana"/>
          <w:sz w:val="20"/>
          <w:szCs w:val="20"/>
        </w:rPr>
        <w:t>able</w:t>
      </w:r>
      <w:r w:rsidR="00BB6F0B">
        <w:rPr>
          <w:rFonts w:ascii="Verdana" w:hAnsi="Verdana"/>
          <w:sz w:val="20"/>
          <w:szCs w:val="20"/>
        </w:rPr>
        <w:t xml:space="preserve"> (Mallett et al., 2009)</w:t>
      </w:r>
      <w:r w:rsidR="00FB4E63">
        <w:rPr>
          <w:rFonts w:ascii="Verdana" w:hAnsi="Verdana"/>
          <w:sz w:val="20"/>
          <w:szCs w:val="20"/>
        </w:rPr>
        <w:t>.  Taylor and Garratt (2010: 104) support this notion suggesting:</w:t>
      </w:r>
    </w:p>
    <w:p w:rsidR="00BB6F0B" w:rsidRDefault="00BB6F0B" w:rsidP="00BB6F0B">
      <w:pPr>
        <w:widowControl w:val="0"/>
        <w:autoSpaceDE w:val="0"/>
        <w:autoSpaceDN w:val="0"/>
        <w:adjustRightInd w:val="0"/>
        <w:spacing w:after="0" w:line="360" w:lineRule="auto"/>
        <w:ind w:right="-20"/>
        <w:jc w:val="both"/>
        <w:rPr>
          <w:rFonts w:ascii="Verdana" w:hAnsi="Verdana"/>
          <w:sz w:val="20"/>
          <w:szCs w:val="20"/>
        </w:rPr>
      </w:pPr>
    </w:p>
    <w:p w:rsidR="002B2A9B" w:rsidRDefault="00E0136B" w:rsidP="00FB4E63">
      <w:pPr>
        <w:widowControl w:val="0"/>
        <w:autoSpaceDE w:val="0"/>
        <w:autoSpaceDN w:val="0"/>
        <w:adjustRightInd w:val="0"/>
        <w:spacing w:after="0" w:line="240" w:lineRule="auto"/>
        <w:ind w:left="720" w:right="720"/>
        <w:jc w:val="both"/>
        <w:rPr>
          <w:rFonts w:ascii="Verdana" w:hAnsi="Verdana"/>
          <w:sz w:val="20"/>
          <w:szCs w:val="20"/>
        </w:rPr>
      </w:pPr>
      <w:r>
        <w:br w:type="page"/>
      </w:r>
      <w:r w:rsidR="00FB4E63">
        <w:rPr>
          <w:rFonts w:ascii="Verdana" w:hAnsi="Verdana"/>
          <w:sz w:val="20"/>
          <w:szCs w:val="20"/>
        </w:rPr>
        <w:lastRenderedPageBreak/>
        <w:t>...</w:t>
      </w:r>
      <w:r w:rsidR="004067B6">
        <w:rPr>
          <w:rFonts w:ascii="Verdana" w:hAnsi="Verdana"/>
          <w:sz w:val="20"/>
          <w:szCs w:val="20"/>
        </w:rPr>
        <w:t xml:space="preserve"> </w:t>
      </w:r>
      <w:r w:rsidR="00FB4E63">
        <w:rPr>
          <w:rFonts w:ascii="Verdana" w:hAnsi="Verdana"/>
          <w:sz w:val="20"/>
          <w:szCs w:val="20"/>
        </w:rPr>
        <w:t>that in a critical number of cases coach education courses were found to be of little direct benefit to the professional development of different areas of sports coaching.  The suggestion is that in the past UK NGB coach education courses have tended to focus primarily on the technical issues of coaching, whilst ignoring the importance of the development of coaches’ pedagogical and conceptual knowledge and understanding.  The inherent failure to intellectualise the process in this way has effectively undermined coaching in its claim to possess a theoretical body of occupational knowledge</w:t>
      </w:r>
      <w:r w:rsidR="0021218C">
        <w:rPr>
          <w:rFonts w:ascii="Verdana" w:hAnsi="Verdana"/>
          <w:sz w:val="20"/>
          <w:szCs w:val="20"/>
        </w:rPr>
        <w:t>.</w:t>
      </w:r>
    </w:p>
    <w:p w:rsidR="002B2A9B" w:rsidRDefault="002B2A9B" w:rsidP="002C08D1">
      <w:pPr>
        <w:widowControl w:val="0"/>
        <w:autoSpaceDE w:val="0"/>
        <w:autoSpaceDN w:val="0"/>
        <w:adjustRightInd w:val="0"/>
        <w:spacing w:after="0" w:line="360" w:lineRule="auto"/>
        <w:ind w:right="-20"/>
        <w:rPr>
          <w:rFonts w:ascii="Verdana" w:hAnsi="Verdana"/>
          <w:sz w:val="20"/>
          <w:szCs w:val="20"/>
        </w:rPr>
      </w:pPr>
    </w:p>
    <w:p w:rsidR="00A32E45" w:rsidRDefault="00FB4E63" w:rsidP="00FB4E63">
      <w:pPr>
        <w:autoSpaceDE w:val="0"/>
        <w:autoSpaceDN w:val="0"/>
        <w:adjustRightInd w:val="0"/>
        <w:spacing w:after="0" w:line="360" w:lineRule="auto"/>
        <w:jc w:val="both"/>
        <w:rPr>
          <w:rFonts w:ascii="Verdana" w:hAnsi="Verdana"/>
          <w:sz w:val="20"/>
          <w:szCs w:val="20"/>
        </w:rPr>
      </w:pPr>
      <w:r>
        <w:rPr>
          <w:rFonts w:ascii="Verdana" w:hAnsi="Verdana"/>
          <w:sz w:val="20"/>
          <w:szCs w:val="20"/>
        </w:rPr>
        <w:t xml:space="preserve">Furthermore, Cushion et al. (2010: 49) </w:t>
      </w:r>
      <w:r w:rsidR="004067B6">
        <w:rPr>
          <w:rFonts w:ascii="Verdana" w:hAnsi="Verdana"/>
          <w:sz w:val="20"/>
          <w:szCs w:val="20"/>
        </w:rPr>
        <w:t xml:space="preserve">have </w:t>
      </w:r>
      <w:r>
        <w:rPr>
          <w:rFonts w:ascii="Verdana" w:hAnsi="Verdana"/>
          <w:sz w:val="20"/>
          <w:szCs w:val="20"/>
        </w:rPr>
        <w:t xml:space="preserve">suggested </w:t>
      </w:r>
      <w:r w:rsidR="004067B6">
        <w:rPr>
          <w:rFonts w:ascii="Verdana" w:hAnsi="Verdana"/>
          <w:sz w:val="20"/>
          <w:szCs w:val="20"/>
        </w:rPr>
        <w:t xml:space="preserve">that: </w:t>
      </w:r>
      <w:r>
        <w:rPr>
          <w:rFonts w:ascii="Verdana" w:hAnsi="Verdana"/>
          <w:sz w:val="20"/>
          <w:szCs w:val="20"/>
        </w:rPr>
        <w:t>“</w:t>
      </w:r>
      <w:r w:rsidR="004067B6">
        <w:rPr>
          <w:rFonts w:ascii="Verdana" w:hAnsi="Verdana"/>
          <w:sz w:val="20"/>
          <w:szCs w:val="20"/>
        </w:rPr>
        <w:t>[</w:t>
      </w:r>
      <w:r>
        <w:rPr>
          <w:rFonts w:ascii="Verdana" w:hAnsi="Verdana"/>
          <w:sz w:val="20"/>
          <w:szCs w:val="20"/>
        </w:rPr>
        <w:t>T</w:t>
      </w:r>
      <w:r w:rsidR="004067B6">
        <w:rPr>
          <w:rFonts w:ascii="Verdana" w:hAnsi="Verdana"/>
          <w:sz w:val="20"/>
          <w:szCs w:val="20"/>
        </w:rPr>
        <w:t>]</w:t>
      </w:r>
      <w:r>
        <w:rPr>
          <w:rFonts w:ascii="Verdana" w:hAnsi="Verdana"/>
          <w:sz w:val="20"/>
          <w:szCs w:val="20"/>
        </w:rPr>
        <w:t xml:space="preserve">he research critiquing formal provision would seem to locate it as training rather than education”.  </w:t>
      </w:r>
      <w:r w:rsidRPr="00A677E3">
        <w:rPr>
          <w:rFonts w:ascii="Verdana" w:hAnsi="Verdana"/>
          <w:sz w:val="20"/>
          <w:szCs w:val="20"/>
        </w:rPr>
        <w:t>Despite advances in the formalized structures in coach education in the UK, there is evidence that some coaches perceive that little has changed (Cassidy, 2010)</w:t>
      </w:r>
      <w:r>
        <w:rPr>
          <w:rFonts w:ascii="Verdana" w:hAnsi="Verdana"/>
          <w:sz w:val="20"/>
          <w:szCs w:val="20"/>
        </w:rPr>
        <w:t xml:space="preserve">.  </w:t>
      </w:r>
      <w:r w:rsidRPr="00A677E3">
        <w:rPr>
          <w:rFonts w:ascii="Verdana" w:hAnsi="Verdana"/>
          <w:sz w:val="20"/>
          <w:szCs w:val="20"/>
        </w:rPr>
        <w:t xml:space="preserve">Cassidy (2010) is sceptical that NGBs are engaging with non-traditional coaching methodologies or associated support mechanisms such as </w:t>
      </w:r>
      <w:r w:rsidR="00A94CEF">
        <w:rPr>
          <w:rFonts w:ascii="Verdana" w:hAnsi="Verdana"/>
          <w:sz w:val="20"/>
          <w:szCs w:val="20"/>
        </w:rPr>
        <w:t>CPD</w:t>
      </w:r>
      <w:r>
        <w:rPr>
          <w:rFonts w:ascii="Verdana" w:hAnsi="Verdana"/>
          <w:sz w:val="20"/>
          <w:szCs w:val="20"/>
        </w:rPr>
        <w:t>.</w:t>
      </w:r>
      <w:r w:rsidR="000F4607">
        <w:rPr>
          <w:rFonts w:ascii="Verdana" w:hAnsi="Verdana"/>
          <w:sz w:val="20"/>
          <w:szCs w:val="20"/>
        </w:rPr>
        <w:t xml:space="preserve">  </w:t>
      </w:r>
      <w:r w:rsidR="004067B6">
        <w:rPr>
          <w:rFonts w:ascii="Verdana" w:hAnsi="Verdana"/>
          <w:sz w:val="20"/>
          <w:szCs w:val="20"/>
        </w:rPr>
        <w:t>Others argue that p</w:t>
      </w:r>
      <w:r w:rsidR="000F4607" w:rsidRPr="00A677E3">
        <w:rPr>
          <w:rFonts w:ascii="Verdana" w:hAnsi="Verdana"/>
          <w:sz w:val="20"/>
          <w:szCs w:val="20"/>
        </w:rPr>
        <w:t xml:space="preserve">rofessional education should go further than the UKCC </w:t>
      </w:r>
      <w:r w:rsidR="004067B6">
        <w:rPr>
          <w:rFonts w:ascii="Verdana" w:hAnsi="Verdana"/>
          <w:sz w:val="20"/>
          <w:szCs w:val="20"/>
        </w:rPr>
        <w:t xml:space="preserve">to </w:t>
      </w:r>
      <w:r w:rsidR="000F4607" w:rsidRPr="00A677E3">
        <w:rPr>
          <w:rFonts w:ascii="Verdana" w:hAnsi="Verdana"/>
          <w:sz w:val="20"/>
          <w:szCs w:val="20"/>
        </w:rPr>
        <w:t>incorporat</w:t>
      </w:r>
      <w:r w:rsidR="004067B6">
        <w:rPr>
          <w:rFonts w:ascii="Verdana" w:hAnsi="Verdana"/>
          <w:sz w:val="20"/>
          <w:szCs w:val="20"/>
        </w:rPr>
        <w:t xml:space="preserve">e </w:t>
      </w:r>
      <w:r w:rsidR="000F4607" w:rsidRPr="00A677E3">
        <w:rPr>
          <w:rFonts w:ascii="Verdana" w:hAnsi="Verdana"/>
          <w:sz w:val="20"/>
          <w:szCs w:val="20"/>
        </w:rPr>
        <w:t>HE kite</w:t>
      </w:r>
      <w:r w:rsidR="00D42105">
        <w:rPr>
          <w:rFonts w:ascii="Verdana" w:hAnsi="Verdana"/>
          <w:sz w:val="20"/>
          <w:szCs w:val="20"/>
        </w:rPr>
        <w:t xml:space="preserve"> </w:t>
      </w:r>
      <w:r w:rsidR="000F4607" w:rsidRPr="00A677E3">
        <w:rPr>
          <w:rFonts w:ascii="Verdana" w:hAnsi="Verdana"/>
          <w:sz w:val="20"/>
          <w:szCs w:val="20"/>
        </w:rPr>
        <w:t>marking schemes and that coaching practice should be built around expertise, not minimum standards (Taylor and Garratt, 2008)</w:t>
      </w:r>
      <w:r w:rsidR="000F4607">
        <w:rPr>
          <w:rFonts w:ascii="Verdana" w:hAnsi="Verdana"/>
          <w:sz w:val="20"/>
          <w:szCs w:val="20"/>
        </w:rPr>
        <w:t>.</w:t>
      </w:r>
      <w:r>
        <w:rPr>
          <w:rFonts w:ascii="Verdana" w:hAnsi="Verdana"/>
          <w:sz w:val="20"/>
          <w:szCs w:val="20"/>
        </w:rPr>
        <w:t xml:space="preserve"> </w:t>
      </w:r>
      <w:r w:rsidR="000F4607">
        <w:rPr>
          <w:rFonts w:ascii="Verdana" w:hAnsi="Verdana"/>
          <w:sz w:val="20"/>
          <w:szCs w:val="20"/>
        </w:rPr>
        <w:t xml:space="preserve"> </w:t>
      </w:r>
      <w:r w:rsidR="00A32E45">
        <w:rPr>
          <w:rFonts w:ascii="Verdana" w:hAnsi="Verdana"/>
          <w:sz w:val="20"/>
          <w:szCs w:val="20"/>
        </w:rPr>
        <w:t>There is a difference between</w:t>
      </w:r>
      <w:r w:rsidR="00BB6F0B">
        <w:rPr>
          <w:rFonts w:ascii="Verdana" w:hAnsi="Verdana"/>
          <w:sz w:val="20"/>
          <w:szCs w:val="20"/>
        </w:rPr>
        <w:t xml:space="preserve"> </w:t>
      </w:r>
      <w:r>
        <w:rPr>
          <w:rFonts w:ascii="Verdana" w:hAnsi="Verdana"/>
          <w:sz w:val="20"/>
          <w:szCs w:val="20"/>
        </w:rPr>
        <w:t>t</w:t>
      </w:r>
      <w:r w:rsidR="00BB6F0B">
        <w:rPr>
          <w:rFonts w:ascii="Verdana" w:hAnsi="Verdana"/>
          <w:sz w:val="20"/>
          <w:szCs w:val="20"/>
        </w:rPr>
        <w:t xml:space="preserve">raining, </w:t>
      </w:r>
      <w:r w:rsidR="00A32E45">
        <w:rPr>
          <w:rFonts w:ascii="Verdana" w:hAnsi="Verdana"/>
          <w:sz w:val="20"/>
          <w:szCs w:val="20"/>
        </w:rPr>
        <w:t>education and learning (Mallet et al., 2009)</w:t>
      </w:r>
      <w:r>
        <w:rPr>
          <w:rFonts w:ascii="Verdana" w:hAnsi="Verdana"/>
          <w:sz w:val="20"/>
          <w:szCs w:val="20"/>
        </w:rPr>
        <w:t>; these conceptual distinctions should play an important part in the provision of coach development opportunities delivered through the partnership of CSPs and NGBs.</w:t>
      </w:r>
    </w:p>
    <w:p w:rsidR="003655E5" w:rsidRPr="00380F2F" w:rsidRDefault="00814FA5" w:rsidP="00380F2F">
      <w:pPr>
        <w:pStyle w:val="ListParagraph"/>
        <w:numPr>
          <w:ilvl w:val="0"/>
          <w:numId w:val="31"/>
        </w:numPr>
        <w:autoSpaceDE w:val="0"/>
        <w:autoSpaceDN w:val="0"/>
        <w:adjustRightInd w:val="0"/>
        <w:spacing w:after="0" w:line="360" w:lineRule="auto"/>
        <w:jc w:val="both"/>
        <w:rPr>
          <w:rFonts w:ascii="Verdana" w:hAnsi="Verdana"/>
          <w:b/>
          <w:sz w:val="20"/>
          <w:szCs w:val="20"/>
        </w:rPr>
      </w:pPr>
      <w:r>
        <w:br w:type="page"/>
      </w:r>
      <w:r w:rsidRPr="00380F2F">
        <w:rPr>
          <w:rFonts w:ascii="Verdana" w:hAnsi="Verdana"/>
          <w:b/>
          <w:sz w:val="20"/>
          <w:szCs w:val="20"/>
        </w:rPr>
        <w:lastRenderedPageBreak/>
        <w:t>The England Coaching Networ</w:t>
      </w:r>
      <w:r w:rsidR="003655E5" w:rsidRPr="00380F2F">
        <w:rPr>
          <w:rFonts w:ascii="Verdana" w:hAnsi="Verdana"/>
          <w:b/>
          <w:sz w:val="20"/>
          <w:szCs w:val="20"/>
        </w:rPr>
        <w:t>k</w:t>
      </w:r>
    </w:p>
    <w:p w:rsidR="00817FC2" w:rsidRDefault="00817FC2" w:rsidP="0078279F">
      <w:pPr>
        <w:widowControl w:val="0"/>
        <w:autoSpaceDE w:val="0"/>
        <w:autoSpaceDN w:val="0"/>
        <w:adjustRightInd w:val="0"/>
        <w:spacing w:before="60" w:after="0" w:line="240" w:lineRule="auto"/>
        <w:ind w:right="-20"/>
      </w:pPr>
    </w:p>
    <w:p w:rsidR="00677D65" w:rsidRDefault="00677D65" w:rsidP="00677D65">
      <w:pPr>
        <w:widowControl w:val="0"/>
        <w:autoSpaceDE w:val="0"/>
        <w:autoSpaceDN w:val="0"/>
        <w:adjustRightInd w:val="0"/>
        <w:spacing w:after="0" w:line="360" w:lineRule="auto"/>
        <w:ind w:right="-23"/>
        <w:jc w:val="both"/>
        <w:rPr>
          <w:rFonts w:ascii="Verdana" w:hAnsi="Verdana" w:cs="Arial"/>
          <w:sz w:val="20"/>
          <w:szCs w:val="20"/>
        </w:rPr>
      </w:pPr>
      <w:r w:rsidRPr="00677D65">
        <w:rPr>
          <w:rFonts w:ascii="Verdana" w:hAnsi="Verdana" w:cs="Arial"/>
          <w:sz w:val="20"/>
          <w:szCs w:val="20"/>
        </w:rPr>
        <w:t>Whilst recognising the importance of NGBs in</w:t>
      </w:r>
      <w:r w:rsidR="00D42105">
        <w:rPr>
          <w:rFonts w:ascii="Verdana" w:hAnsi="Verdana" w:cs="Arial"/>
          <w:sz w:val="20"/>
          <w:szCs w:val="20"/>
        </w:rPr>
        <w:t xml:space="preserve"> </w:t>
      </w:r>
      <w:r w:rsidRPr="00677D65">
        <w:rPr>
          <w:rFonts w:ascii="Verdana" w:hAnsi="Verdana" w:cs="Arial"/>
          <w:sz w:val="20"/>
          <w:szCs w:val="20"/>
        </w:rPr>
        <w:t>developing the coaching workforce, Sport England, sports coach UK and CSPs are committed to enhancing their support of coaching provision at the local le</w:t>
      </w:r>
      <w:r w:rsidR="00A94CEF">
        <w:rPr>
          <w:rFonts w:ascii="Verdana" w:hAnsi="Verdana" w:cs="Arial"/>
          <w:sz w:val="20"/>
          <w:szCs w:val="20"/>
        </w:rPr>
        <w:t>vel.  Sport England has</w:t>
      </w:r>
      <w:r>
        <w:rPr>
          <w:rFonts w:ascii="Verdana" w:hAnsi="Verdana" w:cs="Arial"/>
          <w:sz w:val="20"/>
          <w:szCs w:val="20"/>
        </w:rPr>
        <w:t xml:space="preserve"> prioritised the following three areas as particular foci for development through the partnership between NGBs, CSPs and sports coach UK:</w:t>
      </w:r>
    </w:p>
    <w:p w:rsidR="00677D65" w:rsidRPr="00677D65" w:rsidRDefault="00677D65" w:rsidP="00677D65">
      <w:pPr>
        <w:widowControl w:val="0"/>
        <w:autoSpaceDE w:val="0"/>
        <w:autoSpaceDN w:val="0"/>
        <w:adjustRightInd w:val="0"/>
        <w:spacing w:after="0" w:line="360" w:lineRule="auto"/>
        <w:ind w:left="720" w:right="-23"/>
        <w:jc w:val="both"/>
        <w:rPr>
          <w:rFonts w:ascii="Verdana" w:hAnsi="Verdana"/>
          <w:b/>
          <w:sz w:val="20"/>
          <w:szCs w:val="20"/>
        </w:rPr>
      </w:pPr>
    </w:p>
    <w:p w:rsidR="00677D65" w:rsidRPr="00677D65" w:rsidRDefault="00677D65" w:rsidP="00C237F5">
      <w:pPr>
        <w:widowControl w:val="0"/>
        <w:numPr>
          <w:ilvl w:val="0"/>
          <w:numId w:val="3"/>
        </w:numPr>
        <w:autoSpaceDE w:val="0"/>
        <w:autoSpaceDN w:val="0"/>
        <w:adjustRightInd w:val="0"/>
        <w:spacing w:after="0" w:line="360" w:lineRule="auto"/>
        <w:ind w:right="-23"/>
        <w:jc w:val="both"/>
        <w:rPr>
          <w:rFonts w:ascii="Verdana" w:hAnsi="Verdana"/>
          <w:b/>
          <w:sz w:val="20"/>
          <w:szCs w:val="20"/>
        </w:rPr>
      </w:pPr>
      <w:r>
        <w:rPr>
          <w:rFonts w:ascii="Verdana" w:hAnsi="Verdana" w:cs="Arial"/>
          <w:sz w:val="20"/>
          <w:szCs w:val="20"/>
        </w:rPr>
        <w:t>Developing more coaches and supporting existing coaches</w:t>
      </w:r>
    </w:p>
    <w:p w:rsidR="00677D65" w:rsidRPr="00677D65" w:rsidRDefault="00677D65" w:rsidP="00C237F5">
      <w:pPr>
        <w:widowControl w:val="0"/>
        <w:numPr>
          <w:ilvl w:val="0"/>
          <w:numId w:val="3"/>
        </w:numPr>
        <w:autoSpaceDE w:val="0"/>
        <w:autoSpaceDN w:val="0"/>
        <w:adjustRightInd w:val="0"/>
        <w:spacing w:after="0" w:line="360" w:lineRule="auto"/>
        <w:ind w:right="-23"/>
        <w:jc w:val="both"/>
        <w:rPr>
          <w:rFonts w:ascii="Verdana" w:hAnsi="Verdana"/>
          <w:b/>
          <w:sz w:val="20"/>
          <w:szCs w:val="20"/>
        </w:rPr>
      </w:pPr>
      <w:r>
        <w:rPr>
          <w:rFonts w:ascii="Verdana" w:hAnsi="Verdana" w:cs="Arial"/>
          <w:sz w:val="20"/>
          <w:szCs w:val="20"/>
        </w:rPr>
        <w:t>Prioritising resources towards making a tangible impact on increasing and/or sustaining adult sports participation</w:t>
      </w:r>
    </w:p>
    <w:p w:rsidR="00677D65" w:rsidRPr="00677D65" w:rsidRDefault="00677D65" w:rsidP="00C237F5">
      <w:pPr>
        <w:widowControl w:val="0"/>
        <w:numPr>
          <w:ilvl w:val="0"/>
          <w:numId w:val="3"/>
        </w:numPr>
        <w:autoSpaceDE w:val="0"/>
        <w:autoSpaceDN w:val="0"/>
        <w:adjustRightInd w:val="0"/>
        <w:spacing w:after="0" w:line="360" w:lineRule="auto"/>
        <w:ind w:right="-23"/>
        <w:jc w:val="both"/>
        <w:rPr>
          <w:rFonts w:ascii="Verdana" w:hAnsi="Verdana"/>
          <w:b/>
          <w:sz w:val="20"/>
          <w:szCs w:val="20"/>
        </w:rPr>
      </w:pPr>
      <w:r>
        <w:rPr>
          <w:rFonts w:ascii="Verdana" w:hAnsi="Verdana" w:cs="Arial"/>
          <w:sz w:val="20"/>
          <w:szCs w:val="20"/>
        </w:rPr>
        <w:t>Focusing in on making a real difference in specific sports and specific areas</w:t>
      </w:r>
      <w:r w:rsidR="0021218C">
        <w:rPr>
          <w:rFonts w:ascii="Verdana" w:hAnsi="Verdana" w:cs="Arial"/>
          <w:sz w:val="20"/>
          <w:szCs w:val="20"/>
        </w:rPr>
        <w:t>.</w:t>
      </w:r>
    </w:p>
    <w:p w:rsidR="00677D65" w:rsidRDefault="00677D65" w:rsidP="00677D65">
      <w:pPr>
        <w:widowControl w:val="0"/>
        <w:autoSpaceDE w:val="0"/>
        <w:autoSpaceDN w:val="0"/>
        <w:adjustRightInd w:val="0"/>
        <w:spacing w:after="0" w:line="360" w:lineRule="auto"/>
        <w:ind w:right="-23"/>
        <w:jc w:val="both"/>
        <w:rPr>
          <w:rFonts w:ascii="Verdana" w:hAnsi="Verdana"/>
          <w:b/>
          <w:sz w:val="20"/>
          <w:szCs w:val="20"/>
        </w:rPr>
      </w:pPr>
    </w:p>
    <w:p w:rsidR="00055810" w:rsidRDefault="00677D65" w:rsidP="00677D65">
      <w:pPr>
        <w:widowControl w:val="0"/>
        <w:autoSpaceDE w:val="0"/>
        <w:autoSpaceDN w:val="0"/>
        <w:adjustRightInd w:val="0"/>
        <w:spacing w:after="0" w:line="360" w:lineRule="auto"/>
        <w:ind w:right="-23"/>
        <w:jc w:val="both"/>
        <w:rPr>
          <w:rFonts w:ascii="Verdana" w:hAnsi="Verdana"/>
          <w:sz w:val="20"/>
          <w:szCs w:val="20"/>
        </w:rPr>
      </w:pPr>
      <w:r w:rsidRPr="00677D65">
        <w:rPr>
          <w:rFonts w:ascii="Verdana" w:hAnsi="Verdana"/>
          <w:sz w:val="20"/>
          <w:szCs w:val="20"/>
        </w:rPr>
        <w:t>Sport England has challenge</w:t>
      </w:r>
      <w:r>
        <w:rPr>
          <w:rFonts w:ascii="Verdana" w:hAnsi="Verdana"/>
          <w:sz w:val="20"/>
          <w:szCs w:val="20"/>
        </w:rPr>
        <w:t xml:space="preserve">d CSPs to </w:t>
      </w:r>
      <w:r w:rsidR="00451A84">
        <w:rPr>
          <w:rFonts w:ascii="Verdana" w:hAnsi="Verdana"/>
          <w:sz w:val="20"/>
          <w:szCs w:val="20"/>
        </w:rPr>
        <w:t xml:space="preserve">engender a </w:t>
      </w:r>
      <w:r>
        <w:rPr>
          <w:rFonts w:ascii="Verdana" w:hAnsi="Verdana"/>
          <w:sz w:val="20"/>
          <w:szCs w:val="20"/>
        </w:rPr>
        <w:t xml:space="preserve">greater </w:t>
      </w:r>
      <w:r w:rsidR="00451A84">
        <w:rPr>
          <w:rFonts w:ascii="Verdana" w:hAnsi="Verdana"/>
          <w:sz w:val="20"/>
          <w:szCs w:val="20"/>
        </w:rPr>
        <w:t xml:space="preserve">level of </w:t>
      </w:r>
      <w:r>
        <w:rPr>
          <w:rFonts w:ascii="Verdana" w:hAnsi="Verdana"/>
          <w:sz w:val="20"/>
          <w:szCs w:val="20"/>
        </w:rPr>
        <w:t xml:space="preserve">depth and quality in their support of NGBs </w:t>
      </w:r>
      <w:r w:rsidR="00451A84">
        <w:rPr>
          <w:rFonts w:ascii="Verdana" w:hAnsi="Verdana"/>
          <w:sz w:val="20"/>
          <w:szCs w:val="20"/>
        </w:rPr>
        <w:t xml:space="preserve">by </w:t>
      </w:r>
      <w:r>
        <w:rPr>
          <w:rFonts w:ascii="Verdana" w:hAnsi="Verdana"/>
          <w:sz w:val="20"/>
          <w:szCs w:val="20"/>
        </w:rPr>
        <w:t xml:space="preserve">focusing on eight coaching objectives which are aimed </w:t>
      </w:r>
      <w:r w:rsidR="00451A84">
        <w:rPr>
          <w:rFonts w:ascii="Verdana" w:hAnsi="Verdana"/>
          <w:sz w:val="20"/>
          <w:szCs w:val="20"/>
        </w:rPr>
        <w:t>at</w:t>
      </w:r>
      <w:r>
        <w:rPr>
          <w:rFonts w:ascii="Verdana" w:hAnsi="Verdana"/>
          <w:sz w:val="20"/>
          <w:szCs w:val="20"/>
        </w:rPr>
        <w:t xml:space="preserve"> build</w:t>
      </w:r>
      <w:r w:rsidR="00451A84">
        <w:rPr>
          <w:rFonts w:ascii="Verdana" w:hAnsi="Verdana"/>
          <w:sz w:val="20"/>
          <w:szCs w:val="20"/>
        </w:rPr>
        <w:t>ing</w:t>
      </w:r>
      <w:r>
        <w:rPr>
          <w:rFonts w:ascii="Verdana" w:hAnsi="Verdana"/>
          <w:sz w:val="20"/>
          <w:szCs w:val="20"/>
        </w:rPr>
        <w:t xml:space="preserve"> on previous successes</w:t>
      </w:r>
      <w:r w:rsidR="00055810">
        <w:rPr>
          <w:rFonts w:ascii="Verdana" w:hAnsi="Verdana"/>
          <w:sz w:val="20"/>
          <w:szCs w:val="20"/>
        </w:rPr>
        <w:t xml:space="preserve"> enjoyed through the development of the Local Coaching Support System Networks (CSSN)</w:t>
      </w:r>
      <w:r w:rsidR="001E163D">
        <w:rPr>
          <w:rFonts w:ascii="Verdana" w:hAnsi="Verdana"/>
          <w:sz w:val="20"/>
          <w:szCs w:val="20"/>
        </w:rPr>
        <w:t xml:space="preserve"> resulting in the launch of the England Coaching Network (ECN).</w:t>
      </w:r>
      <w:r>
        <w:rPr>
          <w:rFonts w:ascii="Verdana" w:hAnsi="Verdana"/>
          <w:sz w:val="20"/>
          <w:szCs w:val="20"/>
        </w:rPr>
        <w:t xml:space="preserve">  The ultimate aim </w:t>
      </w:r>
      <w:r w:rsidR="001E163D">
        <w:rPr>
          <w:rFonts w:ascii="Verdana" w:hAnsi="Verdana"/>
          <w:sz w:val="20"/>
          <w:szCs w:val="20"/>
        </w:rPr>
        <w:t xml:space="preserve">of the ECN </w:t>
      </w:r>
      <w:r>
        <w:rPr>
          <w:rFonts w:ascii="Verdana" w:hAnsi="Verdana"/>
          <w:sz w:val="20"/>
          <w:szCs w:val="20"/>
        </w:rPr>
        <w:t xml:space="preserve">is for CSPs to provide support to NGBs </w:t>
      </w:r>
      <w:r w:rsidR="00055810">
        <w:rPr>
          <w:rFonts w:ascii="Verdana" w:hAnsi="Verdana"/>
          <w:sz w:val="20"/>
          <w:szCs w:val="20"/>
        </w:rPr>
        <w:t>in delivering a coaching work</w:t>
      </w:r>
      <w:r w:rsidR="001E163D">
        <w:rPr>
          <w:rFonts w:ascii="Verdana" w:hAnsi="Verdana"/>
          <w:sz w:val="20"/>
          <w:szCs w:val="20"/>
        </w:rPr>
        <w:t xml:space="preserve">force which will </w:t>
      </w:r>
      <w:r w:rsidR="00451A84">
        <w:rPr>
          <w:rFonts w:ascii="Verdana" w:hAnsi="Verdana"/>
          <w:sz w:val="20"/>
          <w:szCs w:val="20"/>
        </w:rPr>
        <w:t xml:space="preserve">positively </w:t>
      </w:r>
      <w:r w:rsidR="001E163D">
        <w:rPr>
          <w:rFonts w:ascii="Verdana" w:hAnsi="Verdana"/>
          <w:sz w:val="20"/>
          <w:szCs w:val="20"/>
        </w:rPr>
        <w:t>impact the NGBs’</w:t>
      </w:r>
      <w:r w:rsidR="00055810">
        <w:rPr>
          <w:rFonts w:ascii="Verdana" w:hAnsi="Verdana"/>
          <w:sz w:val="20"/>
          <w:szCs w:val="20"/>
        </w:rPr>
        <w:t xml:space="preserve"> 16+ and England Talent Pathways.  The eight coaching objectives are:</w:t>
      </w:r>
    </w:p>
    <w:p w:rsidR="00055810" w:rsidRDefault="00055810" w:rsidP="00677D65">
      <w:pPr>
        <w:widowControl w:val="0"/>
        <w:autoSpaceDE w:val="0"/>
        <w:autoSpaceDN w:val="0"/>
        <w:adjustRightInd w:val="0"/>
        <w:spacing w:after="0" w:line="360" w:lineRule="auto"/>
        <w:ind w:right="-23"/>
        <w:jc w:val="both"/>
        <w:rPr>
          <w:rFonts w:ascii="Verdana" w:hAnsi="Verdana"/>
          <w:sz w:val="20"/>
          <w:szCs w:val="20"/>
        </w:rPr>
      </w:pPr>
    </w:p>
    <w:p w:rsidR="00055810" w:rsidRPr="00055810" w:rsidRDefault="00055810" w:rsidP="00C237F5">
      <w:pPr>
        <w:widowControl w:val="0"/>
        <w:numPr>
          <w:ilvl w:val="0"/>
          <w:numId w:val="4"/>
        </w:numPr>
        <w:autoSpaceDE w:val="0"/>
        <w:autoSpaceDN w:val="0"/>
        <w:adjustRightInd w:val="0"/>
        <w:spacing w:after="0" w:line="360" w:lineRule="auto"/>
        <w:ind w:right="-23"/>
        <w:jc w:val="both"/>
        <w:rPr>
          <w:rFonts w:ascii="Verdana" w:hAnsi="Verdana"/>
          <w:b/>
          <w:sz w:val="20"/>
          <w:szCs w:val="20"/>
        </w:rPr>
      </w:pPr>
      <w:r>
        <w:rPr>
          <w:rFonts w:ascii="Verdana" w:hAnsi="Verdana"/>
          <w:sz w:val="20"/>
          <w:szCs w:val="20"/>
        </w:rPr>
        <w:t>Support an increase in the number of qualified coaches within 49 CSPs, based on the w</w:t>
      </w:r>
      <w:r w:rsidR="00A94CEF">
        <w:rPr>
          <w:rFonts w:ascii="Verdana" w:hAnsi="Verdana"/>
          <w:sz w:val="20"/>
          <w:szCs w:val="20"/>
        </w:rPr>
        <w:t>orkforce development needs of a</w:t>
      </w:r>
      <w:r>
        <w:rPr>
          <w:rFonts w:ascii="Verdana" w:hAnsi="Verdana"/>
          <w:sz w:val="20"/>
          <w:szCs w:val="20"/>
        </w:rPr>
        <w:t xml:space="preserve"> NGB</w:t>
      </w:r>
    </w:p>
    <w:p w:rsidR="00055810" w:rsidRPr="00055810" w:rsidRDefault="00055810" w:rsidP="00C237F5">
      <w:pPr>
        <w:widowControl w:val="0"/>
        <w:numPr>
          <w:ilvl w:val="0"/>
          <w:numId w:val="4"/>
        </w:numPr>
        <w:autoSpaceDE w:val="0"/>
        <w:autoSpaceDN w:val="0"/>
        <w:adjustRightInd w:val="0"/>
        <w:spacing w:after="0" w:line="360" w:lineRule="auto"/>
        <w:ind w:right="-23"/>
        <w:jc w:val="both"/>
        <w:rPr>
          <w:rFonts w:ascii="Verdana" w:hAnsi="Verdana"/>
          <w:b/>
          <w:sz w:val="20"/>
          <w:szCs w:val="20"/>
        </w:rPr>
      </w:pPr>
      <w:r>
        <w:rPr>
          <w:rFonts w:ascii="Verdana" w:hAnsi="Verdana"/>
          <w:sz w:val="20"/>
          <w:szCs w:val="20"/>
        </w:rPr>
        <w:t>Develop a local solution by which coaching data can be managed and coaches can be tracked to provide local intelligence reports fed back into NGBs or Sport England</w:t>
      </w:r>
    </w:p>
    <w:p w:rsidR="00055810" w:rsidRPr="00055810" w:rsidRDefault="00055810" w:rsidP="00C237F5">
      <w:pPr>
        <w:widowControl w:val="0"/>
        <w:numPr>
          <w:ilvl w:val="0"/>
          <w:numId w:val="4"/>
        </w:numPr>
        <w:autoSpaceDE w:val="0"/>
        <w:autoSpaceDN w:val="0"/>
        <w:adjustRightInd w:val="0"/>
        <w:spacing w:after="0" w:line="360" w:lineRule="auto"/>
        <w:ind w:right="-23"/>
        <w:jc w:val="both"/>
        <w:rPr>
          <w:rFonts w:ascii="Verdana" w:hAnsi="Verdana"/>
          <w:b/>
          <w:sz w:val="20"/>
          <w:szCs w:val="20"/>
        </w:rPr>
      </w:pPr>
      <w:r>
        <w:rPr>
          <w:rFonts w:ascii="Verdana" w:hAnsi="Verdana"/>
          <w:sz w:val="20"/>
          <w:szCs w:val="20"/>
        </w:rPr>
        <w:t>Increase the number of NGB active coaches accessing needs</w:t>
      </w:r>
      <w:r w:rsidR="00A94CEF">
        <w:rPr>
          <w:rFonts w:ascii="Verdana" w:hAnsi="Verdana"/>
          <w:sz w:val="20"/>
          <w:szCs w:val="20"/>
        </w:rPr>
        <w:t>-</w:t>
      </w:r>
      <w:r>
        <w:rPr>
          <w:rFonts w:ascii="Verdana" w:hAnsi="Verdana"/>
          <w:sz w:val="20"/>
          <w:szCs w:val="20"/>
        </w:rPr>
        <w:t>led continuous ‘professional’ development opportunities</w:t>
      </w:r>
    </w:p>
    <w:p w:rsidR="00055810" w:rsidRPr="00055810" w:rsidRDefault="00055810" w:rsidP="00C237F5">
      <w:pPr>
        <w:widowControl w:val="0"/>
        <w:numPr>
          <w:ilvl w:val="0"/>
          <w:numId w:val="4"/>
        </w:numPr>
        <w:autoSpaceDE w:val="0"/>
        <w:autoSpaceDN w:val="0"/>
        <w:adjustRightInd w:val="0"/>
        <w:spacing w:after="0" w:line="360" w:lineRule="auto"/>
        <w:ind w:right="-23"/>
        <w:jc w:val="both"/>
        <w:rPr>
          <w:rFonts w:ascii="Verdana" w:hAnsi="Verdana"/>
          <w:b/>
          <w:sz w:val="20"/>
          <w:szCs w:val="20"/>
        </w:rPr>
      </w:pPr>
      <w:r>
        <w:rPr>
          <w:rFonts w:ascii="Verdana" w:hAnsi="Verdana"/>
          <w:sz w:val="20"/>
          <w:szCs w:val="20"/>
        </w:rPr>
        <w:t xml:space="preserve">Facilitate the establishment of a </w:t>
      </w:r>
      <w:r w:rsidR="00A94CEF">
        <w:rPr>
          <w:rFonts w:ascii="Verdana" w:hAnsi="Verdana"/>
          <w:sz w:val="20"/>
          <w:szCs w:val="20"/>
        </w:rPr>
        <w:t>s</w:t>
      </w:r>
      <w:r>
        <w:rPr>
          <w:rFonts w:ascii="Verdana" w:hAnsi="Verdana"/>
          <w:sz w:val="20"/>
          <w:szCs w:val="20"/>
        </w:rPr>
        <w:t xml:space="preserve">upport </w:t>
      </w:r>
      <w:r w:rsidR="00A94CEF">
        <w:rPr>
          <w:rFonts w:ascii="Verdana" w:hAnsi="Verdana"/>
          <w:sz w:val="20"/>
          <w:szCs w:val="20"/>
        </w:rPr>
        <w:t>n</w:t>
      </w:r>
      <w:r>
        <w:rPr>
          <w:rFonts w:ascii="Verdana" w:hAnsi="Verdana"/>
          <w:sz w:val="20"/>
          <w:szCs w:val="20"/>
        </w:rPr>
        <w:t>etwork for coaches within 49 CSPs to provide a community of learning</w:t>
      </w:r>
    </w:p>
    <w:p w:rsidR="00055810" w:rsidRPr="00055810" w:rsidRDefault="00055810" w:rsidP="00C237F5">
      <w:pPr>
        <w:widowControl w:val="0"/>
        <w:numPr>
          <w:ilvl w:val="0"/>
          <w:numId w:val="4"/>
        </w:numPr>
        <w:autoSpaceDE w:val="0"/>
        <w:autoSpaceDN w:val="0"/>
        <w:adjustRightInd w:val="0"/>
        <w:spacing w:after="0" w:line="360" w:lineRule="auto"/>
        <w:ind w:right="-23"/>
        <w:jc w:val="both"/>
        <w:rPr>
          <w:rFonts w:ascii="Verdana" w:hAnsi="Verdana"/>
          <w:b/>
          <w:sz w:val="20"/>
          <w:szCs w:val="20"/>
        </w:rPr>
      </w:pPr>
      <w:r>
        <w:rPr>
          <w:rFonts w:ascii="Verdana" w:hAnsi="Verdana"/>
          <w:sz w:val="20"/>
          <w:szCs w:val="20"/>
        </w:rPr>
        <w:t>Identify and promote funding schemes/grants that will aid local coaches in obtaining CPD opportunities at a reduced cost</w:t>
      </w:r>
    </w:p>
    <w:p w:rsidR="00055810" w:rsidRPr="00055810" w:rsidRDefault="00A94CEF" w:rsidP="00C237F5">
      <w:pPr>
        <w:widowControl w:val="0"/>
        <w:numPr>
          <w:ilvl w:val="0"/>
          <w:numId w:val="4"/>
        </w:numPr>
        <w:autoSpaceDE w:val="0"/>
        <w:autoSpaceDN w:val="0"/>
        <w:adjustRightInd w:val="0"/>
        <w:spacing w:after="0" w:line="360" w:lineRule="auto"/>
        <w:ind w:right="-23"/>
        <w:jc w:val="both"/>
        <w:rPr>
          <w:rFonts w:ascii="Verdana" w:hAnsi="Verdana"/>
          <w:b/>
          <w:sz w:val="20"/>
          <w:szCs w:val="20"/>
        </w:rPr>
      </w:pPr>
      <w:r>
        <w:rPr>
          <w:rFonts w:ascii="Verdana" w:hAnsi="Verdana"/>
          <w:sz w:val="20"/>
          <w:szCs w:val="20"/>
        </w:rPr>
        <w:t>Create a pathway from the l</w:t>
      </w:r>
      <w:r w:rsidR="00055810">
        <w:rPr>
          <w:rFonts w:ascii="Verdana" w:hAnsi="Verdana"/>
          <w:sz w:val="20"/>
          <w:szCs w:val="20"/>
        </w:rPr>
        <w:t>eaders programme into entry level coaching opportunities and CPD</w:t>
      </w:r>
    </w:p>
    <w:p w:rsidR="00055810" w:rsidRPr="00055810" w:rsidRDefault="00055810" w:rsidP="00C237F5">
      <w:pPr>
        <w:widowControl w:val="0"/>
        <w:numPr>
          <w:ilvl w:val="0"/>
          <w:numId w:val="4"/>
        </w:numPr>
        <w:autoSpaceDE w:val="0"/>
        <w:autoSpaceDN w:val="0"/>
        <w:adjustRightInd w:val="0"/>
        <w:spacing w:after="0" w:line="360" w:lineRule="auto"/>
        <w:ind w:right="-23"/>
        <w:jc w:val="both"/>
        <w:rPr>
          <w:rFonts w:ascii="Verdana" w:hAnsi="Verdana"/>
          <w:b/>
          <w:sz w:val="20"/>
          <w:szCs w:val="20"/>
        </w:rPr>
      </w:pPr>
      <w:r>
        <w:rPr>
          <w:rFonts w:ascii="Verdana" w:hAnsi="Verdana"/>
          <w:sz w:val="20"/>
          <w:szCs w:val="20"/>
        </w:rPr>
        <w:t>Support coaches seeking to increase their coaching hours by promoting the availability of local coaching opportunities within 49 CSP area</w:t>
      </w:r>
    </w:p>
    <w:p w:rsidR="00055810" w:rsidRPr="00055810" w:rsidRDefault="00055810" w:rsidP="00C237F5">
      <w:pPr>
        <w:widowControl w:val="0"/>
        <w:numPr>
          <w:ilvl w:val="0"/>
          <w:numId w:val="4"/>
        </w:numPr>
        <w:autoSpaceDE w:val="0"/>
        <w:autoSpaceDN w:val="0"/>
        <w:adjustRightInd w:val="0"/>
        <w:spacing w:after="0" w:line="360" w:lineRule="auto"/>
        <w:ind w:right="-23"/>
        <w:jc w:val="both"/>
        <w:rPr>
          <w:rFonts w:ascii="Verdana" w:hAnsi="Verdana"/>
          <w:b/>
          <w:sz w:val="20"/>
          <w:szCs w:val="20"/>
        </w:rPr>
      </w:pPr>
      <w:r>
        <w:rPr>
          <w:rFonts w:ascii="Verdana" w:hAnsi="Verdana"/>
          <w:sz w:val="20"/>
          <w:szCs w:val="20"/>
        </w:rPr>
        <w:t>Provide employment and deployment guidance to coaching providers operating within the CSP</w:t>
      </w:r>
      <w:r w:rsidR="0021218C">
        <w:rPr>
          <w:rFonts w:ascii="Verdana" w:hAnsi="Verdana"/>
          <w:sz w:val="20"/>
          <w:szCs w:val="20"/>
        </w:rPr>
        <w:t>.</w:t>
      </w:r>
    </w:p>
    <w:p w:rsidR="00055810" w:rsidRDefault="00055810" w:rsidP="001E163D">
      <w:pPr>
        <w:spacing w:after="0" w:line="360" w:lineRule="auto"/>
        <w:jc w:val="both"/>
        <w:rPr>
          <w:rFonts w:ascii="Verdana" w:hAnsi="Verdana"/>
          <w:sz w:val="20"/>
          <w:szCs w:val="20"/>
        </w:rPr>
      </w:pPr>
      <w:r>
        <w:rPr>
          <w:rFonts w:ascii="Verdana" w:hAnsi="Verdana"/>
          <w:sz w:val="20"/>
          <w:szCs w:val="20"/>
        </w:rPr>
        <w:lastRenderedPageBreak/>
        <w:t xml:space="preserve">In order to support the development of the ECN, a number of ‘ways of working’ were </w:t>
      </w:r>
      <w:r w:rsidR="00451A84">
        <w:rPr>
          <w:rFonts w:ascii="Verdana" w:hAnsi="Verdana"/>
          <w:sz w:val="20"/>
          <w:szCs w:val="20"/>
        </w:rPr>
        <w:t xml:space="preserve">also </w:t>
      </w:r>
      <w:r>
        <w:rPr>
          <w:rFonts w:ascii="Verdana" w:hAnsi="Verdana"/>
          <w:sz w:val="20"/>
          <w:szCs w:val="20"/>
        </w:rPr>
        <w:t xml:space="preserve">established in order to clarify the role of the various partners and support mechanisms.  It was established that:  </w:t>
      </w:r>
    </w:p>
    <w:p w:rsidR="00055810" w:rsidRDefault="00055810" w:rsidP="001E163D">
      <w:pPr>
        <w:spacing w:after="0" w:line="360" w:lineRule="auto"/>
        <w:rPr>
          <w:rFonts w:ascii="Verdana" w:hAnsi="Verdana"/>
          <w:sz w:val="20"/>
          <w:szCs w:val="20"/>
        </w:rPr>
      </w:pPr>
    </w:p>
    <w:p w:rsidR="00055810" w:rsidRDefault="00055810" w:rsidP="001E163D">
      <w:pPr>
        <w:spacing w:after="0" w:line="360" w:lineRule="auto"/>
        <w:rPr>
          <w:rFonts w:ascii="Verdana" w:hAnsi="Verdana"/>
          <w:b/>
          <w:sz w:val="20"/>
          <w:szCs w:val="20"/>
        </w:rPr>
      </w:pPr>
      <w:r>
        <w:rPr>
          <w:rFonts w:ascii="Verdana" w:hAnsi="Verdana"/>
          <w:b/>
          <w:sz w:val="20"/>
          <w:szCs w:val="20"/>
        </w:rPr>
        <w:t>Sport England will:</w:t>
      </w:r>
    </w:p>
    <w:p w:rsidR="00055810" w:rsidRDefault="00055810" w:rsidP="00C237F5">
      <w:pPr>
        <w:pStyle w:val="ListParagraph"/>
        <w:numPr>
          <w:ilvl w:val="0"/>
          <w:numId w:val="5"/>
        </w:numPr>
        <w:spacing w:after="0" w:line="360" w:lineRule="auto"/>
        <w:rPr>
          <w:rFonts w:ascii="Verdana" w:hAnsi="Verdana"/>
          <w:sz w:val="20"/>
          <w:szCs w:val="20"/>
        </w:rPr>
      </w:pPr>
      <w:r>
        <w:rPr>
          <w:rFonts w:ascii="Verdana" w:hAnsi="Verdana"/>
          <w:sz w:val="20"/>
          <w:szCs w:val="20"/>
        </w:rPr>
        <w:t xml:space="preserve">Provide a clear and agreed </w:t>
      </w:r>
      <w:r w:rsidR="00993DE1">
        <w:rPr>
          <w:rFonts w:ascii="Verdana" w:hAnsi="Verdana"/>
          <w:sz w:val="20"/>
          <w:szCs w:val="20"/>
        </w:rPr>
        <w:t>p</w:t>
      </w:r>
      <w:r>
        <w:rPr>
          <w:rFonts w:ascii="Verdana" w:hAnsi="Verdana"/>
          <w:sz w:val="20"/>
          <w:szCs w:val="20"/>
        </w:rPr>
        <w:t xml:space="preserve">erformance </w:t>
      </w:r>
      <w:r w:rsidR="00993DE1">
        <w:rPr>
          <w:rFonts w:ascii="Verdana" w:hAnsi="Verdana"/>
          <w:sz w:val="20"/>
          <w:szCs w:val="20"/>
        </w:rPr>
        <w:t>m</w:t>
      </w:r>
      <w:r>
        <w:rPr>
          <w:rFonts w:ascii="Verdana" w:hAnsi="Verdana"/>
          <w:sz w:val="20"/>
          <w:szCs w:val="20"/>
        </w:rPr>
        <w:t xml:space="preserve">anagement </w:t>
      </w:r>
      <w:r w:rsidR="00993DE1">
        <w:rPr>
          <w:rFonts w:ascii="Verdana" w:hAnsi="Verdana"/>
          <w:sz w:val="20"/>
          <w:szCs w:val="20"/>
        </w:rPr>
        <w:t>p</w:t>
      </w:r>
      <w:r>
        <w:rPr>
          <w:rFonts w:ascii="Verdana" w:hAnsi="Verdana"/>
          <w:sz w:val="20"/>
          <w:szCs w:val="20"/>
        </w:rPr>
        <w:t xml:space="preserve">rocess for the </w:t>
      </w:r>
      <w:r w:rsidR="00993DE1">
        <w:rPr>
          <w:rFonts w:ascii="Verdana" w:hAnsi="Verdana"/>
          <w:sz w:val="20"/>
          <w:szCs w:val="20"/>
        </w:rPr>
        <w:t>c</w:t>
      </w:r>
      <w:r>
        <w:rPr>
          <w:rFonts w:ascii="Verdana" w:hAnsi="Verdana"/>
          <w:sz w:val="20"/>
          <w:szCs w:val="20"/>
        </w:rPr>
        <w:t xml:space="preserve">oaching </w:t>
      </w:r>
      <w:r w:rsidR="00993DE1">
        <w:rPr>
          <w:rFonts w:ascii="Verdana" w:hAnsi="Verdana"/>
          <w:sz w:val="20"/>
          <w:szCs w:val="20"/>
        </w:rPr>
        <w:t>i</w:t>
      </w:r>
      <w:r>
        <w:rPr>
          <w:rFonts w:ascii="Verdana" w:hAnsi="Verdana"/>
          <w:sz w:val="20"/>
          <w:szCs w:val="20"/>
        </w:rPr>
        <w:t>nvestment across 49 CSPs</w:t>
      </w:r>
    </w:p>
    <w:p w:rsidR="00055810" w:rsidRDefault="00055810" w:rsidP="00C237F5">
      <w:pPr>
        <w:pStyle w:val="ListParagraph"/>
        <w:numPr>
          <w:ilvl w:val="0"/>
          <w:numId w:val="5"/>
        </w:numPr>
        <w:spacing w:after="0" w:line="360" w:lineRule="auto"/>
        <w:rPr>
          <w:rFonts w:ascii="Verdana" w:hAnsi="Verdana"/>
          <w:sz w:val="20"/>
          <w:szCs w:val="20"/>
        </w:rPr>
      </w:pPr>
      <w:r>
        <w:rPr>
          <w:rFonts w:ascii="Verdana" w:hAnsi="Verdana"/>
          <w:sz w:val="20"/>
          <w:szCs w:val="20"/>
        </w:rPr>
        <w:t xml:space="preserve">Provide clarity on what success looks like in terms of delivering the </w:t>
      </w:r>
      <w:r w:rsidR="00993DE1">
        <w:rPr>
          <w:rFonts w:ascii="Verdana" w:hAnsi="Verdana"/>
          <w:sz w:val="20"/>
          <w:szCs w:val="20"/>
        </w:rPr>
        <w:t>eight c</w:t>
      </w:r>
      <w:r>
        <w:rPr>
          <w:rFonts w:ascii="Verdana" w:hAnsi="Verdana"/>
          <w:sz w:val="20"/>
          <w:szCs w:val="20"/>
        </w:rPr>
        <w:t xml:space="preserve">oaching </w:t>
      </w:r>
      <w:r w:rsidR="00993DE1">
        <w:rPr>
          <w:rFonts w:ascii="Verdana" w:hAnsi="Verdana"/>
          <w:sz w:val="20"/>
          <w:szCs w:val="20"/>
        </w:rPr>
        <w:t>o</w:t>
      </w:r>
      <w:r>
        <w:rPr>
          <w:rFonts w:ascii="Verdana" w:hAnsi="Verdana"/>
          <w:sz w:val="20"/>
          <w:szCs w:val="20"/>
        </w:rPr>
        <w:t>bjectives</w:t>
      </w:r>
    </w:p>
    <w:p w:rsidR="00055810" w:rsidRDefault="00055810" w:rsidP="00C237F5">
      <w:pPr>
        <w:pStyle w:val="ListParagraph"/>
        <w:numPr>
          <w:ilvl w:val="0"/>
          <w:numId w:val="5"/>
        </w:numPr>
        <w:spacing w:after="0" w:line="360" w:lineRule="auto"/>
        <w:rPr>
          <w:rFonts w:ascii="Verdana" w:hAnsi="Verdana"/>
          <w:sz w:val="20"/>
          <w:szCs w:val="20"/>
        </w:rPr>
      </w:pPr>
      <w:r>
        <w:rPr>
          <w:rFonts w:ascii="Verdana" w:hAnsi="Verdana"/>
          <w:sz w:val="20"/>
          <w:szCs w:val="20"/>
        </w:rPr>
        <w:t>Ensure engagement of the CSPs, through sports coach UK and the CSPN, in any discussions around any changes in the direction of coach</w:t>
      </w:r>
      <w:r w:rsidR="0021218C">
        <w:rPr>
          <w:rFonts w:ascii="Verdana" w:hAnsi="Verdana"/>
          <w:sz w:val="20"/>
          <w:szCs w:val="20"/>
        </w:rPr>
        <w:t>ing delivery across the 49 CSPs.</w:t>
      </w:r>
    </w:p>
    <w:p w:rsidR="001E163D" w:rsidRDefault="001E163D" w:rsidP="001E163D">
      <w:pPr>
        <w:pStyle w:val="ListParagraph"/>
        <w:spacing w:after="0" w:line="360" w:lineRule="auto"/>
        <w:rPr>
          <w:rFonts w:ascii="Verdana" w:hAnsi="Verdana"/>
          <w:sz w:val="20"/>
          <w:szCs w:val="20"/>
        </w:rPr>
      </w:pPr>
    </w:p>
    <w:p w:rsidR="00055810" w:rsidRDefault="00055810" w:rsidP="001E163D">
      <w:pPr>
        <w:spacing w:after="0" w:line="360" w:lineRule="auto"/>
        <w:rPr>
          <w:rFonts w:ascii="Verdana" w:hAnsi="Verdana"/>
          <w:b/>
          <w:sz w:val="20"/>
          <w:szCs w:val="20"/>
        </w:rPr>
      </w:pPr>
      <w:r>
        <w:rPr>
          <w:rFonts w:ascii="Verdana" w:hAnsi="Verdana"/>
          <w:b/>
          <w:sz w:val="20"/>
          <w:szCs w:val="20"/>
        </w:rPr>
        <w:t>CSPs will:</w:t>
      </w:r>
    </w:p>
    <w:p w:rsidR="00055810" w:rsidRDefault="00055810" w:rsidP="00C237F5">
      <w:pPr>
        <w:pStyle w:val="ListParagraph"/>
        <w:numPr>
          <w:ilvl w:val="0"/>
          <w:numId w:val="5"/>
        </w:numPr>
        <w:spacing w:after="0" w:line="360" w:lineRule="auto"/>
        <w:rPr>
          <w:rFonts w:ascii="Verdana" w:hAnsi="Verdana"/>
          <w:sz w:val="20"/>
          <w:szCs w:val="20"/>
        </w:rPr>
      </w:pPr>
      <w:r>
        <w:rPr>
          <w:rFonts w:ascii="Verdana" w:hAnsi="Verdana"/>
          <w:sz w:val="20"/>
          <w:szCs w:val="20"/>
        </w:rPr>
        <w:t xml:space="preserve">Provide strong checking and challenging in response to any suggested changes in the direction of coaching delivery across the 49 CSPs </w:t>
      </w:r>
    </w:p>
    <w:p w:rsidR="00055810" w:rsidRDefault="00055810" w:rsidP="00C237F5">
      <w:pPr>
        <w:pStyle w:val="ListParagraph"/>
        <w:numPr>
          <w:ilvl w:val="0"/>
          <w:numId w:val="5"/>
        </w:numPr>
        <w:spacing w:after="0" w:line="360" w:lineRule="auto"/>
        <w:rPr>
          <w:rFonts w:ascii="Verdana" w:hAnsi="Verdana"/>
          <w:sz w:val="20"/>
          <w:szCs w:val="20"/>
        </w:rPr>
      </w:pPr>
      <w:r>
        <w:rPr>
          <w:rFonts w:ascii="Verdana" w:hAnsi="Verdana"/>
          <w:sz w:val="20"/>
          <w:szCs w:val="20"/>
        </w:rPr>
        <w:t>Provide clear and consistent communications on national policy decisions around the direction of coaching delivery across the 49 CSPs</w:t>
      </w:r>
    </w:p>
    <w:p w:rsidR="00055810" w:rsidRDefault="00055810" w:rsidP="00C237F5">
      <w:pPr>
        <w:pStyle w:val="ListParagraph"/>
        <w:numPr>
          <w:ilvl w:val="0"/>
          <w:numId w:val="5"/>
        </w:numPr>
        <w:spacing w:after="0" w:line="360" w:lineRule="auto"/>
        <w:rPr>
          <w:rFonts w:ascii="Verdana" w:hAnsi="Verdana"/>
          <w:sz w:val="20"/>
          <w:szCs w:val="20"/>
        </w:rPr>
      </w:pPr>
      <w:r>
        <w:rPr>
          <w:rFonts w:ascii="Verdana" w:hAnsi="Verdana"/>
          <w:sz w:val="20"/>
          <w:szCs w:val="20"/>
        </w:rPr>
        <w:t xml:space="preserve">Provide support to Sport England in terms of the </w:t>
      </w:r>
      <w:r w:rsidR="00993DE1">
        <w:rPr>
          <w:rFonts w:ascii="Verdana" w:hAnsi="Verdana"/>
          <w:sz w:val="20"/>
          <w:szCs w:val="20"/>
        </w:rPr>
        <w:t>p</w:t>
      </w:r>
      <w:r>
        <w:rPr>
          <w:rFonts w:ascii="Verdana" w:hAnsi="Verdana"/>
          <w:sz w:val="20"/>
          <w:szCs w:val="20"/>
        </w:rPr>
        <w:t xml:space="preserve">erformance </w:t>
      </w:r>
      <w:r w:rsidR="00993DE1">
        <w:rPr>
          <w:rFonts w:ascii="Verdana" w:hAnsi="Verdana"/>
          <w:sz w:val="20"/>
          <w:szCs w:val="20"/>
        </w:rPr>
        <w:t>m</w:t>
      </w:r>
      <w:r>
        <w:rPr>
          <w:rFonts w:ascii="Verdana" w:hAnsi="Verdana"/>
          <w:sz w:val="20"/>
          <w:szCs w:val="20"/>
        </w:rPr>
        <w:t xml:space="preserve">anagement </w:t>
      </w:r>
      <w:r w:rsidR="00993DE1">
        <w:rPr>
          <w:rFonts w:ascii="Verdana" w:hAnsi="Verdana"/>
          <w:sz w:val="20"/>
          <w:szCs w:val="20"/>
        </w:rPr>
        <w:t>p</w:t>
      </w:r>
      <w:r>
        <w:rPr>
          <w:rFonts w:ascii="Verdana" w:hAnsi="Verdana"/>
          <w:sz w:val="20"/>
          <w:szCs w:val="20"/>
        </w:rPr>
        <w:t xml:space="preserve">rocess for </w:t>
      </w:r>
      <w:r w:rsidR="00993DE1">
        <w:rPr>
          <w:rFonts w:ascii="Verdana" w:hAnsi="Verdana"/>
          <w:sz w:val="20"/>
          <w:szCs w:val="20"/>
        </w:rPr>
        <w:t>c</w:t>
      </w:r>
      <w:r w:rsidR="0021218C">
        <w:rPr>
          <w:rFonts w:ascii="Verdana" w:hAnsi="Verdana"/>
          <w:sz w:val="20"/>
          <w:szCs w:val="20"/>
        </w:rPr>
        <w:t>oaching for CSPs.</w:t>
      </w:r>
    </w:p>
    <w:p w:rsidR="00055810" w:rsidRDefault="00055810" w:rsidP="001E163D">
      <w:pPr>
        <w:spacing w:after="0" w:line="360" w:lineRule="auto"/>
        <w:rPr>
          <w:rFonts w:ascii="Verdana" w:hAnsi="Verdana"/>
          <w:sz w:val="20"/>
          <w:szCs w:val="20"/>
        </w:rPr>
      </w:pPr>
    </w:p>
    <w:p w:rsidR="00055810" w:rsidRDefault="00512FC1" w:rsidP="001E163D">
      <w:pPr>
        <w:spacing w:after="0" w:line="360" w:lineRule="auto"/>
        <w:rPr>
          <w:rFonts w:ascii="Verdana" w:hAnsi="Verdana"/>
          <w:b/>
          <w:sz w:val="20"/>
          <w:szCs w:val="20"/>
        </w:rPr>
      </w:pPr>
      <w:r>
        <w:rPr>
          <w:rFonts w:ascii="Verdana" w:hAnsi="Verdana"/>
          <w:b/>
          <w:sz w:val="20"/>
          <w:szCs w:val="20"/>
        </w:rPr>
        <w:t xml:space="preserve">Sports </w:t>
      </w:r>
      <w:r w:rsidR="00055810">
        <w:rPr>
          <w:rFonts w:ascii="Verdana" w:hAnsi="Verdana"/>
          <w:b/>
          <w:sz w:val="20"/>
          <w:szCs w:val="20"/>
        </w:rPr>
        <w:t>coach UK will:</w:t>
      </w:r>
    </w:p>
    <w:p w:rsidR="00055810" w:rsidRDefault="00055810" w:rsidP="00C237F5">
      <w:pPr>
        <w:pStyle w:val="ListParagraph"/>
        <w:numPr>
          <w:ilvl w:val="0"/>
          <w:numId w:val="6"/>
        </w:numPr>
        <w:spacing w:after="0" w:line="360" w:lineRule="auto"/>
        <w:rPr>
          <w:rFonts w:ascii="Verdana" w:hAnsi="Verdana"/>
          <w:sz w:val="20"/>
          <w:szCs w:val="20"/>
        </w:rPr>
      </w:pPr>
      <w:r>
        <w:rPr>
          <w:rFonts w:ascii="Verdana" w:hAnsi="Verdana"/>
          <w:sz w:val="20"/>
          <w:szCs w:val="20"/>
        </w:rPr>
        <w:t>Provide direct technic</w:t>
      </w:r>
      <w:r w:rsidR="001E163D">
        <w:rPr>
          <w:rFonts w:ascii="Verdana" w:hAnsi="Verdana"/>
          <w:sz w:val="20"/>
          <w:szCs w:val="20"/>
        </w:rPr>
        <w:t>al guidance in relation to the eight</w:t>
      </w:r>
      <w:r>
        <w:rPr>
          <w:rFonts w:ascii="Verdana" w:hAnsi="Verdana"/>
          <w:sz w:val="20"/>
          <w:szCs w:val="20"/>
        </w:rPr>
        <w:t xml:space="preserve"> coaching objectives</w:t>
      </w:r>
    </w:p>
    <w:p w:rsidR="00055810" w:rsidRDefault="00055810" w:rsidP="00C237F5">
      <w:pPr>
        <w:pStyle w:val="ListParagraph"/>
        <w:numPr>
          <w:ilvl w:val="0"/>
          <w:numId w:val="6"/>
        </w:numPr>
        <w:spacing w:after="0" w:line="360" w:lineRule="auto"/>
        <w:rPr>
          <w:rFonts w:ascii="Verdana" w:hAnsi="Verdana"/>
          <w:sz w:val="20"/>
          <w:szCs w:val="20"/>
        </w:rPr>
      </w:pPr>
      <w:r>
        <w:rPr>
          <w:rFonts w:ascii="Verdana" w:hAnsi="Verdana"/>
          <w:sz w:val="20"/>
          <w:szCs w:val="20"/>
        </w:rPr>
        <w:t xml:space="preserve">Provide learning and development opportunities as identified by </w:t>
      </w:r>
      <w:r w:rsidR="00993DE1">
        <w:rPr>
          <w:rFonts w:ascii="Verdana" w:hAnsi="Verdana"/>
          <w:sz w:val="20"/>
          <w:szCs w:val="20"/>
        </w:rPr>
        <w:t>c</w:t>
      </w:r>
      <w:r>
        <w:rPr>
          <w:rFonts w:ascii="Verdana" w:hAnsi="Verdana"/>
          <w:sz w:val="20"/>
          <w:szCs w:val="20"/>
        </w:rPr>
        <w:t xml:space="preserve">oaching </w:t>
      </w:r>
      <w:r w:rsidR="00993DE1">
        <w:rPr>
          <w:rFonts w:ascii="Verdana" w:hAnsi="Verdana"/>
          <w:sz w:val="20"/>
          <w:szCs w:val="20"/>
        </w:rPr>
        <w:t>l</w:t>
      </w:r>
      <w:r>
        <w:rPr>
          <w:rFonts w:ascii="Verdana" w:hAnsi="Verdana"/>
          <w:sz w:val="20"/>
          <w:szCs w:val="20"/>
        </w:rPr>
        <w:t>eads and other CSP staff</w:t>
      </w:r>
    </w:p>
    <w:p w:rsidR="00055810" w:rsidRDefault="00055810" w:rsidP="00C237F5">
      <w:pPr>
        <w:pStyle w:val="ListParagraph"/>
        <w:numPr>
          <w:ilvl w:val="0"/>
          <w:numId w:val="6"/>
        </w:numPr>
        <w:spacing w:after="0" w:line="360" w:lineRule="auto"/>
        <w:rPr>
          <w:rFonts w:ascii="Verdana" w:hAnsi="Verdana"/>
          <w:sz w:val="20"/>
          <w:szCs w:val="20"/>
        </w:rPr>
      </w:pPr>
      <w:r>
        <w:rPr>
          <w:rFonts w:ascii="Verdana" w:hAnsi="Verdana"/>
          <w:sz w:val="20"/>
          <w:szCs w:val="20"/>
        </w:rPr>
        <w:t>Act as a conduit for feedback from national to local and local to national to effect necessary changes in coaching policy</w:t>
      </w:r>
    </w:p>
    <w:p w:rsidR="00055810" w:rsidRDefault="00055810" w:rsidP="00C237F5">
      <w:pPr>
        <w:pStyle w:val="ListParagraph"/>
        <w:numPr>
          <w:ilvl w:val="0"/>
          <w:numId w:val="6"/>
        </w:numPr>
        <w:spacing w:after="0" w:line="360" w:lineRule="auto"/>
        <w:rPr>
          <w:rFonts w:ascii="Verdana" w:hAnsi="Verdana"/>
          <w:sz w:val="20"/>
          <w:szCs w:val="20"/>
        </w:rPr>
      </w:pPr>
      <w:r>
        <w:rPr>
          <w:rFonts w:ascii="Verdana" w:hAnsi="Verdana"/>
          <w:sz w:val="20"/>
          <w:szCs w:val="20"/>
        </w:rPr>
        <w:t>Facilitate stronger engagement relationships nationally, regionally and locally with NGBs in order to provide more specific plans for network delivery</w:t>
      </w:r>
    </w:p>
    <w:p w:rsidR="00055810" w:rsidRDefault="00055810" w:rsidP="00C237F5">
      <w:pPr>
        <w:pStyle w:val="ListParagraph"/>
        <w:numPr>
          <w:ilvl w:val="0"/>
          <w:numId w:val="5"/>
        </w:numPr>
        <w:spacing w:after="0" w:line="360" w:lineRule="auto"/>
        <w:rPr>
          <w:rFonts w:ascii="Verdana" w:hAnsi="Verdana"/>
          <w:sz w:val="20"/>
          <w:szCs w:val="20"/>
        </w:rPr>
      </w:pPr>
      <w:r>
        <w:rPr>
          <w:rFonts w:ascii="Verdana" w:hAnsi="Verdana"/>
          <w:sz w:val="20"/>
          <w:szCs w:val="20"/>
        </w:rPr>
        <w:t>Provide support to</w:t>
      </w:r>
      <w:r w:rsidR="00993DE1">
        <w:rPr>
          <w:rFonts w:ascii="Verdana" w:hAnsi="Verdana"/>
          <w:sz w:val="20"/>
          <w:szCs w:val="20"/>
        </w:rPr>
        <w:t xml:space="preserve"> Sport England in terms of the p</w:t>
      </w:r>
      <w:r>
        <w:rPr>
          <w:rFonts w:ascii="Verdana" w:hAnsi="Verdana"/>
          <w:sz w:val="20"/>
          <w:szCs w:val="20"/>
        </w:rPr>
        <w:t xml:space="preserve">erformance </w:t>
      </w:r>
      <w:r w:rsidR="00993DE1">
        <w:rPr>
          <w:rFonts w:ascii="Verdana" w:hAnsi="Verdana"/>
          <w:sz w:val="20"/>
          <w:szCs w:val="20"/>
        </w:rPr>
        <w:t>m</w:t>
      </w:r>
      <w:r>
        <w:rPr>
          <w:rFonts w:ascii="Verdana" w:hAnsi="Verdana"/>
          <w:sz w:val="20"/>
          <w:szCs w:val="20"/>
        </w:rPr>
        <w:t xml:space="preserve">anagement </w:t>
      </w:r>
      <w:r w:rsidR="00993DE1">
        <w:rPr>
          <w:rFonts w:ascii="Verdana" w:hAnsi="Verdana"/>
          <w:sz w:val="20"/>
          <w:szCs w:val="20"/>
        </w:rPr>
        <w:t>p</w:t>
      </w:r>
      <w:r>
        <w:rPr>
          <w:rFonts w:ascii="Verdana" w:hAnsi="Verdana"/>
          <w:sz w:val="20"/>
          <w:szCs w:val="20"/>
        </w:rPr>
        <w:t xml:space="preserve">rocess for </w:t>
      </w:r>
      <w:r w:rsidR="00993DE1">
        <w:rPr>
          <w:rFonts w:ascii="Verdana" w:hAnsi="Verdana"/>
          <w:sz w:val="20"/>
          <w:szCs w:val="20"/>
        </w:rPr>
        <w:t>c</w:t>
      </w:r>
      <w:r w:rsidR="0021218C">
        <w:rPr>
          <w:rFonts w:ascii="Verdana" w:hAnsi="Verdana"/>
          <w:sz w:val="20"/>
          <w:szCs w:val="20"/>
        </w:rPr>
        <w:t>oaching for CSPs.</w:t>
      </w:r>
    </w:p>
    <w:p w:rsidR="00B4424D" w:rsidRDefault="00B4424D" w:rsidP="00380F2F">
      <w:pPr>
        <w:pStyle w:val="DefaultText1"/>
        <w:numPr>
          <w:ilvl w:val="0"/>
          <w:numId w:val="31"/>
        </w:numPr>
        <w:spacing w:line="360" w:lineRule="auto"/>
        <w:jc w:val="both"/>
        <w:rPr>
          <w:rFonts w:ascii="Verdana" w:hAnsi="Verdana"/>
          <w:b/>
          <w:sz w:val="20"/>
          <w:szCs w:val="20"/>
        </w:rPr>
      </w:pPr>
      <w:r>
        <w:br w:type="page"/>
      </w:r>
      <w:r>
        <w:rPr>
          <w:rFonts w:ascii="Verdana" w:hAnsi="Verdana"/>
          <w:b/>
          <w:sz w:val="20"/>
          <w:szCs w:val="20"/>
        </w:rPr>
        <w:lastRenderedPageBreak/>
        <w:t>Methods</w:t>
      </w:r>
    </w:p>
    <w:p w:rsidR="00B4424D" w:rsidRDefault="00B4424D" w:rsidP="00B4424D">
      <w:pPr>
        <w:pStyle w:val="DefaultText1"/>
        <w:spacing w:line="360" w:lineRule="auto"/>
        <w:jc w:val="both"/>
      </w:pPr>
    </w:p>
    <w:p w:rsidR="00993DE1" w:rsidRPr="00B4424D" w:rsidRDefault="00781F1D" w:rsidP="00993DE1">
      <w:pPr>
        <w:spacing w:after="0" w:line="360" w:lineRule="auto"/>
        <w:jc w:val="both"/>
        <w:rPr>
          <w:rFonts w:ascii="Verdana" w:hAnsi="Verdana"/>
          <w:sz w:val="20"/>
          <w:szCs w:val="20"/>
        </w:rPr>
      </w:pPr>
      <w:r>
        <w:rPr>
          <w:rFonts w:ascii="Verdana" w:hAnsi="Verdana"/>
          <w:sz w:val="20"/>
          <w:szCs w:val="20"/>
        </w:rPr>
        <w:t>The research team adopted a</w:t>
      </w:r>
      <w:r w:rsidR="00B4424D" w:rsidRPr="00B4424D">
        <w:rPr>
          <w:rFonts w:ascii="Verdana" w:hAnsi="Verdana"/>
          <w:sz w:val="20"/>
          <w:szCs w:val="20"/>
        </w:rPr>
        <w:t xml:space="preserve"> pragmatic methodology to </w:t>
      </w:r>
      <w:r>
        <w:rPr>
          <w:rFonts w:ascii="Verdana" w:hAnsi="Verdana"/>
          <w:sz w:val="20"/>
          <w:szCs w:val="20"/>
        </w:rPr>
        <w:t>explore the nuances of the issues under investigation.</w:t>
      </w:r>
      <w:r w:rsidR="00D42105">
        <w:rPr>
          <w:rFonts w:ascii="Verdana" w:hAnsi="Verdana"/>
          <w:sz w:val="20"/>
          <w:szCs w:val="20"/>
        </w:rPr>
        <w:t xml:space="preserve">  </w:t>
      </w:r>
      <w:r w:rsidR="00B4424D" w:rsidRPr="00B4424D">
        <w:rPr>
          <w:rFonts w:ascii="Verdana" w:hAnsi="Verdana"/>
          <w:sz w:val="20"/>
          <w:szCs w:val="20"/>
        </w:rPr>
        <w:t xml:space="preserve">A mixed method strategy </w:t>
      </w:r>
      <w:r>
        <w:rPr>
          <w:rFonts w:ascii="Verdana" w:hAnsi="Verdana"/>
          <w:sz w:val="20"/>
          <w:szCs w:val="20"/>
        </w:rPr>
        <w:t>(</w:t>
      </w:r>
      <w:r w:rsidR="00B4424D" w:rsidRPr="00B4424D">
        <w:rPr>
          <w:rFonts w:ascii="Verdana" w:hAnsi="Verdana"/>
          <w:sz w:val="20"/>
          <w:szCs w:val="20"/>
        </w:rPr>
        <w:t>including a qualitative and quantitative component</w:t>
      </w:r>
      <w:r>
        <w:rPr>
          <w:rFonts w:ascii="Verdana" w:hAnsi="Verdana"/>
          <w:sz w:val="20"/>
          <w:szCs w:val="20"/>
        </w:rPr>
        <w:t>)</w:t>
      </w:r>
      <w:r w:rsidR="00B4424D" w:rsidRPr="00B4424D">
        <w:rPr>
          <w:rFonts w:ascii="Verdana" w:hAnsi="Verdana"/>
          <w:sz w:val="20"/>
          <w:szCs w:val="20"/>
        </w:rPr>
        <w:t xml:space="preserve"> assisted the acquisition of a comprehensive data </w:t>
      </w:r>
      <w:r>
        <w:rPr>
          <w:rFonts w:ascii="Verdana" w:hAnsi="Verdana"/>
          <w:sz w:val="20"/>
          <w:szCs w:val="20"/>
        </w:rPr>
        <w:t xml:space="preserve">set concerning </w:t>
      </w:r>
      <w:r w:rsidR="00B4424D" w:rsidRPr="00B4424D">
        <w:rPr>
          <w:rFonts w:ascii="Verdana" w:hAnsi="Verdana"/>
          <w:sz w:val="20"/>
          <w:szCs w:val="20"/>
        </w:rPr>
        <w:t>the perceptions of NGB officers and CDMs</w:t>
      </w:r>
      <w:r w:rsidR="00993DE1">
        <w:rPr>
          <w:rFonts w:ascii="Verdana" w:hAnsi="Verdana"/>
          <w:sz w:val="20"/>
          <w:szCs w:val="20"/>
        </w:rPr>
        <w:t xml:space="preserve"> (or equivalent</w:t>
      </w:r>
      <w:r w:rsidR="00B4424D" w:rsidRPr="00B4424D">
        <w:rPr>
          <w:rFonts w:ascii="Verdana" w:hAnsi="Verdana"/>
          <w:sz w:val="20"/>
          <w:szCs w:val="20"/>
        </w:rPr>
        <w:t xml:space="preserve">). </w:t>
      </w:r>
      <w:r w:rsidR="00993DE1">
        <w:rPr>
          <w:rFonts w:ascii="Verdana" w:hAnsi="Verdana"/>
          <w:sz w:val="20"/>
          <w:szCs w:val="20"/>
        </w:rPr>
        <w:t xml:space="preserve"> </w:t>
      </w:r>
      <w:r w:rsidR="00993DE1" w:rsidRPr="00B4424D">
        <w:rPr>
          <w:rFonts w:ascii="Verdana" w:hAnsi="Verdana"/>
          <w:sz w:val="20"/>
          <w:szCs w:val="20"/>
        </w:rPr>
        <w:t>Purposive (i.e. selecting participants based on their perceived relevance to the needs of the research) and opportunistic sampling (i.e. recruiting participants as and when opportunities arose) strategies were deployed to ensure that examples of good practice were identified in a range of locations.</w:t>
      </w:r>
      <w:r w:rsidR="00993DE1">
        <w:rPr>
          <w:rFonts w:ascii="Verdana" w:hAnsi="Verdana"/>
          <w:sz w:val="20"/>
          <w:szCs w:val="20"/>
        </w:rPr>
        <w:t xml:space="preserve">  In particular, a snowballing strategy was implemented</w:t>
      </w:r>
      <w:r>
        <w:rPr>
          <w:rFonts w:ascii="Verdana" w:hAnsi="Verdana"/>
          <w:sz w:val="20"/>
          <w:szCs w:val="20"/>
        </w:rPr>
        <w:t xml:space="preserve"> where </w:t>
      </w:r>
      <w:r w:rsidR="00993DE1">
        <w:rPr>
          <w:rFonts w:ascii="Verdana" w:hAnsi="Verdana"/>
          <w:sz w:val="20"/>
          <w:szCs w:val="20"/>
        </w:rPr>
        <w:t>CDMs suggested a key NGB partner who had been central to the delivery of the ECN in their area.</w:t>
      </w:r>
    </w:p>
    <w:p w:rsidR="00993DE1" w:rsidRDefault="00993DE1" w:rsidP="00B4424D">
      <w:pPr>
        <w:pStyle w:val="DefaultText1"/>
        <w:spacing w:line="360" w:lineRule="auto"/>
        <w:jc w:val="both"/>
        <w:rPr>
          <w:rFonts w:ascii="Verdana" w:hAnsi="Verdana" w:cs="Times New Roman"/>
          <w:sz w:val="20"/>
          <w:szCs w:val="20"/>
        </w:rPr>
      </w:pPr>
    </w:p>
    <w:p w:rsidR="00B4424D" w:rsidRDefault="00B4424D" w:rsidP="00B4424D">
      <w:pPr>
        <w:pStyle w:val="DefaultText1"/>
        <w:spacing w:line="360" w:lineRule="auto"/>
        <w:jc w:val="both"/>
        <w:rPr>
          <w:rFonts w:ascii="Verdana" w:hAnsi="Verdana" w:cs="Times New Roman"/>
          <w:sz w:val="20"/>
          <w:szCs w:val="20"/>
        </w:rPr>
      </w:pPr>
      <w:r w:rsidRPr="00B4424D">
        <w:rPr>
          <w:rFonts w:ascii="Verdana" w:hAnsi="Verdana" w:cs="Times New Roman"/>
          <w:sz w:val="20"/>
          <w:szCs w:val="20"/>
        </w:rPr>
        <w:t>The quantitative</w:t>
      </w:r>
      <w:r w:rsidR="00993DE1">
        <w:rPr>
          <w:rFonts w:ascii="Verdana" w:hAnsi="Verdana" w:cs="Times New Roman"/>
          <w:sz w:val="20"/>
          <w:szCs w:val="20"/>
        </w:rPr>
        <w:t xml:space="preserve"> </w:t>
      </w:r>
      <w:r w:rsidR="00781F1D">
        <w:rPr>
          <w:rFonts w:ascii="Verdana" w:hAnsi="Verdana" w:cs="Times New Roman"/>
          <w:sz w:val="20"/>
          <w:szCs w:val="20"/>
        </w:rPr>
        <w:t xml:space="preserve">component of the research </w:t>
      </w:r>
      <w:r w:rsidRPr="00B4424D">
        <w:rPr>
          <w:rFonts w:ascii="Verdana" w:hAnsi="Verdana" w:cs="Times New Roman"/>
          <w:sz w:val="20"/>
          <w:szCs w:val="20"/>
        </w:rPr>
        <w:t xml:space="preserve">involved a </w:t>
      </w:r>
      <w:r w:rsidR="00993DE1" w:rsidRPr="00B4424D">
        <w:rPr>
          <w:rFonts w:ascii="Verdana" w:hAnsi="Verdana" w:cs="Times New Roman"/>
          <w:sz w:val="20"/>
          <w:szCs w:val="20"/>
        </w:rPr>
        <w:t>standardized</w:t>
      </w:r>
      <w:r w:rsidRPr="00B4424D">
        <w:rPr>
          <w:rFonts w:ascii="Verdana" w:hAnsi="Verdana" w:cs="Times New Roman"/>
          <w:sz w:val="20"/>
          <w:szCs w:val="20"/>
        </w:rPr>
        <w:t xml:space="preserve"> online questionnaire </w:t>
      </w:r>
      <w:r w:rsidRPr="00993DE1">
        <w:rPr>
          <w:rFonts w:ascii="Verdana" w:hAnsi="Verdana" w:cs="Times New Roman"/>
          <w:sz w:val="20"/>
          <w:szCs w:val="20"/>
        </w:rPr>
        <w:t>(</w:t>
      </w:r>
      <w:r w:rsidR="00993DE1" w:rsidRPr="00993DE1">
        <w:rPr>
          <w:rFonts w:ascii="Verdana" w:hAnsi="Verdana" w:cs="Times New Roman"/>
          <w:sz w:val="20"/>
          <w:szCs w:val="20"/>
        </w:rPr>
        <w:t xml:space="preserve">see </w:t>
      </w:r>
      <w:r w:rsidRPr="00993DE1">
        <w:rPr>
          <w:rFonts w:ascii="Verdana" w:hAnsi="Verdana" w:cs="Times New Roman"/>
          <w:sz w:val="20"/>
          <w:szCs w:val="20"/>
        </w:rPr>
        <w:t xml:space="preserve">Appendix </w:t>
      </w:r>
      <w:r w:rsidR="00993DE1" w:rsidRPr="00993DE1">
        <w:rPr>
          <w:rFonts w:ascii="Verdana" w:hAnsi="Verdana" w:cs="Times New Roman"/>
          <w:sz w:val="20"/>
          <w:szCs w:val="20"/>
        </w:rPr>
        <w:t>I</w:t>
      </w:r>
      <w:r w:rsidRPr="00993DE1">
        <w:rPr>
          <w:rFonts w:ascii="Verdana" w:hAnsi="Verdana" w:cs="Times New Roman"/>
          <w:sz w:val="20"/>
          <w:szCs w:val="20"/>
        </w:rPr>
        <w:t>)</w:t>
      </w:r>
      <w:r w:rsidRPr="00B4424D">
        <w:rPr>
          <w:rFonts w:ascii="Verdana" w:hAnsi="Verdana" w:cs="Times New Roman"/>
          <w:sz w:val="20"/>
          <w:szCs w:val="20"/>
        </w:rPr>
        <w:t xml:space="preserve"> targeting nationwide responses from NGBs and CDMs that investigated perceptions on a range of aspects which have been shown to be critical to partnership working. Questions relating to age, gender and ethnic background established a profile of respondents. </w:t>
      </w:r>
      <w:r w:rsidR="00993DE1">
        <w:rPr>
          <w:rFonts w:ascii="Verdana" w:hAnsi="Verdana" w:cs="Times New Roman"/>
          <w:sz w:val="20"/>
          <w:szCs w:val="20"/>
        </w:rPr>
        <w:t xml:space="preserve"> The q</w:t>
      </w:r>
      <w:r w:rsidRPr="00B4424D">
        <w:rPr>
          <w:rFonts w:ascii="Verdana" w:hAnsi="Verdana" w:cs="Times New Roman"/>
          <w:sz w:val="20"/>
          <w:szCs w:val="20"/>
        </w:rPr>
        <w:t xml:space="preserve">uantitative </w:t>
      </w:r>
      <w:r w:rsidR="00993DE1">
        <w:rPr>
          <w:rFonts w:ascii="Verdana" w:hAnsi="Verdana" w:cs="Times New Roman"/>
          <w:sz w:val="20"/>
          <w:szCs w:val="20"/>
        </w:rPr>
        <w:t>data were</w:t>
      </w:r>
      <w:r w:rsidRPr="00B4424D">
        <w:rPr>
          <w:rFonts w:ascii="Verdana" w:hAnsi="Verdana" w:cs="Times New Roman"/>
          <w:sz w:val="20"/>
          <w:szCs w:val="20"/>
        </w:rPr>
        <w:t xml:space="preserve"> analyzed using descriptive and comparative analysis to establish patterns and key differences</w:t>
      </w:r>
      <w:r w:rsidR="00993DE1">
        <w:rPr>
          <w:rFonts w:ascii="Verdana" w:hAnsi="Verdana" w:cs="Times New Roman"/>
          <w:sz w:val="20"/>
          <w:szCs w:val="20"/>
        </w:rPr>
        <w:t>.</w:t>
      </w:r>
      <w:r w:rsidR="0074689A">
        <w:rPr>
          <w:rFonts w:ascii="Verdana" w:hAnsi="Verdana" w:cs="Times New Roman"/>
          <w:sz w:val="20"/>
          <w:szCs w:val="20"/>
        </w:rPr>
        <w:t xml:space="preserve"> </w:t>
      </w:r>
      <w:r w:rsidR="00781F1D">
        <w:rPr>
          <w:rFonts w:ascii="Verdana" w:hAnsi="Verdana" w:cs="Times New Roman"/>
          <w:sz w:val="20"/>
          <w:szCs w:val="20"/>
        </w:rPr>
        <w:t xml:space="preserve">The principal </w:t>
      </w:r>
      <w:r w:rsidR="00D42105">
        <w:rPr>
          <w:rFonts w:ascii="Verdana" w:hAnsi="Verdana" w:cs="Times New Roman"/>
          <w:sz w:val="20"/>
          <w:szCs w:val="20"/>
        </w:rPr>
        <w:t>a</w:t>
      </w:r>
      <w:r w:rsidR="0074689A">
        <w:rPr>
          <w:rFonts w:ascii="Verdana" w:hAnsi="Verdana" w:cs="Times New Roman"/>
          <w:sz w:val="20"/>
          <w:szCs w:val="20"/>
        </w:rPr>
        <w:t xml:space="preserve">spects of partnership working were isolated in order to </w:t>
      </w:r>
      <w:r w:rsidR="00EE22FA">
        <w:rPr>
          <w:rFonts w:ascii="Verdana" w:hAnsi="Verdana" w:cs="Times New Roman"/>
          <w:sz w:val="20"/>
          <w:szCs w:val="20"/>
        </w:rPr>
        <w:t xml:space="preserve">help unpack the data (see </w:t>
      </w:r>
      <w:r w:rsidR="005467E6">
        <w:rPr>
          <w:rFonts w:ascii="Verdana" w:hAnsi="Verdana" w:cs="Times New Roman"/>
          <w:sz w:val="20"/>
          <w:szCs w:val="20"/>
        </w:rPr>
        <w:t>Appendix I</w:t>
      </w:r>
      <w:r w:rsidR="0074689A">
        <w:rPr>
          <w:rFonts w:ascii="Verdana" w:hAnsi="Verdana" w:cs="Times New Roman"/>
          <w:sz w:val="20"/>
          <w:szCs w:val="20"/>
        </w:rPr>
        <w:t>).</w:t>
      </w:r>
    </w:p>
    <w:p w:rsidR="005467E6" w:rsidRDefault="005467E6" w:rsidP="00B4424D">
      <w:pPr>
        <w:pStyle w:val="DefaultText1"/>
        <w:spacing w:line="360" w:lineRule="auto"/>
        <w:jc w:val="both"/>
        <w:rPr>
          <w:rFonts w:ascii="Verdana" w:hAnsi="Verdana" w:cs="Times New Roman"/>
          <w:sz w:val="20"/>
          <w:szCs w:val="20"/>
        </w:rPr>
      </w:pPr>
    </w:p>
    <w:p w:rsidR="00B4424D" w:rsidRPr="005467E6" w:rsidRDefault="00B4424D" w:rsidP="00B4424D">
      <w:pPr>
        <w:pStyle w:val="DefaultText1"/>
        <w:spacing w:line="360" w:lineRule="auto"/>
        <w:jc w:val="both"/>
        <w:rPr>
          <w:rFonts w:ascii="Verdana" w:hAnsi="Verdana" w:cs="Times New Roman"/>
          <w:vanish/>
          <w:sz w:val="20"/>
          <w:szCs w:val="20"/>
          <w:specVanish/>
        </w:rPr>
      </w:pPr>
      <w:r w:rsidRPr="00B4424D">
        <w:rPr>
          <w:rFonts w:ascii="Verdana" w:hAnsi="Verdana" w:cs="Times New Roman"/>
          <w:sz w:val="20"/>
          <w:szCs w:val="20"/>
        </w:rPr>
        <w:t>The qualitative component comprise</w:t>
      </w:r>
      <w:r w:rsidR="00993DE1">
        <w:rPr>
          <w:rFonts w:ascii="Verdana" w:hAnsi="Verdana" w:cs="Times New Roman"/>
          <w:sz w:val="20"/>
          <w:szCs w:val="20"/>
        </w:rPr>
        <w:t>d</w:t>
      </w:r>
      <w:r w:rsidRPr="00B4424D">
        <w:rPr>
          <w:rFonts w:ascii="Verdana" w:hAnsi="Verdana" w:cs="Times New Roman"/>
          <w:sz w:val="20"/>
          <w:szCs w:val="20"/>
        </w:rPr>
        <w:t xml:space="preserve"> a range of telephone interviews </w:t>
      </w:r>
      <w:r w:rsidR="00993DE1" w:rsidRPr="00993DE1">
        <w:rPr>
          <w:rFonts w:ascii="Verdana" w:hAnsi="Verdana" w:cs="Times New Roman"/>
          <w:sz w:val="20"/>
          <w:szCs w:val="20"/>
        </w:rPr>
        <w:t>(n = 12</w:t>
      </w:r>
      <w:r w:rsidRPr="00993DE1">
        <w:rPr>
          <w:rFonts w:ascii="Verdana" w:hAnsi="Verdana" w:cs="Times New Roman"/>
          <w:sz w:val="20"/>
          <w:szCs w:val="20"/>
        </w:rPr>
        <w:t>)</w:t>
      </w:r>
      <w:r w:rsidRPr="00B4424D">
        <w:rPr>
          <w:rFonts w:ascii="Verdana" w:hAnsi="Verdana" w:cs="Times New Roman"/>
          <w:sz w:val="20"/>
          <w:szCs w:val="20"/>
        </w:rPr>
        <w:t xml:space="preserve"> to investigate the perceptions </w:t>
      </w:r>
      <w:r w:rsidR="00781F1D">
        <w:rPr>
          <w:rFonts w:ascii="Verdana" w:hAnsi="Verdana" w:cs="Times New Roman"/>
          <w:sz w:val="20"/>
          <w:szCs w:val="20"/>
        </w:rPr>
        <w:t xml:space="preserve">and experiences </w:t>
      </w:r>
      <w:r w:rsidRPr="00B4424D">
        <w:rPr>
          <w:rFonts w:ascii="Verdana" w:hAnsi="Verdana" w:cs="Times New Roman"/>
          <w:sz w:val="20"/>
          <w:szCs w:val="20"/>
        </w:rPr>
        <w:t xml:space="preserve">of staff employed to develop and implement coaching development strategies at the local level </w:t>
      </w:r>
      <w:r w:rsidRPr="00993DE1">
        <w:rPr>
          <w:rFonts w:ascii="Verdana" w:hAnsi="Verdana" w:cs="Times New Roman"/>
          <w:sz w:val="20"/>
          <w:szCs w:val="20"/>
        </w:rPr>
        <w:t xml:space="preserve">(see Appendix </w:t>
      </w:r>
      <w:r w:rsidR="00993DE1" w:rsidRPr="00993DE1">
        <w:rPr>
          <w:rFonts w:ascii="Verdana" w:hAnsi="Verdana" w:cs="Times New Roman"/>
          <w:sz w:val="20"/>
          <w:szCs w:val="20"/>
        </w:rPr>
        <w:t>II</w:t>
      </w:r>
      <w:r w:rsidRPr="00993DE1">
        <w:rPr>
          <w:rFonts w:ascii="Verdana" w:hAnsi="Verdana" w:cs="Times New Roman"/>
          <w:sz w:val="20"/>
          <w:szCs w:val="20"/>
        </w:rPr>
        <w:t xml:space="preserve"> for interview </w:t>
      </w:r>
      <w:r w:rsidR="00993DE1" w:rsidRPr="00993DE1">
        <w:rPr>
          <w:rFonts w:ascii="Verdana" w:hAnsi="Verdana" w:cs="Times New Roman"/>
          <w:sz w:val="20"/>
          <w:szCs w:val="20"/>
        </w:rPr>
        <w:t>question guide</w:t>
      </w:r>
      <w:r w:rsidRPr="00993DE1">
        <w:rPr>
          <w:rFonts w:ascii="Verdana" w:hAnsi="Verdana" w:cs="Times New Roman"/>
          <w:sz w:val="20"/>
          <w:szCs w:val="20"/>
        </w:rPr>
        <w:t>).</w:t>
      </w:r>
      <w:r w:rsidRPr="00B4424D">
        <w:rPr>
          <w:rFonts w:ascii="Verdana" w:hAnsi="Verdana" w:cs="Times New Roman"/>
          <w:sz w:val="20"/>
          <w:szCs w:val="20"/>
        </w:rPr>
        <w:t xml:space="preserve"> Representatives </w:t>
      </w:r>
      <w:r w:rsidRPr="00993DE1">
        <w:rPr>
          <w:rFonts w:ascii="Verdana" w:hAnsi="Verdana" w:cs="Times New Roman"/>
          <w:sz w:val="20"/>
          <w:szCs w:val="20"/>
        </w:rPr>
        <w:t xml:space="preserve">included NGB officers </w:t>
      </w:r>
      <w:r w:rsidR="00993DE1" w:rsidRPr="00993DE1">
        <w:rPr>
          <w:rFonts w:ascii="Verdana" w:hAnsi="Verdana" w:cs="Times New Roman"/>
          <w:sz w:val="20"/>
          <w:szCs w:val="20"/>
        </w:rPr>
        <w:t>(n = 6</w:t>
      </w:r>
      <w:r w:rsidRPr="00993DE1">
        <w:rPr>
          <w:rFonts w:ascii="Verdana" w:hAnsi="Verdana" w:cs="Times New Roman"/>
          <w:sz w:val="20"/>
          <w:szCs w:val="20"/>
        </w:rPr>
        <w:t xml:space="preserve">) and </w:t>
      </w:r>
      <w:r w:rsidR="00993DE1" w:rsidRPr="00993DE1">
        <w:rPr>
          <w:rFonts w:ascii="Verdana" w:hAnsi="Verdana" w:cs="Times New Roman"/>
          <w:sz w:val="20"/>
          <w:szCs w:val="20"/>
        </w:rPr>
        <w:t>CDMs</w:t>
      </w:r>
      <w:r w:rsidRPr="00993DE1">
        <w:rPr>
          <w:rFonts w:ascii="Verdana" w:hAnsi="Verdana" w:cs="Times New Roman"/>
          <w:sz w:val="20"/>
          <w:szCs w:val="20"/>
        </w:rPr>
        <w:t xml:space="preserve"> </w:t>
      </w:r>
      <w:r w:rsidR="00993DE1" w:rsidRPr="00993DE1">
        <w:rPr>
          <w:rFonts w:ascii="Verdana" w:hAnsi="Verdana" w:cs="Times New Roman"/>
          <w:sz w:val="20"/>
          <w:szCs w:val="20"/>
        </w:rPr>
        <w:t>(n = 6</w:t>
      </w:r>
      <w:r w:rsidRPr="00993DE1">
        <w:rPr>
          <w:rFonts w:ascii="Verdana" w:hAnsi="Verdana" w:cs="Times New Roman"/>
          <w:sz w:val="20"/>
          <w:szCs w:val="20"/>
        </w:rPr>
        <w:t>).</w:t>
      </w:r>
      <w:r w:rsidR="009352FE">
        <w:rPr>
          <w:rFonts w:ascii="Verdana" w:hAnsi="Verdana" w:cs="Times New Roman"/>
          <w:sz w:val="20"/>
          <w:szCs w:val="20"/>
        </w:rPr>
        <w:t xml:space="preserve">  </w:t>
      </w:r>
      <w:r w:rsidRPr="00B4424D">
        <w:rPr>
          <w:rFonts w:ascii="Verdana" w:hAnsi="Verdana" w:cs="Times New Roman"/>
          <w:sz w:val="20"/>
          <w:szCs w:val="20"/>
        </w:rPr>
        <w:t>Based on the research specification, questions focused on identifying examples of good practice and the salience of collaborative approaches.</w:t>
      </w:r>
      <w:r w:rsidR="009352FE">
        <w:rPr>
          <w:rFonts w:ascii="Verdana" w:hAnsi="Verdana" w:cs="Times New Roman"/>
          <w:sz w:val="20"/>
          <w:szCs w:val="20"/>
        </w:rPr>
        <w:t xml:space="preserve">  </w:t>
      </w:r>
      <w:r w:rsidR="00234707">
        <w:rPr>
          <w:rFonts w:ascii="Verdana" w:hAnsi="Verdana" w:cs="Times New Roman"/>
          <w:sz w:val="20"/>
          <w:szCs w:val="20"/>
        </w:rPr>
        <w:t xml:space="preserve">Interviews were transcribed in full and forwarded </w:t>
      </w:r>
      <w:r w:rsidR="009352FE">
        <w:rPr>
          <w:rFonts w:ascii="Verdana" w:hAnsi="Verdana" w:cs="Times New Roman"/>
          <w:sz w:val="20"/>
          <w:szCs w:val="20"/>
        </w:rPr>
        <w:t xml:space="preserve">to </w:t>
      </w:r>
      <w:r w:rsidR="00234707">
        <w:rPr>
          <w:rFonts w:ascii="Verdana" w:hAnsi="Verdana" w:cs="Times New Roman"/>
          <w:sz w:val="20"/>
          <w:szCs w:val="20"/>
        </w:rPr>
        <w:t xml:space="preserve">respondents </w:t>
      </w:r>
      <w:r w:rsidR="009352FE">
        <w:rPr>
          <w:rFonts w:ascii="Verdana" w:hAnsi="Verdana" w:cs="Times New Roman"/>
          <w:sz w:val="20"/>
          <w:szCs w:val="20"/>
        </w:rPr>
        <w:t>for verification and/or amendment as required</w:t>
      </w:r>
      <w:r w:rsidR="00234707">
        <w:rPr>
          <w:rFonts w:ascii="Verdana" w:hAnsi="Verdana" w:cs="Times New Roman"/>
          <w:sz w:val="20"/>
          <w:szCs w:val="20"/>
        </w:rPr>
        <w:t xml:space="preserve"> (Hammersley and Atkinson, 2007)</w:t>
      </w:r>
      <w:r w:rsidR="009352FE">
        <w:rPr>
          <w:rFonts w:ascii="Verdana" w:hAnsi="Verdana" w:cs="Times New Roman"/>
          <w:sz w:val="20"/>
          <w:szCs w:val="20"/>
        </w:rPr>
        <w:t>.</w:t>
      </w:r>
      <w:r w:rsidR="009352FE" w:rsidRPr="00B4424D">
        <w:rPr>
          <w:rFonts w:ascii="Verdana" w:hAnsi="Verdana" w:cs="Times New Roman"/>
          <w:sz w:val="20"/>
          <w:szCs w:val="20"/>
        </w:rPr>
        <w:t xml:space="preserve"> </w:t>
      </w:r>
      <w:r w:rsidR="009352FE">
        <w:rPr>
          <w:rFonts w:ascii="Verdana" w:hAnsi="Verdana" w:cs="Times New Roman"/>
          <w:sz w:val="20"/>
          <w:szCs w:val="20"/>
        </w:rPr>
        <w:t xml:space="preserve"> </w:t>
      </w:r>
      <w:r w:rsidRPr="00B4424D">
        <w:rPr>
          <w:rFonts w:ascii="Verdana" w:hAnsi="Verdana" w:cs="Times New Roman"/>
          <w:sz w:val="20"/>
          <w:szCs w:val="20"/>
        </w:rPr>
        <w:t xml:space="preserve"> Inductive content analysis (Waltz</w:t>
      </w:r>
      <w:r w:rsidR="003B2AFA">
        <w:rPr>
          <w:rFonts w:ascii="Verdana" w:hAnsi="Verdana" w:cs="Times New Roman"/>
          <w:sz w:val="20"/>
          <w:szCs w:val="20"/>
        </w:rPr>
        <w:t>, Strickland and Lenz</w:t>
      </w:r>
      <w:r w:rsidRPr="00B4424D">
        <w:rPr>
          <w:rFonts w:ascii="Verdana" w:hAnsi="Verdana" w:cs="Times New Roman"/>
          <w:sz w:val="20"/>
          <w:szCs w:val="20"/>
        </w:rPr>
        <w:t>, 2010) was used to analyze the data which involved a series of coding ‘text units’ (or sections of text), initially into general themes and then through a systematic review of these into more detailed themes and subthemes. Memos, or notes, were attributed to each text unit specifically to move from description to potential meaning in order to understand the participants’ perceptions and to provide a voice for their experiences and opinions within the text. Following this, a systematic review of themes was conducted to confirm or amend themes to ensure they accurately represented the data.</w:t>
      </w:r>
    </w:p>
    <w:p w:rsidR="00B4424D" w:rsidRPr="00B4424D" w:rsidRDefault="005467E6" w:rsidP="00B4424D">
      <w:pPr>
        <w:pStyle w:val="DefaultText1"/>
        <w:spacing w:line="360" w:lineRule="auto"/>
        <w:jc w:val="both"/>
        <w:rPr>
          <w:rFonts w:ascii="Verdana" w:hAnsi="Verdana" w:cs="Times New Roman"/>
          <w:sz w:val="20"/>
          <w:szCs w:val="20"/>
        </w:rPr>
      </w:pPr>
      <w:r>
        <w:rPr>
          <w:rFonts w:ascii="Verdana" w:hAnsi="Verdana" w:cs="Times New Roman"/>
          <w:sz w:val="20"/>
          <w:szCs w:val="20"/>
        </w:rPr>
        <w:t xml:space="preserve"> </w:t>
      </w:r>
    </w:p>
    <w:p w:rsidR="00B4424D" w:rsidRDefault="009C0745" w:rsidP="00380F2F">
      <w:pPr>
        <w:widowControl w:val="0"/>
        <w:numPr>
          <w:ilvl w:val="0"/>
          <w:numId w:val="31"/>
        </w:numPr>
        <w:autoSpaceDE w:val="0"/>
        <w:autoSpaceDN w:val="0"/>
        <w:adjustRightInd w:val="0"/>
        <w:spacing w:after="0" w:line="360" w:lineRule="auto"/>
        <w:ind w:right="-23"/>
        <w:jc w:val="both"/>
        <w:rPr>
          <w:rFonts w:ascii="Verdana" w:hAnsi="Verdana"/>
          <w:b/>
          <w:sz w:val="20"/>
          <w:szCs w:val="20"/>
        </w:rPr>
      </w:pPr>
      <w:r>
        <w:br w:type="page"/>
      </w:r>
      <w:r w:rsidR="00B4424D">
        <w:rPr>
          <w:rFonts w:ascii="Verdana" w:hAnsi="Verdana"/>
          <w:b/>
          <w:sz w:val="20"/>
          <w:szCs w:val="20"/>
        </w:rPr>
        <w:lastRenderedPageBreak/>
        <w:t>Quantitative Data</w:t>
      </w:r>
    </w:p>
    <w:p w:rsidR="00B4424D" w:rsidRPr="00B4424D" w:rsidRDefault="00181C4F" w:rsidP="00181C4F">
      <w:pPr>
        <w:pStyle w:val="Heading2"/>
        <w:rPr>
          <w:rFonts w:ascii="Verdana" w:hAnsi="Verdana"/>
          <w:sz w:val="20"/>
          <w:szCs w:val="20"/>
        </w:rPr>
      </w:pPr>
      <w:bookmarkStart w:id="1" w:name="_Toc349833094"/>
      <w:r>
        <w:rPr>
          <w:rFonts w:ascii="Verdana" w:hAnsi="Verdana"/>
          <w:sz w:val="20"/>
          <w:szCs w:val="20"/>
        </w:rPr>
        <w:t xml:space="preserve">5.1     </w:t>
      </w:r>
      <w:r w:rsidR="00B4424D" w:rsidRPr="00B4424D">
        <w:rPr>
          <w:rFonts w:ascii="Verdana" w:hAnsi="Verdana"/>
          <w:sz w:val="20"/>
          <w:szCs w:val="20"/>
        </w:rPr>
        <w:t>Respondent profile</w:t>
      </w:r>
      <w:bookmarkEnd w:id="1"/>
    </w:p>
    <w:p w:rsidR="00B4424D" w:rsidRPr="00B4424D" w:rsidRDefault="00B4424D" w:rsidP="00B4424D">
      <w:pPr>
        <w:pStyle w:val="ListParagraph"/>
        <w:spacing w:after="0" w:line="360" w:lineRule="auto"/>
        <w:ind w:left="426"/>
        <w:jc w:val="both"/>
        <w:rPr>
          <w:rFonts w:ascii="Verdana" w:hAnsi="Verdana"/>
          <w:sz w:val="20"/>
          <w:szCs w:val="20"/>
        </w:rPr>
      </w:pPr>
    </w:p>
    <w:p w:rsidR="00B4424D" w:rsidRPr="00B4424D" w:rsidRDefault="00B4424D" w:rsidP="00B4424D">
      <w:pPr>
        <w:spacing w:after="0" w:line="360" w:lineRule="auto"/>
        <w:jc w:val="both"/>
        <w:rPr>
          <w:rFonts w:ascii="Verdana" w:hAnsi="Verdana"/>
          <w:sz w:val="20"/>
          <w:szCs w:val="20"/>
        </w:rPr>
      </w:pPr>
      <w:r w:rsidRPr="00B4424D">
        <w:rPr>
          <w:rFonts w:ascii="Verdana" w:hAnsi="Verdana"/>
          <w:sz w:val="20"/>
          <w:szCs w:val="20"/>
        </w:rPr>
        <w:t>In total, 36 responses were received from NGBs (32.4%, n = 12) and CDMs (62.2%, n = 23) with one respondent stating ‘other’ (Lecturer in Coach Education). Data for this respondent was included in the analysis as it was possible to identify that the respondent worked in collaboration with either an NGB or CDM in terms of coaching development. The majority of respondents were male (62.2%, n = 23) and White English (89.2%, n = 33). The mean age of respondents was 37.5 years (SD = 10.2).</w:t>
      </w:r>
    </w:p>
    <w:p w:rsidR="00B4424D" w:rsidRPr="00B4424D" w:rsidRDefault="00B4424D" w:rsidP="00B4424D">
      <w:pPr>
        <w:spacing w:after="0" w:line="360" w:lineRule="auto"/>
        <w:jc w:val="both"/>
        <w:rPr>
          <w:rFonts w:ascii="Verdana" w:hAnsi="Verdana"/>
          <w:sz w:val="20"/>
          <w:szCs w:val="20"/>
        </w:rPr>
      </w:pPr>
    </w:p>
    <w:p w:rsidR="00B4424D" w:rsidRPr="00B4424D" w:rsidRDefault="00B4424D" w:rsidP="00181C4F">
      <w:pPr>
        <w:pStyle w:val="Heading2"/>
        <w:numPr>
          <w:ilvl w:val="1"/>
          <w:numId w:val="33"/>
        </w:numPr>
        <w:spacing w:before="0" w:line="360" w:lineRule="auto"/>
        <w:rPr>
          <w:rFonts w:ascii="Verdana" w:hAnsi="Verdana"/>
          <w:sz w:val="20"/>
          <w:szCs w:val="20"/>
        </w:rPr>
      </w:pPr>
      <w:bookmarkStart w:id="2" w:name="_Toc349833095"/>
      <w:r w:rsidRPr="00B4424D">
        <w:rPr>
          <w:rFonts w:ascii="Verdana" w:hAnsi="Verdana"/>
          <w:sz w:val="20"/>
          <w:szCs w:val="20"/>
        </w:rPr>
        <w:t>Partnership profile</w:t>
      </w:r>
      <w:bookmarkEnd w:id="2"/>
    </w:p>
    <w:p w:rsidR="00B4424D" w:rsidRPr="00B4424D" w:rsidRDefault="00B4424D" w:rsidP="00B4424D">
      <w:pPr>
        <w:spacing w:after="0" w:line="360" w:lineRule="auto"/>
        <w:jc w:val="both"/>
        <w:rPr>
          <w:rFonts w:ascii="Verdana" w:hAnsi="Verdana"/>
          <w:sz w:val="20"/>
          <w:szCs w:val="20"/>
        </w:rPr>
      </w:pPr>
    </w:p>
    <w:p w:rsidR="00B4424D" w:rsidRPr="00B4424D" w:rsidRDefault="00B4424D" w:rsidP="00B4424D">
      <w:pPr>
        <w:spacing w:after="0" w:line="360" w:lineRule="auto"/>
        <w:jc w:val="both"/>
        <w:rPr>
          <w:rFonts w:ascii="Verdana" w:hAnsi="Verdana"/>
          <w:sz w:val="20"/>
          <w:szCs w:val="20"/>
        </w:rPr>
      </w:pPr>
      <w:r w:rsidRPr="00B4424D">
        <w:rPr>
          <w:rFonts w:ascii="Verdana" w:hAnsi="Verdana"/>
          <w:sz w:val="20"/>
          <w:szCs w:val="20"/>
        </w:rPr>
        <w:t xml:space="preserve">The majority of respondents (78.4%, n = 29) confirmed that they had worked in collaborative relationships before with more than one third indicating that they had been working in partnerships for more than 3 years (Figure 1). Overall, the mean duration of the NGB – CDM partnership was 27.8 months (SD = 18.8), with respondents spending an average of 21.1 hours a month (SD = 28.8) on partnership related activities e.g. meetings, preparing information. </w:t>
      </w:r>
    </w:p>
    <w:p w:rsidR="00B4424D" w:rsidRPr="00B4424D" w:rsidRDefault="00B4424D" w:rsidP="00B4424D">
      <w:pPr>
        <w:spacing w:after="0" w:line="360" w:lineRule="auto"/>
        <w:jc w:val="both"/>
        <w:rPr>
          <w:rFonts w:ascii="Verdana" w:hAnsi="Verdana"/>
          <w:sz w:val="20"/>
          <w:szCs w:val="20"/>
        </w:rPr>
      </w:pPr>
    </w:p>
    <w:p w:rsidR="00B4424D" w:rsidRPr="00B4424D" w:rsidRDefault="00F8270E" w:rsidP="00B4424D">
      <w:pPr>
        <w:pStyle w:val="Caption"/>
        <w:rPr>
          <w:rFonts w:ascii="Verdana" w:hAnsi="Verdana"/>
          <w:color w:val="auto"/>
          <w:sz w:val="20"/>
          <w:szCs w:val="20"/>
        </w:rPr>
      </w:pPr>
      <w:bookmarkStart w:id="3" w:name="_Toc349833043"/>
      <w:r>
        <w:rPr>
          <w:rFonts w:ascii="Verdana" w:hAnsi="Verdana"/>
          <w:b w:val="0"/>
          <w:bCs w:val="0"/>
          <w:noProof/>
          <w:sz w:val="20"/>
          <w:szCs w:val="20"/>
          <w:lang w:eastAsia="en-GB"/>
        </w:rPr>
        <w:drawing>
          <wp:anchor distT="0" distB="0" distL="114300" distR="114300" simplePos="0" relativeHeight="251655168" behindDoc="1" locked="0" layoutInCell="1" allowOverlap="1">
            <wp:simplePos x="0" y="0"/>
            <wp:positionH relativeFrom="column">
              <wp:posOffset>-67310</wp:posOffset>
            </wp:positionH>
            <wp:positionV relativeFrom="paragraph">
              <wp:posOffset>4445</wp:posOffset>
            </wp:positionV>
            <wp:extent cx="5800725" cy="3800475"/>
            <wp:effectExtent l="0" t="0" r="0" b="0"/>
            <wp:wrapTight wrapText="bothSides">
              <wp:wrapPolygon edited="0">
                <wp:start x="7448" y="3465"/>
                <wp:lineTo x="6242" y="3789"/>
                <wp:lineTo x="2837" y="5089"/>
                <wp:lineTo x="1135" y="7038"/>
                <wp:lineTo x="780" y="8120"/>
                <wp:lineTo x="638" y="8662"/>
                <wp:lineTo x="709" y="10611"/>
                <wp:lineTo x="1135" y="12343"/>
                <wp:lineTo x="1986" y="14292"/>
                <wp:lineTo x="3760" y="15808"/>
                <wp:lineTo x="3972" y="16132"/>
                <wp:lineTo x="6668" y="16674"/>
                <wp:lineTo x="8441" y="16890"/>
                <wp:lineTo x="9860" y="16890"/>
                <wp:lineTo x="10499" y="16674"/>
                <wp:lineTo x="10995" y="16241"/>
                <wp:lineTo x="10924" y="15808"/>
                <wp:lineTo x="11208" y="15808"/>
                <wp:lineTo x="14258" y="14183"/>
                <wp:lineTo x="14258" y="14075"/>
                <wp:lineTo x="20784" y="13642"/>
                <wp:lineTo x="20926" y="13209"/>
                <wp:lineTo x="18301" y="12343"/>
                <wp:lineTo x="19224" y="12343"/>
                <wp:lineTo x="19507" y="11910"/>
                <wp:lineTo x="19366" y="10611"/>
                <wp:lineTo x="20004" y="9311"/>
                <wp:lineTo x="19649" y="9203"/>
                <wp:lineTo x="15819" y="8878"/>
                <wp:lineTo x="21210" y="8445"/>
                <wp:lineTo x="21210" y="7904"/>
                <wp:lineTo x="15251" y="7038"/>
                <wp:lineTo x="13833" y="5847"/>
                <wp:lineTo x="13052" y="5414"/>
                <wp:lineTo x="13123" y="4980"/>
                <wp:lineTo x="10144" y="3789"/>
                <wp:lineTo x="8867" y="3465"/>
                <wp:lineTo x="7448" y="3465"/>
              </wp:wrapPolygon>
            </wp:wrapTight>
            <wp:docPr id="1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B4424D" w:rsidRPr="00B4424D">
        <w:rPr>
          <w:rFonts w:ascii="Verdana" w:hAnsi="Verdana"/>
          <w:color w:val="auto"/>
          <w:sz w:val="20"/>
          <w:szCs w:val="20"/>
        </w:rPr>
        <w:t xml:space="preserve">Figure </w:t>
      </w:r>
      <w:r w:rsidR="0035142E" w:rsidRPr="00B4424D">
        <w:rPr>
          <w:rFonts w:ascii="Verdana" w:hAnsi="Verdana"/>
          <w:color w:val="auto"/>
          <w:sz w:val="20"/>
          <w:szCs w:val="20"/>
        </w:rPr>
        <w:fldChar w:fldCharType="begin"/>
      </w:r>
      <w:r w:rsidR="00B4424D" w:rsidRPr="00B4424D">
        <w:rPr>
          <w:rFonts w:ascii="Verdana" w:hAnsi="Verdana"/>
          <w:color w:val="auto"/>
          <w:sz w:val="20"/>
          <w:szCs w:val="20"/>
        </w:rPr>
        <w:instrText xml:space="preserve"> SEQ Figure \* ARABIC </w:instrText>
      </w:r>
      <w:r w:rsidR="0035142E" w:rsidRPr="00B4424D">
        <w:rPr>
          <w:rFonts w:ascii="Verdana" w:hAnsi="Verdana"/>
          <w:color w:val="auto"/>
          <w:sz w:val="20"/>
          <w:szCs w:val="20"/>
        </w:rPr>
        <w:fldChar w:fldCharType="separate"/>
      </w:r>
      <w:r w:rsidR="00D169DE">
        <w:rPr>
          <w:rFonts w:ascii="Verdana" w:hAnsi="Verdana"/>
          <w:noProof/>
          <w:color w:val="auto"/>
          <w:sz w:val="20"/>
          <w:szCs w:val="20"/>
        </w:rPr>
        <w:t>1</w:t>
      </w:r>
      <w:r w:rsidR="0035142E" w:rsidRPr="00B4424D">
        <w:rPr>
          <w:rFonts w:ascii="Verdana" w:hAnsi="Verdana"/>
          <w:color w:val="auto"/>
          <w:sz w:val="20"/>
          <w:szCs w:val="20"/>
        </w:rPr>
        <w:fldChar w:fldCharType="end"/>
      </w:r>
      <w:r w:rsidR="00B4424D" w:rsidRPr="00B4424D">
        <w:rPr>
          <w:rFonts w:ascii="Verdana" w:hAnsi="Verdana"/>
          <w:color w:val="auto"/>
          <w:sz w:val="20"/>
          <w:szCs w:val="20"/>
        </w:rPr>
        <w:t>: Time working in partnership</w:t>
      </w:r>
      <w:bookmarkEnd w:id="3"/>
    </w:p>
    <w:p w:rsidR="00B4424D" w:rsidRPr="00B4424D" w:rsidRDefault="00B4424D" w:rsidP="00B4424D">
      <w:pPr>
        <w:rPr>
          <w:rFonts w:ascii="Verdana" w:hAnsi="Verdana"/>
          <w:sz w:val="20"/>
          <w:szCs w:val="20"/>
        </w:rPr>
      </w:pPr>
    </w:p>
    <w:p w:rsidR="00B4424D" w:rsidRPr="00B4424D" w:rsidRDefault="00B4424D" w:rsidP="00B4424D">
      <w:pPr>
        <w:rPr>
          <w:rFonts w:ascii="Verdana" w:hAnsi="Verdana"/>
          <w:sz w:val="20"/>
          <w:szCs w:val="20"/>
        </w:rPr>
      </w:pPr>
    </w:p>
    <w:p w:rsidR="00B4424D" w:rsidRPr="00B4424D" w:rsidRDefault="00B4424D" w:rsidP="00B4424D">
      <w:pPr>
        <w:rPr>
          <w:rFonts w:ascii="Verdana" w:hAnsi="Verdana"/>
          <w:sz w:val="20"/>
          <w:szCs w:val="20"/>
        </w:rPr>
      </w:pPr>
    </w:p>
    <w:p w:rsidR="00B4424D" w:rsidRPr="00B4424D" w:rsidRDefault="00B4424D" w:rsidP="00B4424D">
      <w:pPr>
        <w:rPr>
          <w:rFonts w:ascii="Verdana" w:hAnsi="Verdana"/>
          <w:sz w:val="20"/>
          <w:szCs w:val="20"/>
        </w:rPr>
      </w:pPr>
    </w:p>
    <w:p w:rsidR="00B4424D" w:rsidRPr="00B4424D" w:rsidRDefault="00B4424D" w:rsidP="00B4424D">
      <w:pPr>
        <w:rPr>
          <w:rFonts w:ascii="Verdana" w:hAnsi="Verdana"/>
          <w:sz w:val="20"/>
          <w:szCs w:val="20"/>
        </w:rPr>
      </w:pPr>
    </w:p>
    <w:p w:rsidR="00B4424D" w:rsidRPr="00B4424D" w:rsidRDefault="00B4424D" w:rsidP="00B4424D">
      <w:pPr>
        <w:rPr>
          <w:rFonts w:ascii="Verdana" w:hAnsi="Verdana"/>
          <w:sz w:val="20"/>
          <w:szCs w:val="20"/>
        </w:rPr>
      </w:pPr>
    </w:p>
    <w:p w:rsidR="00B4424D" w:rsidRPr="00B4424D" w:rsidRDefault="007D7B7C" w:rsidP="00B4424D">
      <w:pPr>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65408" behindDoc="0" locked="0" layoutInCell="1" allowOverlap="1">
                <wp:simplePos x="0" y="0"/>
                <wp:positionH relativeFrom="column">
                  <wp:posOffset>-3079115</wp:posOffset>
                </wp:positionH>
                <wp:positionV relativeFrom="paragraph">
                  <wp:posOffset>136525</wp:posOffset>
                </wp:positionV>
                <wp:extent cx="680085" cy="326390"/>
                <wp:effectExtent l="0" t="1905" r="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510" w:rsidRPr="00425510" w:rsidRDefault="00425510">
                            <w:pPr>
                              <w:rPr>
                                <w:rFonts w:ascii="Verdana" w:hAnsi="Verdana"/>
                                <w:sz w:val="20"/>
                                <w:szCs w:val="20"/>
                              </w:rPr>
                            </w:pPr>
                            <w:r w:rsidRPr="00425510">
                              <w:rPr>
                                <w:rFonts w:ascii="Verdana" w:hAnsi="Verdana"/>
                                <w:sz w:val="20"/>
                                <w:szCs w:val="20"/>
                              </w:rPr>
                              <w:t>5.4%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42.45pt;margin-top:10.75pt;width:53.55pt;height:2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oEDtwIAALg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" filled="f" stroked="f">
                <v:textbox>
                  <w:txbxContent>
                    <w:p w:rsidR="00425510" w:rsidRPr="00425510" w:rsidRDefault="00425510">
                      <w:pPr>
                        <w:rPr>
                          <w:rFonts w:ascii="Verdana" w:hAnsi="Verdana"/>
                          <w:sz w:val="20"/>
                          <w:szCs w:val="20"/>
                        </w:rPr>
                      </w:pPr>
                      <w:r w:rsidRPr="00425510">
                        <w:rPr>
                          <w:rFonts w:ascii="Verdana" w:hAnsi="Verdana"/>
                          <w:sz w:val="20"/>
                          <w:szCs w:val="20"/>
                        </w:rPr>
                        <w:t>5.4%</w:t>
                      </w:r>
                    </w:p>
                  </w:txbxContent>
                </v:textbox>
              </v:shape>
            </w:pict>
          </mc:Fallback>
        </mc:AlternateContent>
      </w:r>
    </w:p>
    <w:p w:rsidR="00B4424D" w:rsidRPr="00B4424D" w:rsidRDefault="00B4424D" w:rsidP="00B4424D">
      <w:pPr>
        <w:rPr>
          <w:rFonts w:ascii="Verdana" w:hAnsi="Verdana"/>
          <w:sz w:val="20"/>
          <w:szCs w:val="20"/>
        </w:rPr>
      </w:pPr>
    </w:p>
    <w:p w:rsidR="00B4424D" w:rsidRPr="00B4424D" w:rsidRDefault="00B4424D" w:rsidP="00B4424D">
      <w:pPr>
        <w:rPr>
          <w:rFonts w:ascii="Verdana" w:hAnsi="Verdana"/>
          <w:sz w:val="20"/>
          <w:szCs w:val="20"/>
        </w:rPr>
      </w:pPr>
    </w:p>
    <w:p w:rsidR="00B4424D" w:rsidRPr="00B4424D" w:rsidRDefault="00B4424D" w:rsidP="00B4424D">
      <w:pPr>
        <w:rPr>
          <w:rFonts w:ascii="Verdana" w:hAnsi="Verdana"/>
          <w:sz w:val="20"/>
          <w:szCs w:val="20"/>
        </w:rPr>
      </w:pPr>
    </w:p>
    <w:p w:rsidR="00B84782" w:rsidRDefault="00B84782" w:rsidP="00B4424D">
      <w:pPr>
        <w:spacing w:after="0" w:line="360" w:lineRule="auto"/>
        <w:jc w:val="both"/>
        <w:rPr>
          <w:rFonts w:ascii="Verdana" w:hAnsi="Verdana"/>
          <w:sz w:val="20"/>
          <w:szCs w:val="20"/>
        </w:rPr>
      </w:pPr>
    </w:p>
    <w:p w:rsidR="00B84782" w:rsidRDefault="00B84782" w:rsidP="00B4424D">
      <w:pPr>
        <w:spacing w:after="0" w:line="360" w:lineRule="auto"/>
        <w:jc w:val="both"/>
        <w:rPr>
          <w:rFonts w:ascii="Verdana" w:hAnsi="Verdana"/>
          <w:sz w:val="20"/>
          <w:szCs w:val="20"/>
        </w:rPr>
      </w:pPr>
    </w:p>
    <w:p w:rsidR="00B84782" w:rsidRDefault="00B84782" w:rsidP="00B4424D">
      <w:pPr>
        <w:spacing w:after="0" w:line="360" w:lineRule="auto"/>
        <w:jc w:val="both"/>
        <w:rPr>
          <w:rFonts w:ascii="Verdana" w:hAnsi="Verdana"/>
          <w:sz w:val="20"/>
          <w:szCs w:val="20"/>
        </w:rPr>
      </w:pPr>
    </w:p>
    <w:p w:rsidR="00B4424D" w:rsidRDefault="00B4424D" w:rsidP="00B4424D">
      <w:pPr>
        <w:spacing w:after="0" w:line="360" w:lineRule="auto"/>
        <w:jc w:val="both"/>
        <w:rPr>
          <w:rFonts w:ascii="Verdana" w:hAnsi="Verdana"/>
          <w:sz w:val="20"/>
          <w:szCs w:val="20"/>
        </w:rPr>
      </w:pPr>
      <w:r w:rsidRPr="00B4424D">
        <w:rPr>
          <w:rFonts w:ascii="Verdana" w:hAnsi="Verdana"/>
          <w:sz w:val="20"/>
          <w:szCs w:val="20"/>
        </w:rPr>
        <w:lastRenderedPageBreak/>
        <w:t>Many partnerships had established clear lines of accountability (91.9%, n = 34) and the capacity to undertake evaluations to monitor the partnership’s progress (91.9%, n = 34), with nearly two-thirds agreeing that the partnership had sufficient resources to accomplish its objectives (62.2%, n = 23). The reasons provided by those stating that there were insufficient resourc</w:t>
      </w:r>
      <w:r w:rsidR="009F6B10">
        <w:rPr>
          <w:rFonts w:ascii="Verdana" w:hAnsi="Verdana"/>
          <w:sz w:val="20"/>
          <w:szCs w:val="20"/>
        </w:rPr>
        <w:t>es (n = 5) are listed in Table 2</w:t>
      </w:r>
      <w:r w:rsidRPr="00B4424D">
        <w:rPr>
          <w:rFonts w:ascii="Verdana" w:hAnsi="Verdana"/>
          <w:sz w:val="20"/>
          <w:szCs w:val="20"/>
        </w:rPr>
        <w:t>.</w:t>
      </w:r>
    </w:p>
    <w:p w:rsidR="00B4424D" w:rsidRPr="00B4424D" w:rsidRDefault="00B4424D" w:rsidP="00B4424D">
      <w:pPr>
        <w:spacing w:after="0" w:line="360" w:lineRule="auto"/>
        <w:jc w:val="both"/>
        <w:rPr>
          <w:rFonts w:ascii="Verdana" w:hAnsi="Verdana"/>
          <w:sz w:val="20"/>
          <w:szCs w:val="20"/>
        </w:rPr>
      </w:pPr>
    </w:p>
    <w:p w:rsidR="00B4424D" w:rsidRDefault="00B4424D" w:rsidP="00B4424D">
      <w:pPr>
        <w:pStyle w:val="Caption"/>
        <w:rPr>
          <w:rFonts w:ascii="Verdana" w:hAnsi="Verdana"/>
          <w:color w:val="auto"/>
          <w:sz w:val="20"/>
          <w:szCs w:val="20"/>
        </w:rPr>
      </w:pPr>
      <w:bookmarkStart w:id="4" w:name="_Toc349833114"/>
      <w:r w:rsidRPr="00B4424D">
        <w:rPr>
          <w:rFonts w:ascii="Verdana" w:hAnsi="Verdana"/>
          <w:color w:val="auto"/>
          <w:sz w:val="20"/>
          <w:szCs w:val="20"/>
        </w:rPr>
        <w:t xml:space="preserve">Table </w:t>
      </w:r>
      <w:r w:rsidR="00E0136B">
        <w:rPr>
          <w:rFonts w:ascii="Verdana" w:hAnsi="Verdana"/>
          <w:color w:val="auto"/>
          <w:sz w:val="20"/>
          <w:szCs w:val="20"/>
        </w:rPr>
        <w:t>2</w:t>
      </w:r>
      <w:r w:rsidRPr="00B4424D">
        <w:rPr>
          <w:rFonts w:ascii="Verdana" w:hAnsi="Verdana"/>
          <w:color w:val="auto"/>
          <w:sz w:val="20"/>
          <w:szCs w:val="20"/>
        </w:rPr>
        <w:t>: Insufficient resources</w:t>
      </w:r>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8160"/>
      </w:tblGrid>
      <w:tr w:rsidR="009352FE" w:rsidTr="00007618">
        <w:tc>
          <w:tcPr>
            <w:tcW w:w="468" w:type="dxa"/>
          </w:tcPr>
          <w:p w:rsidR="009352FE" w:rsidRPr="009C0745" w:rsidRDefault="009352FE" w:rsidP="009C0745">
            <w:pPr>
              <w:spacing w:after="0" w:line="360" w:lineRule="auto"/>
              <w:rPr>
                <w:rFonts w:ascii="Verdana" w:eastAsia="Calibri" w:hAnsi="Verdana"/>
                <w:b/>
                <w:sz w:val="20"/>
                <w:szCs w:val="20"/>
                <w:lang w:eastAsia="en-US"/>
              </w:rPr>
            </w:pPr>
            <w:r w:rsidRPr="009C0745">
              <w:rPr>
                <w:rFonts w:ascii="Verdana" w:eastAsia="Calibri" w:hAnsi="Verdana"/>
                <w:b/>
                <w:sz w:val="20"/>
                <w:szCs w:val="20"/>
                <w:lang w:eastAsia="en-US"/>
              </w:rPr>
              <w:t>N</w:t>
            </w:r>
          </w:p>
        </w:tc>
        <w:tc>
          <w:tcPr>
            <w:tcW w:w="8160" w:type="dxa"/>
          </w:tcPr>
          <w:p w:rsidR="009352FE" w:rsidRPr="009C0745" w:rsidRDefault="009352FE" w:rsidP="009C0745">
            <w:pPr>
              <w:spacing w:after="0" w:line="360" w:lineRule="auto"/>
              <w:rPr>
                <w:rFonts w:ascii="Verdana" w:eastAsia="Calibri" w:hAnsi="Verdana"/>
                <w:b/>
                <w:sz w:val="20"/>
                <w:szCs w:val="20"/>
                <w:lang w:eastAsia="en-US"/>
              </w:rPr>
            </w:pPr>
            <w:r w:rsidRPr="009C0745">
              <w:rPr>
                <w:rFonts w:ascii="Verdana" w:eastAsia="Calibri" w:hAnsi="Verdana"/>
                <w:b/>
                <w:sz w:val="20"/>
                <w:szCs w:val="20"/>
                <w:lang w:eastAsia="en-US"/>
              </w:rPr>
              <w:t>Reason</w:t>
            </w:r>
          </w:p>
        </w:tc>
      </w:tr>
      <w:tr w:rsidR="009352FE" w:rsidTr="00007618">
        <w:tc>
          <w:tcPr>
            <w:tcW w:w="468" w:type="dxa"/>
          </w:tcPr>
          <w:p w:rsidR="009352FE" w:rsidRPr="00DA1BED" w:rsidRDefault="009352FE" w:rsidP="009C0745">
            <w:pPr>
              <w:spacing w:after="0" w:line="360" w:lineRule="auto"/>
              <w:rPr>
                <w:rFonts w:ascii="Verdana" w:eastAsia="Calibri" w:hAnsi="Verdana"/>
                <w:sz w:val="20"/>
                <w:szCs w:val="20"/>
                <w:lang w:eastAsia="en-US"/>
              </w:rPr>
            </w:pPr>
            <w:r w:rsidRPr="00DA1BED">
              <w:rPr>
                <w:rFonts w:ascii="Verdana" w:eastAsia="Calibri" w:hAnsi="Verdana"/>
                <w:sz w:val="20"/>
                <w:szCs w:val="20"/>
                <w:lang w:eastAsia="en-US"/>
              </w:rPr>
              <w:t>1</w:t>
            </w:r>
          </w:p>
        </w:tc>
        <w:tc>
          <w:tcPr>
            <w:tcW w:w="8160" w:type="dxa"/>
          </w:tcPr>
          <w:p w:rsidR="009352FE" w:rsidRPr="00DA1BED" w:rsidRDefault="009352FE" w:rsidP="009C0745">
            <w:pPr>
              <w:spacing w:after="0" w:line="360" w:lineRule="auto"/>
              <w:rPr>
                <w:rFonts w:ascii="Verdana" w:eastAsia="Calibri" w:hAnsi="Verdana"/>
                <w:sz w:val="20"/>
                <w:szCs w:val="20"/>
                <w:lang w:eastAsia="en-US"/>
              </w:rPr>
            </w:pPr>
            <w:r w:rsidRPr="00DA1BED">
              <w:rPr>
                <w:rFonts w:ascii="Verdana" w:eastAsia="Calibri" w:hAnsi="Verdana"/>
                <w:sz w:val="20"/>
                <w:szCs w:val="20"/>
                <w:lang w:eastAsia="en-US"/>
              </w:rPr>
              <w:t>I believe the CSP does not have enough staff</w:t>
            </w:r>
          </w:p>
        </w:tc>
      </w:tr>
      <w:tr w:rsidR="009352FE" w:rsidTr="00007618">
        <w:tc>
          <w:tcPr>
            <w:tcW w:w="468" w:type="dxa"/>
          </w:tcPr>
          <w:p w:rsidR="009352FE" w:rsidRPr="00DA1BED" w:rsidRDefault="009352FE" w:rsidP="009C0745">
            <w:pPr>
              <w:spacing w:after="0" w:line="360" w:lineRule="auto"/>
              <w:rPr>
                <w:rFonts w:ascii="Verdana" w:eastAsia="Calibri" w:hAnsi="Verdana"/>
                <w:sz w:val="20"/>
                <w:szCs w:val="20"/>
                <w:lang w:eastAsia="en-US"/>
              </w:rPr>
            </w:pPr>
            <w:r w:rsidRPr="00DA1BED">
              <w:rPr>
                <w:rFonts w:ascii="Verdana" w:eastAsia="Calibri" w:hAnsi="Verdana"/>
                <w:sz w:val="20"/>
                <w:szCs w:val="20"/>
                <w:lang w:eastAsia="en-US"/>
              </w:rPr>
              <w:t>2</w:t>
            </w:r>
          </w:p>
        </w:tc>
        <w:tc>
          <w:tcPr>
            <w:tcW w:w="8160" w:type="dxa"/>
          </w:tcPr>
          <w:p w:rsidR="009352FE" w:rsidRPr="00DA1BED" w:rsidRDefault="009352FE" w:rsidP="009C0745">
            <w:pPr>
              <w:spacing w:after="0" w:line="360" w:lineRule="auto"/>
              <w:rPr>
                <w:rFonts w:ascii="Verdana" w:eastAsia="Calibri" w:hAnsi="Verdana"/>
                <w:sz w:val="20"/>
                <w:szCs w:val="20"/>
                <w:lang w:eastAsia="en-US"/>
              </w:rPr>
            </w:pPr>
            <w:r w:rsidRPr="00DA1BED">
              <w:rPr>
                <w:rFonts w:ascii="Verdana" w:eastAsia="Calibri" w:hAnsi="Verdana"/>
                <w:sz w:val="20"/>
                <w:szCs w:val="20"/>
                <w:lang w:eastAsia="en-US"/>
              </w:rPr>
              <w:t>Need more professional staff members</w:t>
            </w:r>
          </w:p>
        </w:tc>
      </w:tr>
      <w:tr w:rsidR="009352FE" w:rsidTr="00007618">
        <w:tc>
          <w:tcPr>
            <w:tcW w:w="468" w:type="dxa"/>
          </w:tcPr>
          <w:p w:rsidR="009352FE" w:rsidRPr="00DA1BED" w:rsidRDefault="009352FE" w:rsidP="009C0745">
            <w:pPr>
              <w:spacing w:after="0" w:line="360" w:lineRule="auto"/>
              <w:rPr>
                <w:rFonts w:ascii="Verdana" w:eastAsia="Calibri" w:hAnsi="Verdana"/>
                <w:sz w:val="20"/>
                <w:szCs w:val="20"/>
                <w:lang w:eastAsia="en-US"/>
              </w:rPr>
            </w:pPr>
            <w:r w:rsidRPr="00DA1BED">
              <w:rPr>
                <w:rFonts w:ascii="Verdana" w:eastAsia="Calibri" w:hAnsi="Verdana"/>
                <w:sz w:val="20"/>
                <w:szCs w:val="20"/>
                <w:lang w:eastAsia="en-US"/>
              </w:rPr>
              <w:t>3</w:t>
            </w:r>
          </w:p>
        </w:tc>
        <w:tc>
          <w:tcPr>
            <w:tcW w:w="8160" w:type="dxa"/>
          </w:tcPr>
          <w:p w:rsidR="009352FE" w:rsidRPr="00DA1BED" w:rsidRDefault="009352FE" w:rsidP="009C0745">
            <w:pPr>
              <w:spacing w:after="0" w:line="360" w:lineRule="auto"/>
              <w:rPr>
                <w:rFonts w:ascii="Verdana" w:eastAsia="Calibri" w:hAnsi="Verdana"/>
                <w:sz w:val="20"/>
                <w:szCs w:val="20"/>
                <w:lang w:eastAsia="en-US"/>
              </w:rPr>
            </w:pPr>
            <w:r w:rsidRPr="00DA1BED">
              <w:rPr>
                <w:rFonts w:ascii="Verdana" w:eastAsia="Calibri" w:hAnsi="Verdana"/>
                <w:sz w:val="20"/>
                <w:szCs w:val="20"/>
                <w:lang w:eastAsia="en-US"/>
              </w:rPr>
              <w:t>No, most partnerships are very reliant on significant others to contribute e.g. workforce</w:t>
            </w:r>
          </w:p>
        </w:tc>
      </w:tr>
      <w:tr w:rsidR="009352FE" w:rsidTr="00007618">
        <w:tc>
          <w:tcPr>
            <w:tcW w:w="468" w:type="dxa"/>
          </w:tcPr>
          <w:p w:rsidR="009352FE" w:rsidRPr="00DA1BED" w:rsidRDefault="009352FE" w:rsidP="009C0745">
            <w:pPr>
              <w:spacing w:after="0" w:line="360" w:lineRule="auto"/>
              <w:rPr>
                <w:rFonts w:ascii="Verdana" w:eastAsia="Calibri" w:hAnsi="Verdana"/>
                <w:sz w:val="20"/>
                <w:szCs w:val="20"/>
                <w:lang w:eastAsia="en-US"/>
              </w:rPr>
            </w:pPr>
            <w:r w:rsidRPr="00DA1BED">
              <w:rPr>
                <w:rFonts w:ascii="Verdana" w:eastAsia="Calibri" w:hAnsi="Verdana"/>
                <w:sz w:val="20"/>
                <w:szCs w:val="20"/>
                <w:lang w:eastAsia="en-US"/>
              </w:rPr>
              <w:t>4</w:t>
            </w:r>
          </w:p>
        </w:tc>
        <w:tc>
          <w:tcPr>
            <w:tcW w:w="8160" w:type="dxa"/>
          </w:tcPr>
          <w:p w:rsidR="009352FE" w:rsidRPr="00DA1BED" w:rsidRDefault="009352FE" w:rsidP="009C0745">
            <w:pPr>
              <w:spacing w:after="0" w:line="360" w:lineRule="auto"/>
              <w:rPr>
                <w:rFonts w:ascii="Verdana" w:eastAsia="Calibri" w:hAnsi="Verdana"/>
                <w:sz w:val="20"/>
                <w:szCs w:val="20"/>
                <w:lang w:eastAsia="en-US"/>
              </w:rPr>
            </w:pPr>
            <w:r w:rsidRPr="00DA1BED">
              <w:rPr>
                <w:rFonts w:ascii="Verdana" w:eastAsia="Calibri" w:hAnsi="Verdana"/>
                <w:sz w:val="20"/>
                <w:szCs w:val="20"/>
                <w:lang w:eastAsia="en-US"/>
              </w:rPr>
              <w:t xml:space="preserve">The resource </w:t>
            </w:r>
            <w:r w:rsidR="00B42186" w:rsidRPr="00DA1BED">
              <w:rPr>
                <w:rFonts w:ascii="Verdana" w:eastAsia="Calibri" w:hAnsi="Verdana"/>
                <w:sz w:val="20"/>
                <w:szCs w:val="20"/>
                <w:lang w:eastAsia="en-US"/>
              </w:rPr>
              <w:t>required</w:t>
            </w:r>
            <w:r w:rsidRPr="00DA1BED">
              <w:rPr>
                <w:rFonts w:ascii="Verdana" w:eastAsia="Calibri" w:hAnsi="Verdana"/>
                <w:sz w:val="20"/>
                <w:szCs w:val="20"/>
                <w:lang w:eastAsia="en-US"/>
              </w:rPr>
              <w:t xml:space="preserve"> always seems to be funding; however, there is always some – just never enough</w:t>
            </w:r>
          </w:p>
        </w:tc>
      </w:tr>
      <w:tr w:rsidR="009352FE" w:rsidTr="00007618">
        <w:tc>
          <w:tcPr>
            <w:tcW w:w="468" w:type="dxa"/>
          </w:tcPr>
          <w:p w:rsidR="009352FE" w:rsidRPr="00DA1BED" w:rsidRDefault="009352FE" w:rsidP="009C0745">
            <w:pPr>
              <w:spacing w:after="0" w:line="360" w:lineRule="auto"/>
              <w:rPr>
                <w:rFonts w:ascii="Verdana" w:eastAsia="Calibri" w:hAnsi="Verdana"/>
                <w:sz w:val="20"/>
                <w:szCs w:val="20"/>
                <w:lang w:eastAsia="en-US"/>
              </w:rPr>
            </w:pPr>
            <w:r w:rsidRPr="00DA1BED">
              <w:rPr>
                <w:rFonts w:ascii="Verdana" w:eastAsia="Calibri" w:hAnsi="Verdana"/>
                <w:sz w:val="20"/>
                <w:szCs w:val="20"/>
                <w:lang w:eastAsia="en-US"/>
              </w:rPr>
              <w:t>5</w:t>
            </w:r>
          </w:p>
        </w:tc>
        <w:tc>
          <w:tcPr>
            <w:tcW w:w="8160" w:type="dxa"/>
          </w:tcPr>
          <w:p w:rsidR="009352FE" w:rsidRPr="00DA1BED" w:rsidRDefault="009352FE" w:rsidP="009C0745">
            <w:pPr>
              <w:spacing w:after="0" w:line="360" w:lineRule="auto"/>
              <w:rPr>
                <w:rFonts w:ascii="Verdana" w:eastAsia="Calibri" w:hAnsi="Verdana"/>
                <w:sz w:val="20"/>
                <w:szCs w:val="20"/>
                <w:lang w:eastAsia="en-US"/>
              </w:rPr>
            </w:pPr>
            <w:r w:rsidRPr="00DA1BED">
              <w:rPr>
                <w:rFonts w:ascii="Verdana" w:eastAsia="Calibri" w:hAnsi="Verdana"/>
                <w:sz w:val="20"/>
                <w:szCs w:val="20"/>
                <w:lang w:eastAsia="en-US"/>
              </w:rPr>
              <w:t>Yes, to some objectives, but funding limits achievements</w:t>
            </w:r>
          </w:p>
        </w:tc>
      </w:tr>
      <w:tr w:rsidR="009352FE" w:rsidTr="00007618">
        <w:tc>
          <w:tcPr>
            <w:tcW w:w="468" w:type="dxa"/>
          </w:tcPr>
          <w:p w:rsidR="009352FE" w:rsidRPr="00DA1BED" w:rsidRDefault="009352FE" w:rsidP="009C0745">
            <w:pPr>
              <w:spacing w:after="0" w:line="360" w:lineRule="auto"/>
              <w:rPr>
                <w:rFonts w:ascii="Verdana" w:eastAsia="Calibri" w:hAnsi="Verdana"/>
                <w:sz w:val="20"/>
                <w:szCs w:val="20"/>
                <w:lang w:eastAsia="en-US"/>
              </w:rPr>
            </w:pPr>
            <w:r w:rsidRPr="00DA1BED">
              <w:rPr>
                <w:rFonts w:ascii="Verdana" w:eastAsia="Calibri" w:hAnsi="Verdana"/>
                <w:sz w:val="20"/>
                <w:szCs w:val="20"/>
                <w:lang w:eastAsia="en-US"/>
              </w:rPr>
              <w:t>6</w:t>
            </w:r>
          </w:p>
        </w:tc>
        <w:tc>
          <w:tcPr>
            <w:tcW w:w="8160" w:type="dxa"/>
          </w:tcPr>
          <w:p w:rsidR="009352FE" w:rsidRPr="00DA1BED" w:rsidRDefault="009352FE" w:rsidP="009C0745">
            <w:pPr>
              <w:spacing w:after="0" w:line="360" w:lineRule="auto"/>
              <w:rPr>
                <w:rFonts w:ascii="Verdana" w:eastAsia="Calibri" w:hAnsi="Verdana"/>
                <w:sz w:val="20"/>
                <w:szCs w:val="20"/>
                <w:lang w:eastAsia="en-US"/>
              </w:rPr>
            </w:pPr>
            <w:r w:rsidRPr="00DA1BED">
              <w:rPr>
                <w:rFonts w:ascii="Verdana" w:eastAsia="Calibri" w:hAnsi="Verdana"/>
                <w:sz w:val="20"/>
                <w:szCs w:val="20"/>
                <w:lang w:eastAsia="en-US"/>
              </w:rPr>
              <w:t>I believe the CSP does not have enough staff</w:t>
            </w:r>
          </w:p>
        </w:tc>
      </w:tr>
    </w:tbl>
    <w:p w:rsidR="009352FE" w:rsidRDefault="009352FE" w:rsidP="009352FE">
      <w:pPr>
        <w:spacing w:line="240" w:lineRule="auto"/>
        <w:rPr>
          <w:lang w:eastAsia="en-US"/>
        </w:rPr>
      </w:pPr>
    </w:p>
    <w:p w:rsidR="00B4424D" w:rsidRPr="00B4424D" w:rsidRDefault="00B4424D" w:rsidP="00F46423">
      <w:pPr>
        <w:spacing w:after="0" w:line="360" w:lineRule="auto"/>
        <w:jc w:val="both"/>
        <w:rPr>
          <w:rFonts w:ascii="Verdana" w:hAnsi="Verdana"/>
          <w:sz w:val="20"/>
          <w:szCs w:val="20"/>
        </w:rPr>
      </w:pPr>
      <w:r w:rsidRPr="00B4424D">
        <w:rPr>
          <w:rFonts w:ascii="Verdana" w:hAnsi="Verdana"/>
          <w:sz w:val="20"/>
          <w:szCs w:val="20"/>
        </w:rPr>
        <w:t>Overall, respondents indicated that they were generally happy with decision making processes. On a scale measuring perceived influence in decision making (ranked between 0 and 10, 10 signifying a lot of influence), the mean score was 6.7 (SD = 2.0). However, comparing the CDM and NGB responses revealed that CDMs rated their perceived influence (7.3) more highly than their NGB counterparts (Mean = 5.9). This was reflected in the finding that more CDMs were ‘very comfortable’ with decision making processes than NGBs (Figure 2).</w:t>
      </w:r>
    </w:p>
    <w:p w:rsidR="00B4424D" w:rsidRPr="00B4424D" w:rsidRDefault="00B4424D" w:rsidP="009352FE">
      <w:pPr>
        <w:spacing w:line="240" w:lineRule="auto"/>
        <w:rPr>
          <w:rFonts w:ascii="Verdana" w:hAnsi="Verdana"/>
          <w:sz w:val="20"/>
          <w:szCs w:val="20"/>
        </w:rPr>
      </w:pPr>
    </w:p>
    <w:p w:rsidR="00B4424D" w:rsidRDefault="00B4424D" w:rsidP="00B4424D">
      <w:pPr>
        <w:pStyle w:val="Caption"/>
        <w:rPr>
          <w:rFonts w:ascii="Verdana" w:hAnsi="Verdana"/>
          <w:color w:val="auto"/>
          <w:sz w:val="20"/>
          <w:szCs w:val="20"/>
        </w:rPr>
      </w:pPr>
      <w:bookmarkStart w:id="5" w:name="_Toc349833044"/>
      <w:r w:rsidRPr="00B4424D">
        <w:rPr>
          <w:rFonts w:ascii="Verdana" w:hAnsi="Verdana"/>
          <w:color w:val="auto"/>
          <w:sz w:val="20"/>
          <w:szCs w:val="20"/>
        </w:rPr>
        <w:t xml:space="preserve">Figure </w:t>
      </w:r>
      <w:r w:rsidR="0035142E" w:rsidRPr="00B4424D">
        <w:rPr>
          <w:rFonts w:ascii="Verdana" w:hAnsi="Verdana"/>
          <w:color w:val="auto"/>
          <w:sz w:val="20"/>
          <w:szCs w:val="20"/>
        </w:rPr>
        <w:fldChar w:fldCharType="begin"/>
      </w:r>
      <w:r w:rsidRPr="00B4424D">
        <w:rPr>
          <w:rFonts w:ascii="Verdana" w:hAnsi="Verdana"/>
          <w:color w:val="auto"/>
          <w:sz w:val="20"/>
          <w:szCs w:val="20"/>
        </w:rPr>
        <w:instrText xml:space="preserve"> SEQ Figure \* ARABIC </w:instrText>
      </w:r>
      <w:r w:rsidR="0035142E" w:rsidRPr="00B4424D">
        <w:rPr>
          <w:rFonts w:ascii="Verdana" w:hAnsi="Verdana"/>
          <w:color w:val="auto"/>
          <w:sz w:val="20"/>
          <w:szCs w:val="20"/>
        </w:rPr>
        <w:fldChar w:fldCharType="separate"/>
      </w:r>
      <w:r w:rsidR="00D169DE">
        <w:rPr>
          <w:rFonts w:ascii="Verdana" w:hAnsi="Verdana"/>
          <w:noProof/>
          <w:color w:val="auto"/>
          <w:sz w:val="20"/>
          <w:szCs w:val="20"/>
        </w:rPr>
        <w:t>2</w:t>
      </w:r>
      <w:r w:rsidR="0035142E" w:rsidRPr="00B4424D">
        <w:rPr>
          <w:rFonts w:ascii="Verdana" w:hAnsi="Verdana"/>
          <w:color w:val="auto"/>
          <w:sz w:val="20"/>
          <w:szCs w:val="20"/>
        </w:rPr>
        <w:fldChar w:fldCharType="end"/>
      </w:r>
      <w:r w:rsidRPr="00B4424D">
        <w:rPr>
          <w:rFonts w:ascii="Verdana" w:hAnsi="Verdana"/>
          <w:color w:val="auto"/>
          <w:sz w:val="20"/>
          <w:szCs w:val="20"/>
        </w:rPr>
        <w:t>: Comparison of decision making (%)</w:t>
      </w:r>
      <w:bookmarkEnd w:id="5"/>
    </w:p>
    <w:p w:rsidR="00B4424D" w:rsidRPr="00EE22FA" w:rsidRDefault="00F8270E" w:rsidP="00EE22FA">
      <w:pPr>
        <w:jc w:val="center"/>
        <w:rPr>
          <w:rFonts w:ascii="Verdana" w:hAnsi="Verdana"/>
          <w:sz w:val="20"/>
          <w:szCs w:val="20"/>
        </w:rPr>
      </w:pPr>
      <w:r>
        <w:rPr>
          <w:noProof/>
        </w:rPr>
        <w:drawing>
          <wp:anchor distT="0" distB="0" distL="114300" distR="114300" simplePos="0" relativeHeight="251657216" behindDoc="1" locked="0" layoutInCell="1" allowOverlap="1">
            <wp:simplePos x="0" y="0"/>
            <wp:positionH relativeFrom="column">
              <wp:posOffset>581025</wp:posOffset>
            </wp:positionH>
            <wp:positionV relativeFrom="paragraph">
              <wp:posOffset>0</wp:posOffset>
            </wp:positionV>
            <wp:extent cx="4286250" cy="2543175"/>
            <wp:effectExtent l="0" t="0" r="0" b="0"/>
            <wp:wrapTight wrapText="bothSides">
              <wp:wrapPolygon edited="0">
                <wp:start x="9216" y="1133"/>
                <wp:lineTo x="192" y="3236"/>
                <wp:lineTo x="192" y="6148"/>
                <wp:lineTo x="1152" y="6310"/>
                <wp:lineTo x="10752" y="6310"/>
                <wp:lineTo x="288" y="6957"/>
                <wp:lineTo x="288" y="8090"/>
                <wp:lineTo x="10752" y="8899"/>
                <wp:lineTo x="384" y="8899"/>
                <wp:lineTo x="288" y="14076"/>
                <wp:lineTo x="10752" y="14076"/>
                <wp:lineTo x="384" y="14885"/>
                <wp:lineTo x="384" y="16018"/>
                <wp:lineTo x="10752" y="16665"/>
                <wp:lineTo x="768" y="16827"/>
                <wp:lineTo x="576" y="17798"/>
                <wp:lineTo x="2976" y="19254"/>
                <wp:lineTo x="2976" y="19416"/>
                <wp:lineTo x="8640" y="20548"/>
                <wp:lineTo x="9120" y="20548"/>
                <wp:lineTo x="13344" y="20548"/>
                <wp:lineTo x="13824" y="20548"/>
                <wp:lineTo x="20544" y="19416"/>
                <wp:lineTo x="20736" y="18769"/>
                <wp:lineTo x="19296" y="18283"/>
                <wp:lineTo x="10656" y="16665"/>
                <wp:lineTo x="10656" y="14076"/>
                <wp:lineTo x="1248" y="11488"/>
                <wp:lineTo x="10656" y="8899"/>
                <wp:lineTo x="10656" y="6310"/>
                <wp:lineTo x="1248" y="3721"/>
                <wp:lineTo x="13056" y="2103"/>
                <wp:lineTo x="13440" y="1294"/>
                <wp:lineTo x="12672" y="1133"/>
                <wp:lineTo x="9216" y="1133"/>
              </wp:wrapPolygon>
            </wp:wrapTight>
            <wp:docPr id="1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74689A" w:rsidRPr="00B4424D" w:rsidDel="0074689A">
        <w:rPr>
          <w:rFonts w:ascii="Verdana" w:hAnsi="Verdana"/>
          <w:noProof/>
          <w:sz w:val="20"/>
          <w:szCs w:val="20"/>
        </w:rPr>
        <w:t xml:space="preserve"> </w:t>
      </w:r>
      <w:r w:rsidR="00EE22FA">
        <w:br w:type="page"/>
      </w:r>
    </w:p>
    <w:p w:rsidR="00B969B1" w:rsidRPr="00B4424D" w:rsidRDefault="00B969B1" w:rsidP="00B969B1">
      <w:pPr>
        <w:pStyle w:val="Heading2"/>
        <w:spacing w:before="0" w:line="360" w:lineRule="auto"/>
        <w:rPr>
          <w:rFonts w:ascii="Verdana" w:hAnsi="Verdana"/>
          <w:sz w:val="20"/>
          <w:szCs w:val="20"/>
        </w:rPr>
      </w:pPr>
      <w:r>
        <w:rPr>
          <w:rFonts w:ascii="Verdana" w:hAnsi="Verdana"/>
          <w:sz w:val="20"/>
          <w:szCs w:val="20"/>
        </w:rPr>
        <w:lastRenderedPageBreak/>
        <w:t>5</w:t>
      </w:r>
      <w:r w:rsidRPr="00B4424D">
        <w:rPr>
          <w:rFonts w:ascii="Verdana" w:hAnsi="Verdana"/>
          <w:sz w:val="20"/>
          <w:szCs w:val="20"/>
        </w:rPr>
        <w:t>.3</w:t>
      </w:r>
      <w:r w:rsidRPr="00B4424D">
        <w:rPr>
          <w:rFonts w:ascii="Verdana" w:hAnsi="Verdana"/>
          <w:sz w:val="20"/>
          <w:szCs w:val="20"/>
        </w:rPr>
        <w:tab/>
        <w:t>Main scales</w:t>
      </w:r>
    </w:p>
    <w:p w:rsidR="00B969B1" w:rsidRPr="00B4424D" w:rsidRDefault="00B969B1" w:rsidP="00B969B1">
      <w:pPr>
        <w:spacing w:line="360" w:lineRule="auto"/>
        <w:rPr>
          <w:rFonts w:ascii="Verdana" w:hAnsi="Verdana"/>
          <w:sz w:val="20"/>
          <w:szCs w:val="20"/>
        </w:rPr>
      </w:pPr>
    </w:p>
    <w:p w:rsidR="00B969B1" w:rsidRDefault="00B969B1" w:rsidP="00B969B1">
      <w:pPr>
        <w:spacing w:after="0" w:line="360" w:lineRule="auto"/>
        <w:jc w:val="both"/>
        <w:rPr>
          <w:rFonts w:ascii="Verdana" w:hAnsi="Verdana"/>
          <w:sz w:val="20"/>
          <w:szCs w:val="20"/>
        </w:rPr>
      </w:pPr>
      <w:r>
        <w:rPr>
          <w:rFonts w:ascii="Verdana" w:hAnsi="Verdana"/>
          <w:sz w:val="20"/>
          <w:szCs w:val="20"/>
        </w:rPr>
        <w:t xml:space="preserve">We asked a number of questions about partnership working. These questions included a number of items based on scales which respondents used to rate their level of agreement with certain statements (See Appendix II). </w:t>
      </w:r>
      <w:r w:rsidRPr="00B4424D">
        <w:rPr>
          <w:rFonts w:ascii="Verdana" w:hAnsi="Verdana"/>
          <w:sz w:val="20"/>
          <w:szCs w:val="20"/>
        </w:rPr>
        <w:t xml:space="preserve">Summative scores were computed for each of the main </w:t>
      </w:r>
      <w:r>
        <w:rPr>
          <w:rFonts w:ascii="Verdana" w:hAnsi="Verdana"/>
          <w:sz w:val="20"/>
          <w:szCs w:val="20"/>
        </w:rPr>
        <w:t>questions</w:t>
      </w:r>
      <w:r w:rsidRPr="00B4424D">
        <w:rPr>
          <w:rFonts w:ascii="Verdana" w:hAnsi="Verdana"/>
          <w:sz w:val="20"/>
          <w:szCs w:val="20"/>
        </w:rPr>
        <w:t xml:space="preserve"> deployed in th</w:t>
      </w:r>
      <w:r>
        <w:rPr>
          <w:rFonts w:ascii="Verdana" w:hAnsi="Verdana"/>
          <w:sz w:val="20"/>
          <w:szCs w:val="20"/>
        </w:rPr>
        <w:t>e research (Table 3</w:t>
      </w:r>
      <w:r w:rsidRPr="00B4424D">
        <w:rPr>
          <w:rFonts w:ascii="Verdana" w:hAnsi="Verdana"/>
          <w:sz w:val="20"/>
          <w:szCs w:val="20"/>
        </w:rPr>
        <w:t>)</w:t>
      </w:r>
      <w:r>
        <w:rPr>
          <w:rFonts w:ascii="Verdana" w:hAnsi="Verdana"/>
          <w:sz w:val="20"/>
          <w:szCs w:val="20"/>
        </w:rPr>
        <w:t xml:space="preserve"> which established the parameters for each of the questions</w:t>
      </w:r>
      <w:r w:rsidRPr="00B4424D">
        <w:rPr>
          <w:rFonts w:ascii="Verdana" w:hAnsi="Verdana"/>
          <w:sz w:val="20"/>
          <w:szCs w:val="20"/>
        </w:rPr>
        <w:t xml:space="preserve"> </w:t>
      </w:r>
      <w:r>
        <w:rPr>
          <w:rFonts w:ascii="Verdana" w:hAnsi="Verdana"/>
          <w:sz w:val="20"/>
          <w:szCs w:val="20"/>
        </w:rPr>
        <w:t>used in the survey</w:t>
      </w:r>
      <w:r w:rsidRPr="00B4424D">
        <w:rPr>
          <w:rFonts w:ascii="Verdana" w:hAnsi="Verdana"/>
          <w:sz w:val="20"/>
          <w:szCs w:val="20"/>
        </w:rPr>
        <w:t xml:space="preserve">. This provided a means of a) exploring differences between NGBs and CDMs </w:t>
      </w:r>
      <w:r>
        <w:rPr>
          <w:rFonts w:ascii="Verdana" w:hAnsi="Verdana"/>
          <w:sz w:val="20"/>
          <w:szCs w:val="20"/>
        </w:rPr>
        <w:t xml:space="preserve">on the same questions </w:t>
      </w:r>
      <w:r w:rsidRPr="00B4424D">
        <w:rPr>
          <w:rFonts w:ascii="Verdana" w:hAnsi="Verdana"/>
          <w:sz w:val="20"/>
          <w:szCs w:val="20"/>
        </w:rPr>
        <w:t xml:space="preserve">and b) investigating the relationship between </w:t>
      </w:r>
      <w:r>
        <w:rPr>
          <w:rFonts w:ascii="Verdana" w:hAnsi="Verdana"/>
          <w:sz w:val="20"/>
          <w:szCs w:val="20"/>
        </w:rPr>
        <w:t xml:space="preserve">key aspects of </w:t>
      </w:r>
      <w:r w:rsidRPr="00B4424D">
        <w:rPr>
          <w:rFonts w:ascii="Verdana" w:hAnsi="Verdana"/>
          <w:sz w:val="20"/>
          <w:szCs w:val="20"/>
        </w:rPr>
        <w:t xml:space="preserve">partnership </w:t>
      </w:r>
      <w:r>
        <w:rPr>
          <w:rFonts w:ascii="Verdana" w:hAnsi="Verdana"/>
          <w:sz w:val="20"/>
          <w:szCs w:val="20"/>
        </w:rPr>
        <w:t>working that the survey explored</w:t>
      </w:r>
      <w:r w:rsidRPr="00B4424D">
        <w:rPr>
          <w:rFonts w:ascii="Verdana" w:hAnsi="Verdana"/>
          <w:sz w:val="20"/>
          <w:szCs w:val="20"/>
        </w:rPr>
        <w:t xml:space="preserve"> i.e. management, and key measures of partnership effectiveness. </w:t>
      </w:r>
    </w:p>
    <w:p w:rsidR="00B969B1" w:rsidRDefault="00B969B1" w:rsidP="00B969B1">
      <w:pPr>
        <w:spacing w:after="0" w:line="360" w:lineRule="auto"/>
        <w:jc w:val="both"/>
        <w:rPr>
          <w:rFonts w:ascii="Verdana" w:hAnsi="Verdana"/>
          <w:sz w:val="20"/>
          <w:szCs w:val="20"/>
        </w:rPr>
      </w:pPr>
    </w:p>
    <w:p w:rsidR="00B969B1" w:rsidRDefault="00B969B1" w:rsidP="00B969B1">
      <w:pPr>
        <w:spacing w:after="0" w:line="360" w:lineRule="auto"/>
        <w:jc w:val="both"/>
        <w:rPr>
          <w:rFonts w:ascii="Verdana" w:hAnsi="Verdana"/>
          <w:sz w:val="20"/>
          <w:szCs w:val="20"/>
        </w:rPr>
      </w:pPr>
      <w:bookmarkStart w:id="6" w:name="_Toc349833115"/>
      <w:r w:rsidRPr="00B4424D">
        <w:rPr>
          <w:rFonts w:ascii="Verdana" w:hAnsi="Verdana"/>
          <w:sz w:val="20"/>
          <w:szCs w:val="20"/>
        </w:rPr>
        <w:t xml:space="preserve">To help unpack the data we compared the mean scores for CDMs and NGBs in order to assess differences on various aspects of the partnership. Following this we explored the four key measures of partnership effectiveness. </w:t>
      </w:r>
      <w:r>
        <w:rPr>
          <w:rFonts w:ascii="Verdana" w:hAnsi="Verdana"/>
          <w:sz w:val="20"/>
          <w:szCs w:val="20"/>
        </w:rPr>
        <w:t>We separated s</w:t>
      </w:r>
      <w:r w:rsidRPr="00B4424D">
        <w:rPr>
          <w:rFonts w:ascii="Verdana" w:hAnsi="Verdana"/>
          <w:sz w:val="20"/>
          <w:szCs w:val="20"/>
        </w:rPr>
        <w:t xml:space="preserve">atisfaction, synergy, commitment and ownership </w:t>
      </w:r>
      <w:r>
        <w:rPr>
          <w:rFonts w:ascii="Verdana" w:hAnsi="Verdana"/>
          <w:sz w:val="20"/>
          <w:szCs w:val="20"/>
        </w:rPr>
        <w:t>from the rest of the survey questions in order to compare them. These h</w:t>
      </w:r>
      <w:r w:rsidRPr="00B4424D">
        <w:rPr>
          <w:rFonts w:ascii="Verdana" w:hAnsi="Verdana"/>
          <w:sz w:val="20"/>
          <w:szCs w:val="20"/>
        </w:rPr>
        <w:t xml:space="preserve">ave been reported as useful indicators of </w:t>
      </w:r>
      <w:r>
        <w:rPr>
          <w:rFonts w:ascii="Verdana" w:hAnsi="Verdana"/>
          <w:sz w:val="20"/>
          <w:szCs w:val="20"/>
        </w:rPr>
        <w:t xml:space="preserve">how effective people perceive the </w:t>
      </w:r>
      <w:r w:rsidRPr="00B4424D">
        <w:rPr>
          <w:rFonts w:ascii="Verdana" w:hAnsi="Verdana"/>
          <w:sz w:val="20"/>
          <w:szCs w:val="20"/>
        </w:rPr>
        <w:t>partnership</w:t>
      </w:r>
      <w:r>
        <w:rPr>
          <w:rFonts w:ascii="Verdana" w:hAnsi="Verdana"/>
          <w:sz w:val="20"/>
          <w:szCs w:val="20"/>
        </w:rPr>
        <w:t xml:space="preserve"> </w:t>
      </w:r>
      <w:r w:rsidRPr="00B4424D">
        <w:rPr>
          <w:rFonts w:ascii="Verdana" w:hAnsi="Verdana"/>
          <w:sz w:val="20"/>
          <w:szCs w:val="20"/>
        </w:rPr>
        <w:t xml:space="preserve">and provide a practical way of understanding the complexity of collaborative relationships (Butterfoss </w:t>
      </w:r>
      <w:r w:rsidR="00813085">
        <w:rPr>
          <w:rFonts w:ascii="Verdana" w:hAnsi="Verdana"/>
          <w:sz w:val="20"/>
          <w:szCs w:val="20"/>
        </w:rPr>
        <w:t>and</w:t>
      </w:r>
      <w:r w:rsidRPr="00B4424D">
        <w:rPr>
          <w:rFonts w:ascii="Verdana" w:hAnsi="Verdana"/>
          <w:sz w:val="20"/>
          <w:szCs w:val="20"/>
        </w:rPr>
        <w:t xml:space="preserve"> Kegler, 2002; El Ansari, Oskrochi, </w:t>
      </w:r>
      <w:r w:rsidR="00813085">
        <w:rPr>
          <w:rFonts w:ascii="Verdana" w:hAnsi="Verdana"/>
          <w:sz w:val="20"/>
          <w:szCs w:val="20"/>
        </w:rPr>
        <w:t>and</w:t>
      </w:r>
      <w:r w:rsidRPr="00B4424D">
        <w:rPr>
          <w:rFonts w:ascii="Verdana" w:hAnsi="Verdana"/>
          <w:sz w:val="20"/>
          <w:szCs w:val="20"/>
        </w:rPr>
        <w:t xml:space="preserve"> Phillips, 2008; Rogers et al., 1993). </w:t>
      </w:r>
    </w:p>
    <w:p w:rsidR="00B969B1" w:rsidRDefault="00B969B1" w:rsidP="00B969B1">
      <w:pPr>
        <w:pStyle w:val="Caption"/>
        <w:spacing w:after="0" w:line="360" w:lineRule="auto"/>
        <w:rPr>
          <w:rFonts w:ascii="Verdana" w:hAnsi="Verdana"/>
          <w:color w:val="auto"/>
          <w:sz w:val="20"/>
          <w:szCs w:val="20"/>
        </w:rPr>
      </w:pPr>
    </w:p>
    <w:p w:rsidR="00B969B1" w:rsidRPr="00B4424D" w:rsidRDefault="00B969B1" w:rsidP="00B969B1">
      <w:pPr>
        <w:pStyle w:val="Caption"/>
        <w:spacing w:after="0" w:line="360" w:lineRule="auto"/>
        <w:rPr>
          <w:rFonts w:ascii="Verdana" w:hAnsi="Verdana"/>
          <w:color w:val="auto"/>
          <w:sz w:val="20"/>
          <w:szCs w:val="20"/>
        </w:rPr>
      </w:pPr>
      <w:r w:rsidRPr="00B4424D">
        <w:rPr>
          <w:rFonts w:ascii="Verdana" w:hAnsi="Verdana"/>
          <w:color w:val="auto"/>
          <w:sz w:val="20"/>
          <w:szCs w:val="20"/>
        </w:rPr>
        <w:t xml:space="preserve">Table </w:t>
      </w:r>
      <w:r>
        <w:rPr>
          <w:rFonts w:ascii="Verdana" w:hAnsi="Verdana"/>
          <w:color w:val="auto"/>
          <w:sz w:val="20"/>
          <w:szCs w:val="20"/>
        </w:rPr>
        <w:t>3</w:t>
      </w:r>
      <w:r w:rsidRPr="00B4424D">
        <w:rPr>
          <w:rFonts w:ascii="Verdana" w:hAnsi="Verdana"/>
          <w:color w:val="auto"/>
          <w:sz w:val="20"/>
          <w:szCs w:val="20"/>
        </w:rPr>
        <w:t>: Main scale data</w:t>
      </w:r>
      <w:bookmarkEnd w:id="6"/>
    </w:p>
    <w:tbl>
      <w:tblPr>
        <w:tblpPr w:leftFromText="180" w:rightFromText="180" w:vertAnchor="text" w:horzAnchor="margin" w:tblpXSpec="center" w:tblpY="209"/>
        <w:tblW w:w="8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1908"/>
        <w:gridCol w:w="720"/>
        <w:gridCol w:w="981"/>
        <w:gridCol w:w="826"/>
        <w:gridCol w:w="981"/>
        <w:gridCol w:w="842"/>
        <w:gridCol w:w="841"/>
      </w:tblGrid>
      <w:tr w:rsidR="00B969B1" w:rsidRPr="00B4424D" w:rsidTr="00B969B1">
        <w:trPr>
          <w:trHeight w:val="300"/>
        </w:trPr>
        <w:tc>
          <w:tcPr>
            <w:tcW w:w="3021" w:type="dxa"/>
            <w:gridSpan w:val="2"/>
          </w:tcPr>
          <w:p w:rsidR="00B969B1" w:rsidRPr="00B4424D" w:rsidRDefault="00B969B1" w:rsidP="00B969B1">
            <w:pPr>
              <w:spacing w:after="0" w:line="240" w:lineRule="auto"/>
              <w:jc w:val="both"/>
              <w:rPr>
                <w:rFonts w:ascii="Verdana" w:hAnsi="Verdana"/>
                <w:b/>
                <w:color w:val="000000"/>
                <w:sz w:val="20"/>
                <w:szCs w:val="20"/>
              </w:rPr>
            </w:pPr>
            <w:r w:rsidRPr="00B4424D">
              <w:rPr>
                <w:rFonts w:ascii="Verdana" w:hAnsi="Verdana"/>
                <w:b/>
                <w:color w:val="000000"/>
                <w:sz w:val="20"/>
                <w:szCs w:val="20"/>
              </w:rPr>
              <w:t>Areas</w:t>
            </w:r>
          </w:p>
        </w:tc>
        <w:tc>
          <w:tcPr>
            <w:tcW w:w="720" w:type="dxa"/>
            <w:shd w:val="clear" w:color="auto" w:fill="auto"/>
            <w:hideMark/>
          </w:tcPr>
          <w:p w:rsidR="00B969B1" w:rsidRPr="00B4424D" w:rsidRDefault="00B969B1" w:rsidP="00B969B1">
            <w:pPr>
              <w:spacing w:after="0" w:line="240" w:lineRule="auto"/>
              <w:jc w:val="center"/>
              <w:rPr>
                <w:rFonts w:ascii="Verdana" w:hAnsi="Verdana"/>
                <w:b/>
                <w:color w:val="000000"/>
                <w:sz w:val="20"/>
                <w:szCs w:val="20"/>
              </w:rPr>
            </w:pPr>
            <w:r w:rsidRPr="00B4424D">
              <w:rPr>
                <w:rFonts w:ascii="Verdana" w:hAnsi="Verdana"/>
                <w:b/>
                <w:color w:val="000000"/>
                <w:sz w:val="20"/>
                <w:szCs w:val="20"/>
              </w:rPr>
              <w:t>N</w:t>
            </w:r>
          </w:p>
        </w:tc>
        <w:tc>
          <w:tcPr>
            <w:tcW w:w="981" w:type="dxa"/>
            <w:hideMark/>
          </w:tcPr>
          <w:p w:rsidR="00B969B1" w:rsidRPr="00B4424D" w:rsidRDefault="00B969B1" w:rsidP="00B969B1">
            <w:pPr>
              <w:spacing w:after="0" w:line="240" w:lineRule="auto"/>
              <w:ind w:hanging="58"/>
              <w:jc w:val="center"/>
              <w:rPr>
                <w:rFonts w:ascii="Verdana" w:hAnsi="Verdana"/>
                <w:b/>
                <w:color w:val="000000"/>
                <w:sz w:val="20"/>
                <w:szCs w:val="20"/>
              </w:rPr>
            </w:pPr>
            <w:r w:rsidRPr="00B4424D">
              <w:rPr>
                <w:rFonts w:ascii="Verdana" w:hAnsi="Verdana"/>
                <w:b/>
                <w:color w:val="000000"/>
                <w:sz w:val="20"/>
                <w:szCs w:val="20"/>
              </w:rPr>
              <w:t>Mean</w:t>
            </w:r>
            <w:r w:rsidRPr="00904A97">
              <w:rPr>
                <w:rFonts w:ascii="Verdana" w:hAnsi="Verdana"/>
                <w:b/>
                <w:color w:val="000000"/>
                <w:sz w:val="20"/>
                <w:szCs w:val="20"/>
                <w:vertAlign w:val="superscript"/>
              </w:rPr>
              <w:t>*</w:t>
            </w:r>
          </w:p>
        </w:tc>
        <w:tc>
          <w:tcPr>
            <w:tcW w:w="826" w:type="dxa"/>
            <w:hideMark/>
          </w:tcPr>
          <w:p w:rsidR="00B969B1" w:rsidRPr="00B4424D" w:rsidRDefault="00B969B1" w:rsidP="00B969B1">
            <w:pPr>
              <w:spacing w:after="0" w:line="240" w:lineRule="auto"/>
              <w:jc w:val="center"/>
              <w:rPr>
                <w:rFonts w:ascii="Verdana" w:hAnsi="Verdana"/>
                <w:b/>
                <w:color w:val="000000"/>
                <w:sz w:val="20"/>
                <w:szCs w:val="20"/>
              </w:rPr>
            </w:pPr>
            <w:r w:rsidRPr="00B4424D">
              <w:rPr>
                <w:rFonts w:ascii="Verdana" w:hAnsi="Verdana"/>
                <w:b/>
                <w:color w:val="000000"/>
                <w:sz w:val="20"/>
                <w:szCs w:val="20"/>
              </w:rPr>
              <w:t>SD</w:t>
            </w:r>
          </w:p>
        </w:tc>
        <w:tc>
          <w:tcPr>
            <w:tcW w:w="981" w:type="dxa"/>
            <w:hideMark/>
          </w:tcPr>
          <w:p w:rsidR="00B969B1" w:rsidRPr="00B4424D" w:rsidRDefault="00B969B1" w:rsidP="00B969B1">
            <w:pPr>
              <w:spacing w:after="0" w:line="240" w:lineRule="auto"/>
              <w:jc w:val="center"/>
              <w:rPr>
                <w:rFonts w:ascii="Verdana" w:hAnsi="Verdana"/>
                <w:b/>
                <w:color w:val="000000"/>
                <w:sz w:val="20"/>
                <w:szCs w:val="20"/>
              </w:rPr>
            </w:pPr>
            <w:r w:rsidRPr="00B4424D">
              <w:rPr>
                <w:rFonts w:ascii="Verdana" w:hAnsi="Verdana"/>
                <w:b/>
                <w:color w:val="000000"/>
                <w:sz w:val="20"/>
                <w:szCs w:val="20"/>
              </w:rPr>
              <w:t>Range</w:t>
            </w:r>
          </w:p>
        </w:tc>
        <w:tc>
          <w:tcPr>
            <w:tcW w:w="842" w:type="dxa"/>
            <w:hideMark/>
          </w:tcPr>
          <w:p w:rsidR="00B969B1" w:rsidRPr="00B4424D" w:rsidRDefault="00B969B1" w:rsidP="00B969B1">
            <w:pPr>
              <w:spacing w:after="0" w:line="240" w:lineRule="auto"/>
              <w:jc w:val="center"/>
              <w:rPr>
                <w:rFonts w:ascii="Verdana" w:hAnsi="Verdana"/>
                <w:b/>
                <w:color w:val="000000"/>
                <w:sz w:val="20"/>
                <w:szCs w:val="20"/>
              </w:rPr>
            </w:pPr>
            <w:r w:rsidRPr="00B4424D">
              <w:rPr>
                <w:rFonts w:ascii="Verdana" w:hAnsi="Verdana"/>
                <w:b/>
                <w:color w:val="000000"/>
                <w:sz w:val="20"/>
                <w:szCs w:val="20"/>
              </w:rPr>
              <w:t>Min</w:t>
            </w:r>
          </w:p>
        </w:tc>
        <w:tc>
          <w:tcPr>
            <w:tcW w:w="841" w:type="dxa"/>
            <w:hideMark/>
          </w:tcPr>
          <w:p w:rsidR="00B969B1" w:rsidRPr="00B4424D" w:rsidRDefault="00B969B1" w:rsidP="00B969B1">
            <w:pPr>
              <w:spacing w:after="0" w:line="240" w:lineRule="auto"/>
              <w:jc w:val="center"/>
              <w:rPr>
                <w:rFonts w:ascii="Verdana" w:hAnsi="Verdana"/>
                <w:b/>
                <w:color w:val="000000"/>
                <w:sz w:val="20"/>
                <w:szCs w:val="20"/>
              </w:rPr>
            </w:pPr>
            <w:r w:rsidRPr="00B4424D">
              <w:rPr>
                <w:rFonts w:ascii="Verdana" w:hAnsi="Verdana"/>
                <w:b/>
                <w:color w:val="000000"/>
                <w:sz w:val="20"/>
                <w:szCs w:val="20"/>
              </w:rPr>
              <w:t>Max</w:t>
            </w:r>
          </w:p>
        </w:tc>
      </w:tr>
      <w:tr w:rsidR="00B969B1" w:rsidRPr="00B4424D" w:rsidTr="00B969B1">
        <w:trPr>
          <w:trHeight w:val="300"/>
        </w:trPr>
        <w:tc>
          <w:tcPr>
            <w:tcW w:w="8212" w:type="dxa"/>
            <w:gridSpan w:val="8"/>
          </w:tcPr>
          <w:p w:rsidR="00B969B1" w:rsidRPr="00B4424D" w:rsidRDefault="00B969B1" w:rsidP="00B969B1">
            <w:pPr>
              <w:spacing w:after="0" w:line="240" w:lineRule="auto"/>
              <w:rPr>
                <w:rFonts w:ascii="Verdana" w:hAnsi="Verdana"/>
                <w:color w:val="000000"/>
                <w:sz w:val="20"/>
                <w:szCs w:val="20"/>
              </w:rPr>
            </w:pPr>
            <w:r w:rsidRPr="00B4424D">
              <w:rPr>
                <w:rFonts w:ascii="Verdana" w:hAnsi="Verdana"/>
                <w:i/>
                <w:color w:val="000000"/>
                <w:sz w:val="20"/>
                <w:szCs w:val="20"/>
              </w:rPr>
              <w:t>Partnership characteristics</w:t>
            </w:r>
          </w:p>
        </w:tc>
      </w:tr>
      <w:tr w:rsidR="00B969B1" w:rsidRPr="00B4424D" w:rsidTr="00B969B1">
        <w:trPr>
          <w:trHeight w:val="300"/>
        </w:trPr>
        <w:tc>
          <w:tcPr>
            <w:tcW w:w="1113" w:type="dxa"/>
          </w:tcPr>
          <w:p w:rsidR="00B969B1" w:rsidRPr="00B4424D" w:rsidRDefault="00B969B1" w:rsidP="00B969B1">
            <w:pPr>
              <w:spacing w:after="0" w:line="240" w:lineRule="auto"/>
              <w:rPr>
                <w:rFonts w:ascii="Verdana" w:hAnsi="Verdana"/>
                <w:color w:val="000000"/>
                <w:sz w:val="20"/>
                <w:szCs w:val="20"/>
              </w:rPr>
            </w:pPr>
          </w:p>
        </w:tc>
        <w:tc>
          <w:tcPr>
            <w:tcW w:w="1908" w:type="dxa"/>
            <w:shd w:val="clear" w:color="auto" w:fill="auto"/>
            <w:vAlign w:val="center"/>
            <w:hideMark/>
          </w:tcPr>
          <w:p w:rsidR="00B969B1" w:rsidRPr="00B4424D" w:rsidRDefault="00B969B1" w:rsidP="00B969B1">
            <w:pPr>
              <w:spacing w:after="0" w:line="240" w:lineRule="auto"/>
              <w:ind w:left="-250" w:firstLine="250"/>
              <w:rPr>
                <w:rFonts w:ascii="Verdana" w:hAnsi="Verdana"/>
                <w:color w:val="000000"/>
                <w:sz w:val="20"/>
                <w:szCs w:val="20"/>
              </w:rPr>
            </w:pPr>
            <w:r w:rsidRPr="00B4424D">
              <w:rPr>
                <w:rFonts w:ascii="Verdana" w:hAnsi="Verdana"/>
                <w:color w:val="000000"/>
                <w:sz w:val="20"/>
                <w:szCs w:val="20"/>
              </w:rPr>
              <w:t>Management</w:t>
            </w:r>
          </w:p>
        </w:tc>
        <w:tc>
          <w:tcPr>
            <w:tcW w:w="720"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37</w:t>
            </w:r>
          </w:p>
        </w:tc>
        <w:tc>
          <w:tcPr>
            <w:tcW w:w="981"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67.7</w:t>
            </w:r>
          </w:p>
        </w:tc>
        <w:tc>
          <w:tcPr>
            <w:tcW w:w="826"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10.0</w:t>
            </w:r>
          </w:p>
        </w:tc>
        <w:tc>
          <w:tcPr>
            <w:tcW w:w="981"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37</w:t>
            </w:r>
          </w:p>
        </w:tc>
        <w:tc>
          <w:tcPr>
            <w:tcW w:w="842"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48</w:t>
            </w:r>
          </w:p>
        </w:tc>
        <w:tc>
          <w:tcPr>
            <w:tcW w:w="841"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85</w:t>
            </w:r>
          </w:p>
        </w:tc>
      </w:tr>
      <w:tr w:rsidR="00B969B1" w:rsidRPr="00B4424D" w:rsidTr="00B969B1">
        <w:trPr>
          <w:trHeight w:val="300"/>
        </w:trPr>
        <w:tc>
          <w:tcPr>
            <w:tcW w:w="1113" w:type="dxa"/>
          </w:tcPr>
          <w:p w:rsidR="00B969B1" w:rsidRPr="00B4424D" w:rsidRDefault="00B969B1" w:rsidP="00B969B1">
            <w:pPr>
              <w:spacing w:after="0" w:line="240" w:lineRule="auto"/>
              <w:rPr>
                <w:rFonts w:ascii="Verdana" w:hAnsi="Verdana"/>
                <w:color w:val="000000"/>
                <w:sz w:val="20"/>
                <w:szCs w:val="20"/>
              </w:rPr>
            </w:pPr>
          </w:p>
        </w:tc>
        <w:tc>
          <w:tcPr>
            <w:tcW w:w="1908" w:type="dxa"/>
            <w:shd w:val="clear" w:color="auto" w:fill="auto"/>
            <w:vAlign w:val="center"/>
            <w:hideMark/>
          </w:tcPr>
          <w:p w:rsidR="00B969B1" w:rsidRPr="00B4424D" w:rsidRDefault="00B969B1" w:rsidP="00B969B1">
            <w:pPr>
              <w:spacing w:after="0" w:line="240" w:lineRule="auto"/>
              <w:ind w:left="-250" w:firstLine="250"/>
              <w:rPr>
                <w:rFonts w:ascii="Verdana" w:hAnsi="Verdana"/>
                <w:color w:val="000000"/>
                <w:sz w:val="20"/>
                <w:szCs w:val="20"/>
              </w:rPr>
            </w:pPr>
            <w:r w:rsidRPr="00B4424D">
              <w:rPr>
                <w:rFonts w:ascii="Verdana" w:hAnsi="Verdana"/>
                <w:color w:val="000000"/>
                <w:sz w:val="20"/>
                <w:szCs w:val="20"/>
              </w:rPr>
              <w:t>Leadership</w:t>
            </w:r>
          </w:p>
        </w:tc>
        <w:tc>
          <w:tcPr>
            <w:tcW w:w="720"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37</w:t>
            </w:r>
          </w:p>
        </w:tc>
        <w:tc>
          <w:tcPr>
            <w:tcW w:w="981"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51.1</w:t>
            </w:r>
          </w:p>
        </w:tc>
        <w:tc>
          <w:tcPr>
            <w:tcW w:w="826"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7.4</w:t>
            </w:r>
          </w:p>
        </w:tc>
        <w:tc>
          <w:tcPr>
            <w:tcW w:w="981"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32</w:t>
            </w:r>
          </w:p>
        </w:tc>
        <w:tc>
          <w:tcPr>
            <w:tcW w:w="842"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33</w:t>
            </w:r>
          </w:p>
        </w:tc>
        <w:tc>
          <w:tcPr>
            <w:tcW w:w="841"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65</w:t>
            </w:r>
          </w:p>
        </w:tc>
      </w:tr>
      <w:tr w:rsidR="00B969B1" w:rsidRPr="00B4424D" w:rsidTr="00B969B1">
        <w:trPr>
          <w:trHeight w:val="300"/>
        </w:trPr>
        <w:tc>
          <w:tcPr>
            <w:tcW w:w="1113" w:type="dxa"/>
          </w:tcPr>
          <w:p w:rsidR="00B969B1" w:rsidRPr="00B4424D" w:rsidRDefault="00B969B1" w:rsidP="00B969B1">
            <w:pPr>
              <w:spacing w:after="0" w:line="240" w:lineRule="auto"/>
              <w:rPr>
                <w:rFonts w:ascii="Verdana" w:hAnsi="Verdana"/>
                <w:color w:val="000000"/>
                <w:sz w:val="20"/>
                <w:szCs w:val="20"/>
              </w:rPr>
            </w:pPr>
          </w:p>
        </w:tc>
        <w:tc>
          <w:tcPr>
            <w:tcW w:w="1908" w:type="dxa"/>
            <w:shd w:val="clear" w:color="auto" w:fill="auto"/>
            <w:vAlign w:val="center"/>
            <w:hideMark/>
          </w:tcPr>
          <w:p w:rsidR="00B969B1" w:rsidRPr="00B4424D" w:rsidRDefault="00B969B1" w:rsidP="00B969B1">
            <w:pPr>
              <w:spacing w:after="0" w:line="240" w:lineRule="auto"/>
              <w:ind w:left="-250" w:firstLine="250"/>
              <w:rPr>
                <w:rFonts w:ascii="Verdana" w:hAnsi="Verdana"/>
                <w:color w:val="000000"/>
                <w:sz w:val="20"/>
                <w:szCs w:val="20"/>
              </w:rPr>
            </w:pPr>
            <w:r w:rsidRPr="00B4424D">
              <w:rPr>
                <w:rFonts w:ascii="Verdana" w:hAnsi="Verdana"/>
                <w:color w:val="000000"/>
                <w:sz w:val="20"/>
                <w:szCs w:val="20"/>
              </w:rPr>
              <w:t>Communication</w:t>
            </w:r>
          </w:p>
        </w:tc>
        <w:tc>
          <w:tcPr>
            <w:tcW w:w="720"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37</w:t>
            </w:r>
          </w:p>
        </w:tc>
        <w:tc>
          <w:tcPr>
            <w:tcW w:w="981"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31.9</w:t>
            </w:r>
          </w:p>
        </w:tc>
        <w:tc>
          <w:tcPr>
            <w:tcW w:w="826"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6.0</w:t>
            </w:r>
          </w:p>
        </w:tc>
        <w:tc>
          <w:tcPr>
            <w:tcW w:w="981"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23</w:t>
            </w:r>
          </w:p>
        </w:tc>
        <w:tc>
          <w:tcPr>
            <w:tcW w:w="842"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21</w:t>
            </w:r>
          </w:p>
        </w:tc>
        <w:tc>
          <w:tcPr>
            <w:tcW w:w="841"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44</w:t>
            </w:r>
          </w:p>
        </w:tc>
      </w:tr>
      <w:tr w:rsidR="00B969B1" w:rsidRPr="00B4424D" w:rsidTr="00B969B1">
        <w:trPr>
          <w:trHeight w:val="300"/>
        </w:trPr>
        <w:tc>
          <w:tcPr>
            <w:tcW w:w="1113" w:type="dxa"/>
          </w:tcPr>
          <w:p w:rsidR="00B969B1" w:rsidRPr="00B4424D" w:rsidRDefault="00B969B1" w:rsidP="00B969B1">
            <w:pPr>
              <w:spacing w:after="0" w:line="240" w:lineRule="auto"/>
              <w:rPr>
                <w:rFonts w:ascii="Verdana" w:hAnsi="Verdana"/>
                <w:color w:val="000000"/>
                <w:sz w:val="20"/>
                <w:szCs w:val="20"/>
              </w:rPr>
            </w:pPr>
          </w:p>
        </w:tc>
        <w:tc>
          <w:tcPr>
            <w:tcW w:w="1908" w:type="dxa"/>
            <w:shd w:val="clear" w:color="auto" w:fill="auto"/>
            <w:vAlign w:val="center"/>
            <w:hideMark/>
          </w:tcPr>
          <w:p w:rsidR="00B969B1" w:rsidRPr="00B4424D" w:rsidRDefault="00B969B1" w:rsidP="00B969B1">
            <w:pPr>
              <w:spacing w:after="0" w:line="240" w:lineRule="auto"/>
              <w:ind w:left="-250" w:firstLine="250"/>
              <w:rPr>
                <w:rFonts w:ascii="Verdana" w:hAnsi="Verdana"/>
                <w:color w:val="000000"/>
                <w:sz w:val="20"/>
                <w:szCs w:val="20"/>
              </w:rPr>
            </w:pPr>
            <w:r w:rsidRPr="00B4424D">
              <w:rPr>
                <w:rFonts w:ascii="Verdana" w:hAnsi="Verdana"/>
                <w:color w:val="000000"/>
                <w:sz w:val="20"/>
                <w:szCs w:val="20"/>
              </w:rPr>
              <w:t>Contributions</w:t>
            </w:r>
          </w:p>
        </w:tc>
        <w:tc>
          <w:tcPr>
            <w:tcW w:w="720"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37</w:t>
            </w:r>
          </w:p>
        </w:tc>
        <w:tc>
          <w:tcPr>
            <w:tcW w:w="981"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14.4</w:t>
            </w:r>
          </w:p>
        </w:tc>
        <w:tc>
          <w:tcPr>
            <w:tcW w:w="826"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3.1</w:t>
            </w:r>
          </w:p>
        </w:tc>
        <w:tc>
          <w:tcPr>
            <w:tcW w:w="981"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15</w:t>
            </w:r>
          </w:p>
        </w:tc>
        <w:tc>
          <w:tcPr>
            <w:tcW w:w="842"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5</w:t>
            </w:r>
          </w:p>
        </w:tc>
        <w:tc>
          <w:tcPr>
            <w:tcW w:w="841"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20</w:t>
            </w:r>
          </w:p>
        </w:tc>
      </w:tr>
      <w:tr w:rsidR="00B969B1" w:rsidRPr="00B4424D" w:rsidTr="00B969B1">
        <w:trPr>
          <w:trHeight w:val="300"/>
        </w:trPr>
        <w:tc>
          <w:tcPr>
            <w:tcW w:w="1113" w:type="dxa"/>
          </w:tcPr>
          <w:p w:rsidR="00B969B1" w:rsidRPr="00B4424D" w:rsidRDefault="00B969B1" w:rsidP="00B969B1">
            <w:pPr>
              <w:spacing w:after="0" w:line="240" w:lineRule="auto"/>
              <w:rPr>
                <w:rFonts w:ascii="Verdana" w:hAnsi="Verdana"/>
                <w:color w:val="000000"/>
                <w:sz w:val="20"/>
                <w:szCs w:val="20"/>
              </w:rPr>
            </w:pPr>
          </w:p>
        </w:tc>
        <w:tc>
          <w:tcPr>
            <w:tcW w:w="1908" w:type="dxa"/>
            <w:shd w:val="clear" w:color="auto" w:fill="auto"/>
            <w:vAlign w:val="center"/>
            <w:hideMark/>
          </w:tcPr>
          <w:p w:rsidR="00B969B1" w:rsidRPr="00B4424D" w:rsidRDefault="00B969B1" w:rsidP="00B969B1">
            <w:pPr>
              <w:spacing w:after="0" w:line="240" w:lineRule="auto"/>
              <w:ind w:left="-250" w:firstLine="250"/>
              <w:rPr>
                <w:rFonts w:ascii="Verdana" w:hAnsi="Verdana"/>
                <w:color w:val="000000"/>
                <w:sz w:val="20"/>
                <w:szCs w:val="20"/>
              </w:rPr>
            </w:pPr>
            <w:r w:rsidRPr="00B4424D">
              <w:rPr>
                <w:rFonts w:ascii="Verdana" w:hAnsi="Verdana"/>
                <w:color w:val="000000"/>
                <w:sz w:val="20"/>
                <w:szCs w:val="20"/>
              </w:rPr>
              <w:t>Benefits</w:t>
            </w:r>
          </w:p>
        </w:tc>
        <w:tc>
          <w:tcPr>
            <w:tcW w:w="720"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37</w:t>
            </w:r>
          </w:p>
        </w:tc>
        <w:tc>
          <w:tcPr>
            <w:tcW w:w="981"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48.2</w:t>
            </w:r>
          </w:p>
        </w:tc>
        <w:tc>
          <w:tcPr>
            <w:tcW w:w="826"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9.3</w:t>
            </w:r>
          </w:p>
        </w:tc>
        <w:tc>
          <w:tcPr>
            <w:tcW w:w="981"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48</w:t>
            </w:r>
          </w:p>
        </w:tc>
        <w:tc>
          <w:tcPr>
            <w:tcW w:w="842"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17</w:t>
            </w:r>
          </w:p>
        </w:tc>
        <w:tc>
          <w:tcPr>
            <w:tcW w:w="841"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65</w:t>
            </w:r>
          </w:p>
        </w:tc>
      </w:tr>
      <w:tr w:rsidR="00B969B1" w:rsidRPr="00B4424D" w:rsidTr="00B969B1">
        <w:trPr>
          <w:trHeight w:val="300"/>
        </w:trPr>
        <w:tc>
          <w:tcPr>
            <w:tcW w:w="1113" w:type="dxa"/>
          </w:tcPr>
          <w:p w:rsidR="00B969B1" w:rsidRPr="00B4424D" w:rsidRDefault="00B969B1" w:rsidP="00B969B1">
            <w:pPr>
              <w:spacing w:after="0" w:line="240" w:lineRule="auto"/>
              <w:rPr>
                <w:rFonts w:ascii="Verdana" w:hAnsi="Verdana"/>
                <w:color w:val="000000"/>
                <w:sz w:val="20"/>
                <w:szCs w:val="20"/>
              </w:rPr>
            </w:pPr>
          </w:p>
        </w:tc>
        <w:tc>
          <w:tcPr>
            <w:tcW w:w="1908" w:type="dxa"/>
            <w:shd w:val="clear" w:color="auto" w:fill="auto"/>
            <w:vAlign w:val="center"/>
            <w:hideMark/>
          </w:tcPr>
          <w:p w:rsidR="00B969B1" w:rsidRPr="00B4424D" w:rsidRDefault="00B969B1" w:rsidP="00B969B1">
            <w:pPr>
              <w:spacing w:after="0" w:line="240" w:lineRule="auto"/>
              <w:ind w:left="-250" w:firstLine="250"/>
              <w:rPr>
                <w:rFonts w:ascii="Verdana" w:hAnsi="Verdana"/>
                <w:color w:val="000000"/>
                <w:sz w:val="20"/>
                <w:szCs w:val="20"/>
              </w:rPr>
            </w:pPr>
            <w:r w:rsidRPr="00B4424D">
              <w:rPr>
                <w:rFonts w:ascii="Verdana" w:hAnsi="Verdana"/>
                <w:color w:val="000000"/>
                <w:sz w:val="20"/>
                <w:szCs w:val="20"/>
              </w:rPr>
              <w:t>Challenges</w:t>
            </w:r>
          </w:p>
        </w:tc>
        <w:tc>
          <w:tcPr>
            <w:tcW w:w="720"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37</w:t>
            </w:r>
          </w:p>
        </w:tc>
        <w:tc>
          <w:tcPr>
            <w:tcW w:w="981"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15.3</w:t>
            </w:r>
          </w:p>
        </w:tc>
        <w:tc>
          <w:tcPr>
            <w:tcW w:w="826"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6.6</w:t>
            </w:r>
          </w:p>
        </w:tc>
        <w:tc>
          <w:tcPr>
            <w:tcW w:w="981"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25</w:t>
            </w:r>
          </w:p>
        </w:tc>
        <w:tc>
          <w:tcPr>
            <w:tcW w:w="842"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7</w:t>
            </w:r>
          </w:p>
        </w:tc>
        <w:tc>
          <w:tcPr>
            <w:tcW w:w="841"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32</w:t>
            </w:r>
          </w:p>
        </w:tc>
      </w:tr>
      <w:tr w:rsidR="00B969B1" w:rsidRPr="00B4424D" w:rsidTr="00B969B1">
        <w:trPr>
          <w:trHeight w:val="300"/>
        </w:trPr>
        <w:tc>
          <w:tcPr>
            <w:tcW w:w="1113" w:type="dxa"/>
          </w:tcPr>
          <w:p w:rsidR="00B969B1" w:rsidRPr="00B4424D" w:rsidRDefault="00B969B1" w:rsidP="00B969B1">
            <w:pPr>
              <w:spacing w:after="0" w:line="240" w:lineRule="auto"/>
              <w:rPr>
                <w:rFonts w:ascii="Verdana" w:hAnsi="Verdana"/>
                <w:color w:val="000000"/>
                <w:sz w:val="20"/>
                <w:szCs w:val="20"/>
              </w:rPr>
            </w:pPr>
          </w:p>
        </w:tc>
        <w:tc>
          <w:tcPr>
            <w:tcW w:w="1908" w:type="dxa"/>
            <w:shd w:val="clear" w:color="auto" w:fill="auto"/>
            <w:vAlign w:val="center"/>
          </w:tcPr>
          <w:p w:rsidR="00B969B1" w:rsidRPr="00B4424D" w:rsidRDefault="00B969B1" w:rsidP="00B969B1">
            <w:pPr>
              <w:spacing w:after="0" w:line="240" w:lineRule="auto"/>
              <w:ind w:left="-250" w:firstLine="250"/>
              <w:rPr>
                <w:rFonts w:ascii="Verdana" w:hAnsi="Verdana"/>
                <w:color w:val="000000"/>
                <w:sz w:val="20"/>
                <w:szCs w:val="20"/>
              </w:rPr>
            </w:pPr>
            <w:r w:rsidRPr="00B4424D">
              <w:rPr>
                <w:rFonts w:ascii="Verdana" w:hAnsi="Verdana"/>
                <w:color w:val="000000"/>
                <w:sz w:val="20"/>
                <w:szCs w:val="20"/>
              </w:rPr>
              <w:t>Outcomes</w:t>
            </w:r>
          </w:p>
        </w:tc>
        <w:tc>
          <w:tcPr>
            <w:tcW w:w="720" w:type="dxa"/>
            <w:shd w:val="clear" w:color="auto" w:fill="auto"/>
            <w:noWrap/>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35</w:t>
            </w:r>
          </w:p>
        </w:tc>
        <w:tc>
          <w:tcPr>
            <w:tcW w:w="981" w:type="dxa"/>
            <w:shd w:val="clear" w:color="auto" w:fill="auto"/>
            <w:noWrap/>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40.2</w:t>
            </w:r>
          </w:p>
        </w:tc>
        <w:tc>
          <w:tcPr>
            <w:tcW w:w="826" w:type="dxa"/>
            <w:shd w:val="clear" w:color="auto" w:fill="auto"/>
            <w:noWrap/>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8.5</w:t>
            </w:r>
          </w:p>
        </w:tc>
        <w:tc>
          <w:tcPr>
            <w:tcW w:w="981" w:type="dxa"/>
            <w:shd w:val="clear" w:color="auto" w:fill="auto"/>
            <w:noWrap/>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42</w:t>
            </w:r>
          </w:p>
        </w:tc>
        <w:tc>
          <w:tcPr>
            <w:tcW w:w="842" w:type="dxa"/>
            <w:shd w:val="clear" w:color="auto" w:fill="auto"/>
            <w:noWrap/>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12</w:t>
            </w:r>
          </w:p>
        </w:tc>
        <w:tc>
          <w:tcPr>
            <w:tcW w:w="841" w:type="dxa"/>
            <w:shd w:val="clear" w:color="auto" w:fill="auto"/>
            <w:noWrap/>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54</w:t>
            </w:r>
          </w:p>
        </w:tc>
      </w:tr>
      <w:tr w:rsidR="00B969B1" w:rsidRPr="00B4424D" w:rsidTr="00B969B1">
        <w:trPr>
          <w:trHeight w:val="300"/>
        </w:trPr>
        <w:tc>
          <w:tcPr>
            <w:tcW w:w="8212" w:type="dxa"/>
            <w:gridSpan w:val="8"/>
          </w:tcPr>
          <w:p w:rsidR="00B969B1" w:rsidRPr="00B4424D" w:rsidRDefault="00B969B1" w:rsidP="00B969B1">
            <w:pPr>
              <w:spacing w:after="0" w:line="240" w:lineRule="auto"/>
              <w:rPr>
                <w:rFonts w:ascii="Verdana" w:hAnsi="Verdana"/>
                <w:color w:val="000000"/>
                <w:sz w:val="20"/>
                <w:szCs w:val="20"/>
              </w:rPr>
            </w:pPr>
            <w:r w:rsidRPr="00B4424D">
              <w:rPr>
                <w:rFonts w:ascii="Verdana" w:hAnsi="Verdana"/>
                <w:i/>
                <w:color w:val="000000"/>
                <w:sz w:val="20"/>
                <w:szCs w:val="20"/>
              </w:rPr>
              <w:t>Partnership effectiveness</w:t>
            </w:r>
          </w:p>
        </w:tc>
      </w:tr>
      <w:tr w:rsidR="00B969B1" w:rsidRPr="00B4424D" w:rsidTr="00B969B1">
        <w:trPr>
          <w:trHeight w:val="300"/>
        </w:trPr>
        <w:tc>
          <w:tcPr>
            <w:tcW w:w="1113" w:type="dxa"/>
          </w:tcPr>
          <w:p w:rsidR="00B969B1" w:rsidRPr="00B4424D" w:rsidRDefault="00B969B1" w:rsidP="00B969B1">
            <w:pPr>
              <w:spacing w:after="0" w:line="240" w:lineRule="auto"/>
              <w:rPr>
                <w:rFonts w:ascii="Verdana" w:hAnsi="Verdana"/>
                <w:color w:val="000000"/>
                <w:sz w:val="20"/>
                <w:szCs w:val="20"/>
              </w:rPr>
            </w:pPr>
          </w:p>
        </w:tc>
        <w:tc>
          <w:tcPr>
            <w:tcW w:w="1908" w:type="dxa"/>
            <w:shd w:val="clear" w:color="auto" w:fill="auto"/>
            <w:vAlign w:val="center"/>
            <w:hideMark/>
          </w:tcPr>
          <w:p w:rsidR="00B969B1" w:rsidRPr="00B4424D" w:rsidRDefault="00B969B1" w:rsidP="00B969B1">
            <w:pPr>
              <w:spacing w:after="0" w:line="240" w:lineRule="auto"/>
              <w:rPr>
                <w:rFonts w:ascii="Verdana" w:hAnsi="Verdana"/>
                <w:color w:val="000000"/>
                <w:sz w:val="20"/>
                <w:szCs w:val="20"/>
              </w:rPr>
            </w:pPr>
            <w:r w:rsidRPr="00B4424D">
              <w:rPr>
                <w:rFonts w:ascii="Verdana" w:hAnsi="Verdana"/>
                <w:color w:val="000000"/>
                <w:sz w:val="20"/>
                <w:szCs w:val="20"/>
              </w:rPr>
              <w:t>Satisfaction</w:t>
            </w:r>
          </w:p>
        </w:tc>
        <w:tc>
          <w:tcPr>
            <w:tcW w:w="720"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36</w:t>
            </w:r>
          </w:p>
        </w:tc>
        <w:tc>
          <w:tcPr>
            <w:tcW w:w="981"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22.1</w:t>
            </w:r>
          </w:p>
        </w:tc>
        <w:tc>
          <w:tcPr>
            <w:tcW w:w="826"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4.6</w:t>
            </w:r>
          </w:p>
        </w:tc>
        <w:tc>
          <w:tcPr>
            <w:tcW w:w="981"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21</w:t>
            </w:r>
          </w:p>
        </w:tc>
        <w:tc>
          <w:tcPr>
            <w:tcW w:w="842"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9</w:t>
            </w:r>
          </w:p>
        </w:tc>
        <w:tc>
          <w:tcPr>
            <w:tcW w:w="841"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30</w:t>
            </w:r>
          </w:p>
        </w:tc>
      </w:tr>
      <w:tr w:rsidR="00B969B1" w:rsidRPr="00B4424D" w:rsidTr="00B969B1">
        <w:trPr>
          <w:trHeight w:val="300"/>
        </w:trPr>
        <w:tc>
          <w:tcPr>
            <w:tcW w:w="1113" w:type="dxa"/>
          </w:tcPr>
          <w:p w:rsidR="00B969B1" w:rsidRPr="00B4424D" w:rsidRDefault="00B969B1" w:rsidP="00B969B1">
            <w:pPr>
              <w:spacing w:after="0" w:line="240" w:lineRule="auto"/>
              <w:rPr>
                <w:rFonts w:ascii="Verdana" w:hAnsi="Verdana"/>
                <w:color w:val="000000"/>
                <w:sz w:val="20"/>
                <w:szCs w:val="20"/>
              </w:rPr>
            </w:pPr>
          </w:p>
        </w:tc>
        <w:tc>
          <w:tcPr>
            <w:tcW w:w="1908" w:type="dxa"/>
            <w:shd w:val="clear" w:color="auto" w:fill="auto"/>
            <w:vAlign w:val="center"/>
            <w:hideMark/>
          </w:tcPr>
          <w:p w:rsidR="00B969B1" w:rsidRPr="00B4424D" w:rsidRDefault="00B969B1" w:rsidP="00B969B1">
            <w:pPr>
              <w:spacing w:after="0" w:line="240" w:lineRule="auto"/>
              <w:rPr>
                <w:rFonts w:ascii="Verdana" w:hAnsi="Verdana"/>
                <w:color w:val="000000"/>
                <w:sz w:val="20"/>
                <w:szCs w:val="20"/>
              </w:rPr>
            </w:pPr>
            <w:r w:rsidRPr="00B4424D">
              <w:rPr>
                <w:rFonts w:ascii="Verdana" w:hAnsi="Verdana"/>
                <w:color w:val="000000"/>
                <w:sz w:val="20"/>
                <w:szCs w:val="20"/>
              </w:rPr>
              <w:t>Synergy</w:t>
            </w:r>
          </w:p>
        </w:tc>
        <w:tc>
          <w:tcPr>
            <w:tcW w:w="720"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36</w:t>
            </w:r>
          </w:p>
        </w:tc>
        <w:tc>
          <w:tcPr>
            <w:tcW w:w="981"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33.7</w:t>
            </w:r>
          </w:p>
        </w:tc>
        <w:tc>
          <w:tcPr>
            <w:tcW w:w="826"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6.4</w:t>
            </w:r>
          </w:p>
        </w:tc>
        <w:tc>
          <w:tcPr>
            <w:tcW w:w="981"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30</w:t>
            </w:r>
          </w:p>
        </w:tc>
        <w:tc>
          <w:tcPr>
            <w:tcW w:w="842"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13</w:t>
            </w:r>
          </w:p>
        </w:tc>
        <w:tc>
          <w:tcPr>
            <w:tcW w:w="841"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43</w:t>
            </w:r>
          </w:p>
        </w:tc>
      </w:tr>
      <w:tr w:rsidR="00B969B1" w:rsidRPr="00B4424D" w:rsidTr="00B969B1">
        <w:trPr>
          <w:trHeight w:val="300"/>
        </w:trPr>
        <w:tc>
          <w:tcPr>
            <w:tcW w:w="1113" w:type="dxa"/>
          </w:tcPr>
          <w:p w:rsidR="00B969B1" w:rsidRPr="00B4424D" w:rsidRDefault="00B969B1" w:rsidP="00B969B1">
            <w:pPr>
              <w:spacing w:after="0" w:line="240" w:lineRule="auto"/>
              <w:rPr>
                <w:rFonts w:ascii="Verdana" w:hAnsi="Verdana"/>
                <w:color w:val="000000"/>
                <w:sz w:val="20"/>
                <w:szCs w:val="20"/>
              </w:rPr>
            </w:pPr>
          </w:p>
        </w:tc>
        <w:tc>
          <w:tcPr>
            <w:tcW w:w="1908" w:type="dxa"/>
            <w:shd w:val="clear" w:color="auto" w:fill="auto"/>
            <w:vAlign w:val="center"/>
            <w:hideMark/>
          </w:tcPr>
          <w:p w:rsidR="00B969B1" w:rsidRPr="00B4424D" w:rsidRDefault="00B969B1" w:rsidP="00B969B1">
            <w:pPr>
              <w:spacing w:after="0" w:line="240" w:lineRule="auto"/>
              <w:rPr>
                <w:rFonts w:ascii="Verdana" w:hAnsi="Verdana"/>
                <w:color w:val="000000"/>
                <w:sz w:val="20"/>
                <w:szCs w:val="20"/>
              </w:rPr>
            </w:pPr>
            <w:r w:rsidRPr="00B4424D">
              <w:rPr>
                <w:rFonts w:ascii="Verdana" w:hAnsi="Verdana"/>
                <w:color w:val="000000"/>
                <w:sz w:val="20"/>
                <w:szCs w:val="20"/>
              </w:rPr>
              <w:t>Commitment</w:t>
            </w:r>
          </w:p>
        </w:tc>
        <w:tc>
          <w:tcPr>
            <w:tcW w:w="720"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36</w:t>
            </w:r>
          </w:p>
        </w:tc>
        <w:tc>
          <w:tcPr>
            <w:tcW w:w="981"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16.6</w:t>
            </w:r>
          </w:p>
        </w:tc>
        <w:tc>
          <w:tcPr>
            <w:tcW w:w="826"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3.3</w:t>
            </w:r>
          </w:p>
        </w:tc>
        <w:tc>
          <w:tcPr>
            <w:tcW w:w="981"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12</w:t>
            </w:r>
          </w:p>
        </w:tc>
        <w:tc>
          <w:tcPr>
            <w:tcW w:w="842"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8</w:t>
            </w:r>
          </w:p>
        </w:tc>
        <w:tc>
          <w:tcPr>
            <w:tcW w:w="841" w:type="dxa"/>
            <w:shd w:val="clear" w:color="auto" w:fill="auto"/>
            <w:noWrap/>
            <w:hideMark/>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20</w:t>
            </w:r>
          </w:p>
        </w:tc>
      </w:tr>
      <w:tr w:rsidR="00B969B1" w:rsidRPr="00B4424D" w:rsidTr="00B969B1">
        <w:trPr>
          <w:trHeight w:val="300"/>
        </w:trPr>
        <w:tc>
          <w:tcPr>
            <w:tcW w:w="1113" w:type="dxa"/>
          </w:tcPr>
          <w:p w:rsidR="00B969B1" w:rsidRPr="00B4424D" w:rsidRDefault="00B969B1" w:rsidP="00B969B1">
            <w:pPr>
              <w:spacing w:after="0" w:line="240" w:lineRule="auto"/>
              <w:rPr>
                <w:rFonts w:ascii="Verdana" w:hAnsi="Verdana"/>
                <w:color w:val="000000"/>
                <w:sz w:val="20"/>
                <w:szCs w:val="20"/>
              </w:rPr>
            </w:pPr>
          </w:p>
        </w:tc>
        <w:tc>
          <w:tcPr>
            <w:tcW w:w="1908" w:type="dxa"/>
            <w:shd w:val="clear" w:color="auto" w:fill="auto"/>
            <w:vAlign w:val="center"/>
          </w:tcPr>
          <w:p w:rsidR="00B969B1" w:rsidRPr="00B4424D" w:rsidRDefault="00B969B1" w:rsidP="00B969B1">
            <w:pPr>
              <w:spacing w:after="0" w:line="240" w:lineRule="auto"/>
              <w:rPr>
                <w:rFonts w:ascii="Verdana" w:hAnsi="Verdana"/>
                <w:color w:val="000000"/>
                <w:sz w:val="20"/>
                <w:szCs w:val="20"/>
              </w:rPr>
            </w:pPr>
            <w:r w:rsidRPr="00B4424D">
              <w:rPr>
                <w:rFonts w:ascii="Verdana" w:hAnsi="Verdana"/>
                <w:color w:val="000000"/>
                <w:sz w:val="20"/>
                <w:szCs w:val="20"/>
              </w:rPr>
              <w:t>Ownership</w:t>
            </w:r>
          </w:p>
        </w:tc>
        <w:tc>
          <w:tcPr>
            <w:tcW w:w="720" w:type="dxa"/>
            <w:shd w:val="clear" w:color="auto" w:fill="auto"/>
            <w:noWrap/>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36</w:t>
            </w:r>
          </w:p>
        </w:tc>
        <w:tc>
          <w:tcPr>
            <w:tcW w:w="981" w:type="dxa"/>
            <w:shd w:val="clear" w:color="auto" w:fill="auto"/>
            <w:noWrap/>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14.4</w:t>
            </w:r>
          </w:p>
        </w:tc>
        <w:tc>
          <w:tcPr>
            <w:tcW w:w="826" w:type="dxa"/>
            <w:shd w:val="clear" w:color="auto" w:fill="auto"/>
            <w:noWrap/>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4.3</w:t>
            </w:r>
          </w:p>
        </w:tc>
        <w:tc>
          <w:tcPr>
            <w:tcW w:w="981" w:type="dxa"/>
            <w:shd w:val="clear" w:color="auto" w:fill="auto"/>
            <w:noWrap/>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18</w:t>
            </w:r>
          </w:p>
        </w:tc>
        <w:tc>
          <w:tcPr>
            <w:tcW w:w="842" w:type="dxa"/>
            <w:shd w:val="clear" w:color="auto" w:fill="auto"/>
            <w:noWrap/>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2</w:t>
            </w:r>
          </w:p>
        </w:tc>
        <w:tc>
          <w:tcPr>
            <w:tcW w:w="841" w:type="dxa"/>
            <w:shd w:val="clear" w:color="auto" w:fill="auto"/>
            <w:noWrap/>
          </w:tcPr>
          <w:p w:rsidR="00B969B1" w:rsidRPr="00B4424D" w:rsidRDefault="00B969B1" w:rsidP="00B969B1">
            <w:pPr>
              <w:spacing w:after="0" w:line="240" w:lineRule="auto"/>
              <w:jc w:val="center"/>
              <w:rPr>
                <w:rFonts w:ascii="Verdana" w:hAnsi="Verdana"/>
                <w:color w:val="000000"/>
                <w:sz w:val="20"/>
                <w:szCs w:val="20"/>
              </w:rPr>
            </w:pPr>
            <w:r w:rsidRPr="00B4424D">
              <w:rPr>
                <w:rFonts w:ascii="Verdana" w:hAnsi="Verdana"/>
                <w:color w:val="000000"/>
                <w:sz w:val="20"/>
                <w:szCs w:val="20"/>
              </w:rPr>
              <w:t>20</w:t>
            </w:r>
          </w:p>
        </w:tc>
      </w:tr>
    </w:tbl>
    <w:p w:rsidR="00B969B1" w:rsidRDefault="00B969B1" w:rsidP="00B969B1">
      <w:pPr>
        <w:ind w:left="426"/>
        <w:jc w:val="both"/>
        <w:rPr>
          <w:rFonts w:ascii="Verdana" w:hAnsi="Verdana"/>
          <w:sz w:val="18"/>
          <w:szCs w:val="20"/>
        </w:rPr>
      </w:pPr>
      <w:r w:rsidRPr="00904A97">
        <w:rPr>
          <w:rFonts w:ascii="Verdana" w:hAnsi="Verdana"/>
          <w:sz w:val="18"/>
          <w:szCs w:val="20"/>
        </w:rPr>
        <w:t xml:space="preserve">* </w:t>
      </w:r>
      <w:r w:rsidRPr="00C605D5">
        <w:rPr>
          <w:rFonts w:ascii="Verdana" w:hAnsi="Verdana"/>
          <w:b/>
          <w:sz w:val="18"/>
          <w:szCs w:val="20"/>
        </w:rPr>
        <w:t>Mean scores</w:t>
      </w:r>
      <w:r w:rsidRPr="00904A97">
        <w:rPr>
          <w:rFonts w:ascii="Verdana" w:hAnsi="Verdana"/>
          <w:sz w:val="18"/>
          <w:szCs w:val="20"/>
        </w:rPr>
        <w:t xml:space="preserve"> help to </w:t>
      </w:r>
      <w:r>
        <w:rPr>
          <w:rFonts w:ascii="Verdana" w:hAnsi="Verdana"/>
          <w:sz w:val="18"/>
          <w:szCs w:val="20"/>
        </w:rPr>
        <w:t xml:space="preserve">establish the parameters of the data in order to conduct further investigations. Scores between scales are not directly comparable because of the different nature and number of scale items i.e. a higher number does not indicate a ‘better’ score. </w:t>
      </w:r>
      <w:r w:rsidRPr="00C605D5">
        <w:rPr>
          <w:rFonts w:ascii="Verdana" w:hAnsi="Verdana"/>
          <w:b/>
          <w:sz w:val="18"/>
          <w:szCs w:val="20"/>
        </w:rPr>
        <w:t>SD</w:t>
      </w:r>
      <w:r>
        <w:rPr>
          <w:rFonts w:ascii="Verdana" w:hAnsi="Verdana"/>
          <w:sz w:val="18"/>
          <w:szCs w:val="20"/>
        </w:rPr>
        <w:t xml:space="preserve"> = Standard Deviation i.e. the size of variations in scores away from the mean. </w:t>
      </w:r>
      <w:r w:rsidRPr="00C605D5">
        <w:rPr>
          <w:rFonts w:ascii="Verdana" w:hAnsi="Verdana"/>
          <w:b/>
          <w:sz w:val="18"/>
          <w:szCs w:val="20"/>
        </w:rPr>
        <w:t>Range</w:t>
      </w:r>
      <w:r>
        <w:rPr>
          <w:rFonts w:ascii="Verdana" w:hAnsi="Verdana"/>
          <w:sz w:val="18"/>
          <w:szCs w:val="20"/>
        </w:rPr>
        <w:t xml:space="preserve"> = </w:t>
      </w:r>
      <w:r w:rsidRPr="00C605D5">
        <w:rPr>
          <w:rFonts w:ascii="Verdana" w:hAnsi="Verdana"/>
          <w:sz w:val="18"/>
          <w:szCs w:val="20"/>
        </w:rPr>
        <w:t>the difference between the largest and smallest values</w:t>
      </w:r>
      <w:r>
        <w:rPr>
          <w:rFonts w:ascii="Verdana" w:hAnsi="Verdana"/>
          <w:sz w:val="18"/>
          <w:szCs w:val="20"/>
        </w:rPr>
        <w:t xml:space="preserve">. </w:t>
      </w:r>
      <w:r w:rsidRPr="00C605D5">
        <w:rPr>
          <w:rFonts w:ascii="Verdana" w:hAnsi="Verdana"/>
          <w:b/>
          <w:sz w:val="18"/>
          <w:szCs w:val="20"/>
        </w:rPr>
        <w:t>Min / Max</w:t>
      </w:r>
      <w:r>
        <w:rPr>
          <w:rFonts w:ascii="Verdana" w:hAnsi="Verdana"/>
          <w:sz w:val="18"/>
          <w:szCs w:val="20"/>
        </w:rPr>
        <w:t xml:space="preserve"> = the actual lowest and highest scores on the scale.</w:t>
      </w:r>
      <w:r w:rsidR="00EF084E">
        <w:rPr>
          <w:rFonts w:ascii="Verdana" w:hAnsi="Verdana"/>
          <w:sz w:val="18"/>
          <w:szCs w:val="20"/>
        </w:rPr>
        <w:t xml:space="preserve">  Definitions of the above factors are provided in Appendix I.</w:t>
      </w:r>
    </w:p>
    <w:p w:rsidR="00B4424D" w:rsidRPr="00B4424D" w:rsidRDefault="0087357A" w:rsidP="00B4424D">
      <w:pPr>
        <w:pStyle w:val="Heading2"/>
        <w:spacing w:before="0" w:line="360" w:lineRule="auto"/>
        <w:rPr>
          <w:rFonts w:ascii="Verdana" w:hAnsi="Verdana"/>
          <w:sz w:val="20"/>
          <w:szCs w:val="20"/>
        </w:rPr>
      </w:pPr>
      <w:bookmarkStart w:id="7" w:name="_Toc349833097"/>
      <w:r>
        <w:rPr>
          <w:rFonts w:ascii="Verdana" w:hAnsi="Verdana"/>
          <w:sz w:val="20"/>
          <w:szCs w:val="20"/>
        </w:rPr>
        <w:lastRenderedPageBreak/>
        <w:t>5</w:t>
      </w:r>
      <w:r w:rsidR="00B4424D" w:rsidRPr="00B4424D">
        <w:rPr>
          <w:rFonts w:ascii="Verdana" w:hAnsi="Verdana"/>
          <w:sz w:val="20"/>
          <w:szCs w:val="20"/>
        </w:rPr>
        <w:t>.3.1</w:t>
      </w:r>
      <w:r w:rsidR="00B4424D" w:rsidRPr="00B4424D">
        <w:rPr>
          <w:rFonts w:ascii="Verdana" w:hAnsi="Verdana"/>
          <w:sz w:val="20"/>
          <w:szCs w:val="20"/>
        </w:rPr>
        <w:tab/>
        <w:t>Comparison of NGBs and CDMs</w:t>
      </w:r>
      <w:bookmarkEnd w:id="7"/>
    </w:p>
    <w:p w:rsidR="00B4424D" w:rsidRPr="00B4424D" w:rsidRDefault="00B4424D" w:rsidP="00B4424D">
      <w:pPr>
        <w:spacing w:after="0" w:line="360" w:lineRule="auto"/>
        <w:jc w:val="both"/>
        <w:rPr>
          <w:rFonts w:ascii="Verdana" w:hAnsi="Verdana"/>
          <w:b/>
          <w:sz w:val="20"/>
          <w:szCs w:val="20"/>
        </w:rPr>
      </w:pPr>
    </w:p>
    <w:p w:rsidR="00B4424D" w:rsidRPr="00B4424D" w:rsidRDefault="002F21F1" w:rsidP="00B4424D">
      <w:pPr>
        <w:spacing w:after="0" w:line="360" w:lineRule="auto"/>
        <w:jc w:val="both"/>
        <w:rPr>
          <w:rFonts w:ascii="Verdana" w:hAnsi="Verdana"/>
          <w:sz w:val="20"/>
          <w:szCs w:val="20"/>
        </w:rPr>
      </w:pPr>
      <w:r>
        <w:rPr>
          <w:rFonts w:ascii="Verdana" w:hAnsi="Verdana"/>
          <w:sz w:val="20"/>
          <w:szCs w:val="20"/>
        </w:rPr>
        <w:t>Figure 3</w:t>
      </w:r>
      <w:r w:rsidR="00B4424D" w:rsidRPr="00B4424D">
        <w:rPr>
          <w:rFonts w:ascii="Verdana" w:hAnsi="Verdana"/>
          <w:sz w:val="20"/>
          <w:szCs w:val="20"/>
        </w:rPr>
        <w:t xml:space="preserve"> shows that CSPs and CDMs largely shared the same perceptions concerning various aspects of the partnership i.e. the extent to which they agreed with the questions posed in the survey. However, it was possible to identify larger differences between scores (-3.4 to 7.9) in that CDMs rated synergy (+5.6) and outcomes (+7.9) more highly than NGBs suggesting that they recognised more impact than their NGB counterparts. NGBs rated challenges more highly (17.5) suggesting that they felt participation could be more of a problem than for their CDM partners (14.1).</w:t>
      </w:r>
    </w:p>
    <w:p w:rsidR="00B4424D" w:rsidRPr="00B4424D" w:rsidRDefault="00B4424D" w:rsidP="00B4424D">
      <w:pPr>
        <w:spacing w:after="0" w:line="360" w:lineRule="auto"/>
        <w:rPr>
          <w:rFonts w:ascii="Verdana" w:hAnsi="Verdana"/>
          <w:b/>
          <w:sz w:val="20"/>
          <w:szCs w:val="20"/>
        </w:rPr>
      </w:pPr>
    </w:p>
    <w:p w:rsidR="00B4424D" w:rsidRDefault="00B4424D" w:rsidP="00B4424D">
      <w:pPr>
        <w:pStyle w:val="Caption"/>
        <w:spacing w:after="0" w:line="360" w:lineRule="auto"/>
        <w:rPr>
          <w:rFonts w:ascii="Verdana" w:hAnsi="Verdana"/>
          <w:color w:val="auto"/>
          <w:sz w:val="20"/>
          <w:szCs w:val="20"/>
        </w:rPr>
      </w:pPr>
      <w:bookmarkStart w:id="8" w:name="_Toc349833045"/>
      <w:r w:rsidRPr="00B4424D">
        <w:rPr>
          <w:rFonts w:ascii="Verdana" w:hAnsi="Verdana"/>
          <w:color w:val="auto"/>
          <w:sz w:val="20"/>
          <w:szCs w:val="20"/>
        </w:rPr>
        <w:t xml:space="preserve">Figure </w:t>
      </w:r>
      <w:r w:rsidR="0035142E" w:rsidRPr="00B4424D">
        <w:rPr>
          <w:rFonts w:ascii="Verdana" w:hAnsi="Verdana"/>
          <w:color w:val="auto"/>
          <w:sz w:val="20"/>
          <w:szCs w:val="20"/>
        </w:rPr>
        <w:fldChar w:fldCharType="begin"/>
      </w:r>
      <w:r w:rsidRPr="00B4424D">
        <w:rPr>
          <w:rFonts w:ascii="Verdana" w:hAnsi="Verdana"/>
          <w:color w:val="auto"/>
          <w:sz w:val="20"/>
          <w:szCs w:val="20"/>
        </w:rPr>
        <w:instrText xml:space="preserve"> SEQ Figure \* ARABIC </w:instrText>
      </w:r>
      <w:r w:rsidR="0035142E" w:rsidRPr="00B4424D">
        <w:rPr>
          <w:rFonts w:ascii="Verdana" w:hAnsi="Verdana"/>
          <w:color w:val="auto"/>
          <w:sz w:val="20"/>
          <w:szCs w:val="20"/>
        </w:rPr>
        <w:fldChar w:fldCharType="separate"/>
      </w:r>
      <w:r w:rsidR="00D169DE">
        <w:rPr>
          <w:rFonts w:ascii="Verdana" w:hAnsi="Verdana"/>
          <w:noProof/>
          <w:color w:val="auto"/>
          <w:sz w:val="20"/>
          <w:szCs w:val="20"/>
        </w:rPr>
        <w:t>3</w:t>
      </w:r>
      <w:r w:rsidR="0035142E" w:rsidRPr="00B4424D">
        <w:rPr>
          <w:rFonts w:ascii="Verdana" w:hAnsi="Verdana"/>
          <w:color w:val="auto"/>
          <w:sz w:val="20"/>
          <w:szCs w:val="20"/>
        </w:rPr>
        <w:fldChar w:fldCharType="end"/>
      </w:r>
      <w:r w:rsidRPr="00B4424D">
        <w:rPr>
          <w:rFonts w:ascii="Verdana" w:hAnsi="Verdana"/>
          <w:color w:val="auto"/>
          <w:sz w:val="20"/>
          <w:szCs w:val="20"/>
        </w:rPr>
        <w:t>: Comparison of scores for main scales</w:t>
      </w:r>
      <w:bookmarkEnd w:id="8"/>
    </w:p>
    <w:p w:rsidR="002F21F1" w:rsidRDefault="002F21F1" w:rsidP="002F21F1">
      <w:pPr>
        <w:rPr>
          <w:lang w:eastAsia="en-US"/>
        </w:rPr>
      </w:pPr>
    </w:p>
    <w:p w:rsidR="002F21F1" w:rsidRPr="002F21F1" w:rsidRDefault="002F21F1" w:rsidP="002F21F1">
      <w:pPr>
        <w:rPr>
          <w:lang w:eastAsia="en-US"/>
        </w:rPr>
      </w:pPr>
      <w:r>
        <w:rPr>
          <w:noProof/>
        </w:rPr>
        <w:drawing>
          <wp:anchor distT="146304" distB="156464" distL="321564" distR="390906" simplePos="0" relativeHeight="251663360" behindDoc="1" locked="0" layoutInCell="1" allowOverlap="1">
            <wp:simplePos x="0" y="0"/>
            <wp:positionH relativeFrom="column">
              <wp:posOffset>-28575</wp:posOffset>
            </wp:positionH>
            <wp:positionV relativeFrom="paragraph">
              <wp:posOffset>99060</wp:posOffset>
            </wp:positionV>
            <wp:extent cx="5638800" cy="3209925"/>
            <wp:effectExtent l="0" t="0" r="0" b="0"/>
            <wp:wrapTight wrapText="bothSides">
              <wp:wrapPolygon edited="0">
                <wp:start x="9632" y="897"/>
                <wp:lineTo x="9049" y="897"/>
                <wp:lineTo x="9122" y="1538"/>
                <wp:lineTo x="10800" y="2948"/>
                <wp:lineTo x="803" y="3205"/>
                <wp:lineTo x="657" y="3974"/>
                <wp:lineTo x="2262" y="4999"/>
                <wp:lineTo x="803" y="5128"/>
                <wp:lineTo x="730" y="5640"/>
                <wp:lineTo x="1095" y="7050"/>
                <wp:lineTo x="657" y="7435"/>
                <wp:lineTo x="657" y="15126"/>
                <wp:lineTo x="1022" y="15255"/>
                <wp:lineTo x="10800" y="15255"/>
                <wp:lineTo x="3211" y="15639"/>
                <wp:lineTo x="2043" y="15896"/>
                <wp:lineTo x="2043" y="17306"/>
                <wp:lineTo x="657" y="19485"/>
                <wp:lineTo x="1095" y="20126"/>
                <wp:lineTo x="3576" y="20767"/>
                <wp:lineTo x="4014" y="20767"/>
                <wp:lineTo x="9997" y="20767"/>
                <wp:lineTo x="16054" y="19998"/>
                <wp:lineTo x="15981" y="19357"/>
                <wp:lineTo x="17441" y="19357"/>
                <wp:lineTo x="18827" y="18331"/>
                <wp:lineTo x="18754" y="17306"/>
                <wp:lineTo x="19630" y="15767"/>
                <wp:lineTo x="10800" y="15255"/>
                <wp:lineTo x="20286" y="15255"/>
                <wp:lineTo x="20578" y="13716"/>
                <wp:lineTo x="18024" y="13204"/>
                <wp:lineTo x="20505" y="12434"/>
                <wp:lineTo x="20432" y="12306"/>
                <wp:lineTo x="16857" y="11153"/>
                <wp:lineTo x="20578" y="10640"/>
                <wp:lineTo x="20432" y="10383"/>
                <wp:lineTo x="13208" y="9101"/>
                <wp:lineTo x="20505" y="8845"/>
                <wp:lineTo x="20214" y="7563"/>
                <wp:lineTo x="5692" y="7050"/>
                <wp:lineTo x="20578" y="5128"/>
                <wp:lineTo x="20651" y="4871"/>
                <wp:lineTo x="10800" y="2948"/>
                <wp:lineTo x="12478" y="1666"/>
                <wp:lineTo x="12697" y="1026"/>
                <wp:lineTo x="12186" y="897"/>
                <wp:lineTo x="9632" y="897"/>
              </wp:wrapPolygon>
            </wp:wrapTight>
            <wp:docPr id="16"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B4424D" w:rsidRPr="00B4424D" w:rsidRDefault="00B4424D" w:rsidP="00B4424D">
      <w:pPr>
        <w:rPr>
          <w:rFonts w:ascii="Verdana" w:hAnsi="Verdana"/>
          <w:sz w:val="20"/>
          <w:szCs w:val="20"/>
        </w:rPr>
      </w:pPr>
    </w:p>
    <w:p w:rsidR="00B4424D" w:rsidRPr="00B4424D" w:rsidRDefault="00B4424D" w:rsidP="00B4424D">
      <w:pPr>
        <w:rPr>
          <w:rFonts w:ascii="Verdana" w:hAnsi="Verdana"/>
          <w:sz w:val="20"/>
          <w:szCs w:val="20"/>
        </w:rPr>
      </w:pPr>
    </w:p>
    <w:p w:rsidR="00B4424D" w:rsidRPr="00B4424D" w:rsidRDefault="00B4424D" w:rsidP="00B4424D">
      <w:pPr>
        <w:rPr>
          <w:rFonts w:ascii="Verdana" w:hAnsi="Verdana"/>
          <w:sz w:val="20"/>
          <w:szCs w:val="20"/>
        </w:rPr>
      </w:pPr>
    </w:p>
    <w:p w:rsidR="00B4424D" w:rsidRPr="00B4424D" w:rsidRDefault="00B4424D" w:rsidP="00B4424D">
      <w:pPr>
        <w:rPr>
          <w:rFonts w:ascii="Verdana" w:hAnsi="Verdana"/>
          <w:sz w:val="20"/>
          <w:szCs w:val="20"/>
        </w:rPr>
      </w:pPr>
    </w:p>
    <w:p w:rsidR="00B4424D" w:rsidRPr="00B4424D" w:rsidRDefault="00B4424D" w:rsidP="00B4424D">
      <w:pPr>
        <w:rPr>
          <w:rFonts w:ascii="Verdana" w:hAnsi="Verdana"/>
          <w:sz w:val="20"/>
          <w:szCs w:val="20"/>
        </w:rPr>
      </w:pPr>
    </w:p>
    <w:p w:rsidR="00B4424D" w:rsidRPr="00B4424D" w:rsidRDefault="00B4424D" w:rsidP="00B4424D">
      <w:pPr>
        <w:rPr>
          <w:rFonts w:ascii="Verdana" w:hAnsi="Verdana"/>
          <w:sz w:val="20"/>
          <w:szCs w:val="20"/>
        </w:rPr>
      </w:pPr>
    </w:p>
    <w:p w:rsidR="00B4424D" w:rsidRPr="00B4424D" w:rsidRDefault="00B4424D" w:rsidP="00B4424D">
      <w:pPr>
        <w:rPr>
          <w:rFonts w:ascii="Verdana" w:hAnsi="Verdana"/>
          <w:sz w:val="20"/>
          <w:szCs w:val="20"/>
        </w:rPr>
      </w:pPr>
    </w:p>
    <w:p w:rsidR="00B4424D" w:rsidRPr="00B4424D" w:rsidRDefault="00B4424D" w:rsidP="00B4424D">
      <w:pPr>
        <w:rPr>
          <w:rFonts w:ascii="Verdana" w:hAnsi="Verdana"/>
          <w:sz w:val="20"/>
          <w:szCs w:val="20"/>
        </w:rPr>
      </w:pPr>
    </w:p>
    <w:p w:rsidR="00B4424D" w:rsidRDefault="002F21F1" w:rsidP="002F21F1">
      <w:pPr>
        <w:spacing w:after="0" w:line="360" w:lineRule="auto"/>
        <w:jc w:val="both"/>
        <w:rPr>
          <w:rFonts w:ascii="Verdana" w:hAnsi="Verdana"/>
          <w:sz w:val="20"/>
          <w:szCs w:val="20"/>
        </w:rPr>
      </w:pPr>
      <w:r>
        <w:rPr>
          <w:rFonts w:ascii="Verdana" w:hAnsi="Verdana"/>
          <w:sz w:val="20"/>
          <w:szCs w:val="20"/>
        </w:rPr>
        <w:t>N</w:t>
      </w:r>
      <w:r w:rsidR="00B4424D" w:rsidRPr="00B4424D">
        <w:rPr>
          <w:rFonts w:ascii="Verdana" w:hAnsi="Verdana"/>
          <w:sz w:val="20"/>
          <w:szCs w:val="20"/>
        </w:rPr>
        <w:t>ote: mean scores vary for each aspect of partnership due to the varying scales deployed.</w:t>
      </w:r>
    </w:p>
    <w:p w:rsidR="00F46423" w:rsidRDefault="00F46423" w:rsidP="00B4424D">
      <w:pPr>
        <w:spacing w:after="0" w:line="360" w:lineRule="auto"/>
        <w:rPr>
          <w:rFonts w:ascii="Verdana" w:hAnsi="Verdana"/>
          <w:sz w:val="20"/>
          <w:szCs w:val="20"/>
        </w:rPr>
      </w:pPr>
    </w:p>
    <w:p w:rsidR="00F46423" w:rsidRPr="00B4424D" w:rsidRDefault="009352FE" w:rsidP="00F46423">
      <w:pPr>
        <w:pStyle w:val="Heading2"/>
        <w:spacing w:before="0" w:line="360" w:lineRule="auto"/>
        <w:rPr>
          <w:rFonts w:ascii="Verdana" w:hAnsi="Verdana"/>
          <w:sz w:val="20"/>
          <w:szCs w:val="20"/>
        </w:rPr>
      </w:pPr>
      <w:r>
        <w:br w:type="page"/>
      </w:r>
      <w:r w:rsidR="0087357A">
        <w:rPr>
          <w:rFonts w:ascii="Verdana" w:hAnsi="Verdana"/>
          <w:sz w:val="20"/>
          <w:szCs w:val="20"/>
        </w:rPr>
        <w:lastRenderedPageBreak/>
        <w:t>5</w:t>
      </w:r>
      <w:r w:rsidR="00F46423" w:rsidRPr="00B4424D">
        <w:rPr>
          <w:rFonts w:ascii="Verdana" w:hAnsi="Verdana"/>
          <w:sz w:val="20"/>
          <w:szCs w:val="20"/>
        </w:rPr>
        <w:t>.3.2</w:t>
      </w:r>
      <w:r w:rsidR="00F46423" w:rsidRPr="00B4424D">
        <w:rPr>
          <w:rFonts w:ascii="Verdana" w:hAnsi="Verdana"/>
          <w:sz w:val="20"/>
          <w:szCs w:val="20"/>
        </w:rPr>
        <w:tab/>
        <w:t>Partnership effectiveness</w:t>
      </w:r>
    </w:p>
    <w:p w:rsidR="00F46423" w:rsidRPr="00B4424D" w:rsidRDefault="00F46423" w:rsidP="00F46423">
      <w:pPr>
        <w:spacing w:after="0" w:line="360" w:lineRule="auto"/>
        <w:rPr>
          <w:rFonts w:ascii="Verdana" w:hAnsi="Verdana"/>
          <w:b/>
          <w:sz w:val="20"/>
          <w:szCs w:val="20"/>
        </w:rPr>
      </w:pPr>
    </w:p>
    <w:p w:rsidR="00F46423" w:rsidRPr="00B4424D" w:rsidRDefault="009F6B10" w:rsidP="00F46423">
      <w:pPr>
        <w:spacing w:after="0" w:line="360" w:lineRule="auto"/>
        <w:jc w:val="both"/>
        <w:rPr>
          <w:rFonts w:ascii="Verdana" w:hAnsi="Verdana"/>
          <w:sz w:val="20"/>
          <w:szCs w:val="20"/>
        </w:rPr>
      </w:pPr>
      <w:r>
        <w:rPr>
          <w:rFonts w:ascii="Verdana" w:hAnsi="Verdana"/>
          <w:sz w:val="20"/>
          <w:szCs w:val="20"/>
        </w:rPr>
        <w:t>Table 4</w:t>
      </w:r>
      <w:r w:rsidR="00F46423" w:rsidRPr="00B4424D">
        <w:rPr>
          <w:rFonts w:ascii="Verdana" w:hAnsi="Verdana"/>
          <w:sz w:val="20"/>
          <w:szCs w:val="20"/>
        </w:rPr>
        <w:t xml:space="preserve"> presents correlation coefficients between the partnership characteristics and indicators of partnership effectiveness. Correlation coefficients establish statistical relationships between variables whereby a score of 1 indicates a strong positive relationship. These help to identify relationships between certain aspects of partnership and to highlight dependent relationships i.e. that one aspect of partnership is associated with another. The findings are interpreted below.</w:t>
      </w:r>
    </w:p>
    <w:p w:rsidR="00F46423" w:rsidRPr="00B4424D" w:rsidRDefault="00F46423" w:rsidP="00B4424D">
      <w:pPr>
        <w:spacing w:after="0" w:line="360" w:lineRule="auto"/>
        <w:rPr>
          <w:rFonts w:ascii="Verdana" w:hAnsi="Verdana"/>
          <w:sz w:val="20"/>
          <w:szCs w:val="20"/>
        </w:rPr>
      </w:pPr>
    </w:p>
    <w:p w:rsidR="00F46423" w:rsidRPr="00B4424D" w:rsidRDefault="00F46423" w:rsidP="00F46423">
      <w:pPr>
        <w:pStyle w:val="Caption"/>
        <w:ind w:left="993" w:hanging="993"/>
        <w:jc w:val="both"/>
        <w:rPr>
          <w:rFonts w:ascii="Verdana" w:hAnsi="Verdana"/>
          <w:color w:val="auto"/>
          <w:sz w:val="20"/>
          <w:szCs w:val="20"/>
        </w:rPr>
      </w:pPr>
      <w:bookmarkStart w:id="9" w:name="_Toc349833116"/>
      <w:r w:rsidRPr="00B4424D">
        <w:rPr>
          <w:rFonts w:ascii="Verdana" w:hAnsi="Verdana"/>
          <w:color w:val="auto"/>
          <w:sz w:val="20"/>
          <w:szCs w:val="20"/>
        </w:rPr>
        <w:t xml:space="preserve">Table </w:t>
      </w:r>
      <w:r w:rsidR="00E0136B">
        <w:rPr>
          <w:rFonts w:ascii="Verdana" w:hAnsi="Verdana"/>
          <w:color w:val="auto"/>
          <w:sz w:val="20"/>
          <w:szCs w:val="20"/>
        </w:rPr>
        <w:t>4</w:t>
      </w:r>
      <w:r w:rsidRPr="00B4424D">
        <w:rPr>
          <w:rFonts w:ascii="Verdana" w:hAnsi="Verdana"/>
          <w:color w:val="auto"/>
          <w:sz w:val="20"/>
          <w:szCs w:val="20"/>
        </w:rPr>
        <w:t>:</w:t>
      </w:r>
      <w:r w:rsidRPr="00B4424D">
        <w:rPr>
          <w:rFonts w:ascii="Verdana" w:hAnsi="Verdana"/>
          <w:color w:val="auto"/>
          <w:sz w:val="20"/>
          <w:szCs w:val="20"/>
        </w:rPr>
        <w:tab/>
        <w:t>Correlations between partnership characteristics and indicators of partnership effectiveness</w:t>
      </w:r>
      <w:bookmarkEnd w:id="9"/>
    </w:p>
    <w:tbl>
      <w:tblPr>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1848"/>
        <w:gridCol w:w="1848"/>
        <w:gridCol w:w="1849"/>
        <w:gridCol w:w="1849"/>
      </w:tblGrid>
      <w:tr w:rsidR="00830768" w:rsidRPr="00F27D4F" w:rsidTr="00F27D4F">
        <w:tc>
          <w:tcPr>
            <w:tcW w:w="2084" w:type="dxa"/>
          </w:tcPr>
          <w:p w:rsidR="00830768" w:rsidRPr="00F75732" w:rsidRDefault="00830768" w:rsidP="00B84782">
            <w:pPr>
              <w:pStyle w:val="Heading2"/>
              <w:spacing w:before="40" w:line="240" w:lineRule="auto"/>
              <w:rPr>
                <w:rFonts w:ascii="Verdana" w:hAnsi="Verdana"/>
                <w:b w:val="0"/>
                <w:sz w:val="20"/>
                <w:szCs w:val="20"/>
              </w:rPr>
            </w:pPr>
            <w:r w:rsidRPr="00F75732">
              <w:rPr>
                <w:rFonts w:ascii="Verdana" w:hAnsi="Verdana"/>
                <w:b w:val="0"/>
                <w:sz w:val="20"/>
                <w:szCs w:val="20"/>
              </w:rPr>
              <w:t>Partnership characteristics</w:t>
            </w:r>
          </w:p>
        </w:tc>
        <w:tc>
          <w:tcPr>
            <w:tcW w:w="7394" w:type="dxa"/>
            <w:gridSpan w:val="4"/>
          </w:tcPr>
          <w:p w:rsidR="00830768" w:rsidRPr="00F75732" w:rsidRDefault="00830768" w:rsidP="00B84782">
            <w:pPr>
              <w:pStyle w:val="Heading2"/>
              <w:spacing w:before="40" w:line="240" w:lineRule="auto"/>
              <w:jc w:val="center"/>
              <w:rPr>
                <w:rFonts w:ascii="Verdana" w:hAnsi="Verdana"/>
                <w:b w:val="0"/>
                <w:sz w:val="20"/>
                <w:szCs w:val="20"/>
              </w:rPr>
            </w:pPr>
            <w:r w:rsidRPr="00F75732">
              <w:rPr>
                <w:rFonts w:ascii="Verdana" w:hAnsi="Verdana"/>
                <w:b w:val="0"/>
                <w:sz w:val="20"/>
                <w:szCs w:val="20"/>
              </w:rPr>
              <w:t>Measures of effectiveness</w:t>
            </w:r>
          </w:p>
        </w:tc>
      </w:tr>
      <w:tr w:rsidR="00830768" w:rsidRPr="00F27D4F" w:rsidTr="00F27D4F">
        <w:tc>
          <w:tcPr>
            <w:tcW w:w="2084" w:type="dxa"/>
          </w:tcPr>
          <w:p w:rsidR="00830768" w:rsidRPr="00F75732" w:rsidRDefault="00830768" w:rsidP="00B84782">
            <w:pPr>
              <w:pStyle w:val="Heading2"/>
              <w:spacing w:before="40" w:line="360" w:lineRule="auto"/>
              <w:rPr>
                <w:rFonts w:ascii="Verdana" w:hAnsi="Verdana"/>
                <w:sz w:val="20"/>
                <w:szCs w:val="20"/>
              </w:rPr>
            </w:pPr>
          </w:p>
        </w:tc>
        <w:tc>
          <w:tcPr>
            <w:tcW w:w="1848" w:type="dxa"/>
          </w:tcPr>
          <w:p w:rsidR="00830768" w:rsidRPr="00F27D4F" w:rsidRDefault="00830768" w:rsidP="00B84782">
            <w:pPr>
              <w:spacing w:before="40" w:after="0" w:line="360" w:lineRule="auto"/>
              <w:jc w:val="center"/>
              <w:rPr>
                <w:rFonts w:ascii="Verdana" w:hAnsi="Verdana"/>
                <w:bCs/>
                <w:color w:val="000000"/>
                <w:sz w:val="20"/>
                <w:szCs w:val="20"/>
              </w:rPr>
            </w:pPr>
            <w:r w:rsidRPr="00F27D4F">
              <w:rPr>
                <w:rFonts w:ascii="Verdana" w:hAnsi="Verdana"/>
                <w:bCs/>
                <w:color w:val="000000"/>
                <w:sz w:val="20"/>
                <w:szCs w:val="20"/>
              </w:rPr>
              <w:t>Synergy</w:t>
            </w:r>
          </w:p>
        </w:tc>
        <w:tc>
          <w:tcPr>
            <w:tcW w:w="1848" w:type="dxa"/>
          </w:tcPr>
          <w:p w:rsidR="00830768" w:rsidRPr="00F27D4F" w:rsidRDefault="00830768" w:rsidP="00B84782">
            <w:pPr>
              <w:spacing w:before="40" w:after="0" w:line="360" w:lineRule="auto"/>
              <w:jc w:val="center"/>
              <w:rPr>
                <w:rFonts w:ascii="Verdana" w:hAnsi="Verdana"/>
                <w:bCs/>
                <w:color w:val="000000"/>
                <w:sz w:val="20"/>
                <w:szCs w:val="20"/>
              </w:rPr>
            </w:pPr>
            <w:r w:rsidRPr="00F27D4F">
              <w:rPr>
                <w:rFonts w:ascii="Verdana" w:hAnsi="Verdana"/>
                <w:bCs/>
                <w:color w:val="000000"/>
                <w:sz w:val="20"/>
                <w:szCs w:val="20"/>
              </w:rPr>
              <w:t>Satisfaction</w:t>
            </w:r>
          </w:p>
        </w:tc>
        <w:tc>
          <w:tcPr>
            <w:tcW w:w="1849" w:type="dxa"/>
          </w:tcPr>
          <w:p w:rsidR="00830768" w:rsidRPr="00F27D4F" w:rsidRDefault="00830768" w:rsidP="00B84782">
            <w:pPr>
              <w:spacing w:before="40" w:after="0" w:line="360" w:lineRule="auto"/>
              <w:jc w:val="center"/>
              <w:rPr>
                <w:rFonts w:ascii="Verdana" w:hAnsi="Verdana"/>
                <w:bCs/>
                <w:color w:val="000000"/>
                <w:sz w:val="20"/>
                <w:szCs w:val="20"/>
              </w:rPr>
            </w:pPr>
            <w:r w:rsidRPr="00F27D4F">
              <w:rPr>
                <w:rFonts w:ascii="Verdana" w:hAnsi="Verdana"/>
                <w:bCs/>
                <w:color w:val="000000"/>
                <w:sz w:val="20"/>
                <w:szCs w:val="20"/>
              </w:rPr>
              <w:t>Ownership</w:t>
            </w:r>
          </w:p>
        </w:tc>
        <w:tc>
          <w:tcPr>
            <w:tcW w:w="1849" w:type="dxa"/>
          </w:tcPr>
          <w:p w:rsidR="00830768" w:rsidRPr="00F27D4F" w:rsidRDefault="00830768" w:rsidP="00B84782">
            <w:pPr>
              <w:spacing w:before="40" w:after="0" w:line="360" w:lineRule="auto"/>
              <w:jc w:val="center"/>
              <w:rPr>
                <w:rFonts w:ascii="Verdana" w:hAnsi="Verdana"/>
                <w:bCs/>
                <w:color w:val="000000"/>
                <w:sz w:val="20"/>
                <w:szCs w:val="20"/>
              </w:rPr>
            </w:pPr>
            <w:r w:rsidRPr="00F27D4F">
              <w:rPr>
                <w:rFonts w:ascii="Verdana" w:hAnsi="Verdana"/>
                <w:bCs/>
                <w:color w:val="000000"/>
                <w:sz w:val="20"/>
                <w:szCs w:val="20"/>
              </w:rPr>
              <w:t>Commitment</w:t>
            </w:r>
          </w:p>
        </w:tc>
      </w:tr>
      <w:tr w:rsidR="00830768" w:rsidRPr="00F27D4F" w:rsidTr="00F27D4F">
        <w:tc>
          <w:tcPr>
            <w:tcW w:w="2084" w:type="dxa"/>
          </w:tcPr>
          <w:p w:rsidR="00830768" w:rsidRPr="00F27D4F" w:rsidRDefault="00830768" w:rsidP="00B84782">
            <w:pPr>
              <w:spacing w:before="40" w:after="0" w:line="240" w:lineRule="auto"/>
              <w:ind w:left="693" w:hanging="693"/>
              <w:rPr>
                <w:rFonts w:ascii="Verdana" w:hAnsi="Verdana"/>
                <w:bCs/>
                <w:color w:val="000000"/>
                <w:sz w:val="20"/>
                <w:szCs w:val="20"/>
              </w:rPr>
            </w:pPr>
            <w:r w:rsidRPr="00F27D4F">
              <w:rPr>
                <w:rFonts w:ascii="Verdana" w:hAnsi="Verdana"/>
                <w:bCs/>
                <w:color w:val="000000"/>
                <w:sz w:val="20"/>
                <w:szCs w:val="20"/>
              </w:rPr>
              <w:t>Management</w:t>
            </w:r>
          </w:p>
        </w:tc>
        <w:tc>
          <w:tcPr>
            <w:tcW w:w="1848" w:type="dxa"/>
          </w:tcPr>
          <w:p w:rsidR="00830768" w:rsidRPr="00F27D4F" w:rsidRDefault="00830768" w:rsidP="00B84782">
            <w:pPr>
              <w:spacing w:before="40" w:after="0" w:line="240" w:lineRule="auto"/>
              <w:jc w:val="center"/>
              <w:rPr>
                <w:rFonts w:ascii="Verdana" w:eastAsia="Calibri" w:hAnsi="Verdana"/>
                <w:bCs/>
                <w:color w:val="000000"/>
                <w:sz w:val="20"/>
                <w:szCs w:val="20"/>
              </w:rPr>
            </w:pPr>
            <w:r w:rsidRPr="00F27D4F">
              <w:rPr>
                <w:rFonts w:ascii="Verdana" w:eastAsia="Calibri" w:hAnsi="Verdana"/>
                <w:bCs/>
                <w:color w:val="000000"/>
                <w:sz w:val="20"/>
                <w:szCs w:val="20"/>
              </w:rPr>
              <w:t>.283</w:t>
            </w:r>
          </w:p>
          <w:p w:rsidR="00830768" w:rsidRPr="00F27D4F" w:rsidRDefault="00830768" w:rsidP="00B84782">
            <w:pPr>
              <w:spacing w:before="40" w:after="0" w:line="240" w:lineRule="auto"/>
              <w:jc w:val="center"/>
              <w:rPr>
                <w:rFonts w:ascii="Verdana" w:eastAsia="Calibri" w:hAnsi="Verdana"/>
                <w:bCs/>
                <w:color w:val="000000"/>
                <w:sz w:val="20"/>
                <w:szCs w:val="20"/>
              </w:rPr>
            </w:pPr>
          </w:p>
        </w:tc>
        <w:tc>
          <w:tcPr>
            <w:tcW w:w="1848" w:type="dxa"/>
          </w:tcPr>
          <w:p w:rsidR="00830768" w:rsidRPr="00F27D4F" w:rsidRDefault="00830768" w:rsidP="00B84782">
            <w:pPr>
              <w:spacing w:before="40" w:after="0" w:line="240" w:lineRule="auto"/>
              <w:jc w:val="center"/>
              <w:rPr>
                <w:rFonts w:ascii="Verdana" w:eastAsia="Calibri" w:hAnsi="Verdana"/>
                <w:bCs/>
                <w:color w:val="000000"/>
                <w:sz w:val="20"/>
                <w:szCs w:val="20"/>
              </w:rPr>
            </w:pPr>
            <w:r w:rsidRPr="00F27D4F">
              <w:rPr>
                <w:rFonts w:ascii="Verdana" w:eastAsia="Calibri" w:hAnsi="Verdana"/>
                <w:bCs/>
                <w:color w:val="000000"/>
                <w:sz w:val="20"/>
                <w:szCs w:val="20"/>
              </w:rPr>
              <w:t>.436</w:t>
            </w:r>
            <w:r w:rsidRPr="00F27D4F">
              <w:rPr>
                <w:rFonts w:ascii="Verdana" w:eastAsia="Calibri" w:hAnsi="Verdana"/>
                <w:bCs/>
                <w:color w:val="000000"/>
                <w:sz w:val="20"/>
                <w:szCs w:val="20"/>
                <w:vertAlign w:val="superscript"/>
              </w:rPr>
              <w:t>**</w:t>
            </w:r>
          </w:p>
          <w:p w:rsidR="00830768" w:rsidRPr="00F27D4F" w:rsidRDefault="00830768" w:rsidP="00B84782">
            <w:pPr>
              <w:spacing w:before="40" w:after="0" w:line="240" w:lineRule="auto"/>
              <w:jc w:val="center"/>
              <w:rPr>
                <w:rFonts w:ascii="Verdana" w:hAnsi="Verdana"/>
                <w:bCs/>
                <w:color w:val="000000"/>
                <w:sz w:val="20"/>
                <w:szCs w:val="20"/>
              </w:rPr>
            </w:pPr>
          </w:p>
        </w:tc>
        <w:tc>
          <w:tcPr>
            <w:tcW w:w="1849" w:type="dxa"/>
          </w:tcPr>
          <w:p w:rsidR="00830768" w:rsidRPr="00F27D4F" w:rsidRDefault="00830768" w:rsidP="00B84782">
            <w:pPr>
              <w:spacing w:before="40" w:after="0" w:line="240" w:lineRule="auto"/>
              <w:jc w:val="center"/>
              <w:rPr>
                <w:rFonts w:ascii="Verdana" w:eastAsia="Calibri" w:hAnsi="Verdana"/>
                <w:bCs/>
                <w:color w:val="000000"/>
                <w:sz w:val="20"/>
                <w:szCs w:val="20"/>
              </w:rPr>
            </w:pPr>
            <w:r w:rsidRPr="00F27D4F">
              <w:rPr>
                <w:rFonts w:ascii="Verdana" w:eastAsia="Calibri" w:hAnsi="Verdana"/>
                <w:bCs/>
                <w:color w:val="000000"/>
                <w:sz w:val="20"/>
                <w:szCs w:val="20"/>
              </w:rPr>
              <w:t>.470</w:t>
            </w:r>
            <w:r w:rsidRPr="00F27D4F">
              <w:rPr>
                <w:rFonts w:ascii="Verdana" w:eastAsia="Calibri" w:hAnsi="Verdana"/>
                <w:bCs/>
                <w:color w:val="000000"/>
                <w:sz w:val="20"/>
                <w:szCs w:val="20"/>
                <w:vertAlign w:val="superscript"/>
              </w:rPr>
              <w:t>**</w:t>
            </w:r>
          </w:p>
          <w:p w:rsidR="00830768" w:rsidRPr="00F27D4F" w:rsidRDefault="00830768" w:rsidP="00B84782">
            <w:pPr>
              <w:spacing w:before="40" w:after="0" w:line="240" w:lineRule="auto"/>
              <w:jc w:val="center"/>
              <w:rPr>
                <w:rFonts w:ascii="Verdana" w:hAnsi="Verdana"/>
                <w:bCs/>
                <w:color w:val="000000"/>
                <w:sz w:val="20"/>
                <w:szCs w:val="20"/>
              </w:rPr>
            </w:pPr>
          </w:p>
        </w:tc>
        <w:tc>
          <w:tcPr>
            <w:tcW w:w="1849" w:type="dxa"/>
          </w:tcPr>
          <w:p w:rsidR="00830768" w:rsidRPr="00F27D4F" w:rsidRDefault="00830768" w:rsidP="00B84782">
            <w:pPr>
              <w:spacing w:before="40" w:after="0" w:line="240" w:lineRule="auto"/>
              <w:jc w:val="center"/>
              <w:rPr>
                <w:rFonts w:ascii="Verdana" w:eastAsia="Calibri" w:hAnsi="Verdana"/>
                <w:bCs/>
                <w:color w:val="000000"/>
                <w:sz w:val="20"/>
                <w:szCs w:val="20"/>
              </w:rPr>
            </w:pPr>
            <w:r w:rsidRPr="00F27D4F">
              <w:rPr>
                <w:rFonts w:ascii="Verdana" w:eastAsia="Calibri" w:hAnsi="Verdana"/>
                <w:bCs/>
                <w:color w:val="000000"/>
                <w:sz w:val="20"/>
                <w:szCs w:val="20"/>
              </w:rPr>
              <w:t>.459</w:t>
            </w:r>
            <w:r w:rsidRPr="00F27D4F">
              <w:rPr>
                <w:rFonts w:ascii="Verdana" w:eastAsia="Calibri" w:hAnsi="Verdana"/>
                <w:bCs/>
                <w:color w:val="000000"/>
                <w:sz w:val="20"/>
                <w:szCs w:val="20"/>
                <w:vertAlign w:val="superscript"/>
              </w:rPr>
              <w:t>**</w:t>
            </w:r>
          </w:p>
          <w:p w:rsidR="00830768" w:rsidRPr="00F27D4F" w:rsidRDefault="00830768" w:rsidP="00B84782">
            <w:pPr>
              <w:spacing w:before="40" w:after="0" w:line="240" w:lineRule="auto"/>
              <w:jc w:val="center"/>
              <w:rPr>
                <w:rFonts w:ascii="Verdana" w:hAnsi="Verdana"/>
                <w:bCs/>
                <w:color w:val="000000"/>
                <w:sz w:val="20"/>
                <w:szCs w:val="20"/>
              </w:rPr>
            </w:pPr>
          </w:p>
        </w:tc>
      </w:tr>
      <w:tr w:rsidR="00830768" w:rsidRPr="00F27D4F" w:rsidTr="00F27D4F">
        <w:tc>
          <w:tcPr>
            <w:tcW w:w="2084" w:type="dxa"/>
          </w:tcPr>
          <w:p w:rsidR="00830768" w:rsidRPr="00F27D4F" w:rsidRDefault="00830768" w:rsidP="00B84782">
            <w:pPr>
              <w:spacing w:before="40" w:after="0" w:line="240" w:lineRule="auto"/>
              <w:ind w:left="693" w:hanging="693"/>
              <w:rPr>
                <w:rFonts w:ascii="Verdana" w:hAnsi="Verdana"/>
                <w:bCs/>
                <w:color w:val="000000"/>
                <w:sz w:val="20"/>
                <w:szCs w:val="20"/>
              </w:rPr>
            </w:pPr>
            <w:r w:rsidRPr="00F27D4F">
              <w:rPr>
                <w:rFonts w:ascii="Verdana" w:hAnsi="Verdana"/>
                <w:bCs/>
                <w:color w:val="000000"/>
                <w:sz w:val="20"/>
                <w:szCs w:val="20"/>
              </w:rPr>
              <w:t>Leadership</w:t>
            </w:r>
          </w:p>
        </w:tc>
        <w:tc>
          <w:tcPr>
            <w:tcW w:w="1848" w:type="dxa"/>
          </w:tcPr>
          <w:p w:rsidR="00830768" w:rsidRPr="00F27D4F" w:rsidRDefault="00830768" w:rsidP="00B84782">
            <w:pPr>
              <w:spacing w:before="40" w:after="0" w:line="240" w:lineRule="auto"/>
              <w:jc w:val="center"/>
              <w:rPr>
                <w:rFonts w:ascii="Verdana" w:eastAsia="Calibri" w:hAnsi="Verdana"/>
                <w:bCs/>
                <w:color w:val="000000"/>
                <w:sz w:val="20"/>
                <w:szCs w:val="20"/>
              </w:rPr>
            </w:pPr>
            <w:r w:rsidRPr="00F27D4F">
              <w:rPr>
                <w:rFonts w:ascii="Verdana" w:eastAsia="Calibri" w:hAnsi="Verdana"/>
                <w:bCs/>
                <w:color w:val="000000"/>
                <w:sz w:val="20"/>
                <w:szCs w:val="20"/>
              </w:rPr>
              <w:t>.375</w:t>
            </w:r>
            <w:r w:rsidRPr="00F27D4F">
              <w:rPr>
                <w:rFonts w:ascii="Verdana" w:eastAsia="Calibri" w:hAnsi="Verdana"/>
                <w:bCs/>
                <w:color w:val="000000"/>
                <w:sz w:val="20"/>
                <w:szCs w:val="20"/>
                <w:vertAlign w:val="superscript"/>
              </w:rPr>
              <w:t>**</w:t>
            </w:r>
          </w:p>
          <w:p w:rsidR="00830768" w:rsidRPr="00F27D4F" w:rsidRDefault="00830768" w:rsidP="00B84782">
            <w:pPr>
              <w:spacing w:before="40" w:after="0" w:line="240" w:lineRule="auto"/>
              <w:jc w:val="center"/>
              <w:rPr>
                <w:rFonts w:ascii="Verdana" w:hAnsi="Verdana"/>
                <w:bCs/>
                <w:color w:val="000000"/>
                <w:sz w:val="20"/>
                <w:szCs w:val="20"/>
              </w:rPr>
            </w:pPr>
          </w:p>
        </w:tc>
        <w:tc>
          <w:tcPr>
            <w:tcW w:w="1848" w:type="dxa"/>
          </w:tcPr>
          <w:p w:rsidR="00830768" w:rsidRPr="00F27D4F" w:rsidRDefault="00830768" w:rsidP="00B84782">
            <w:pPr>
              <w:spacing w:before="40" w:after="0" w:line="240" w:lineRule="auto"/>
              <w:jc w:val="center"/>
              <w:rPr>
                <w:rFonts w:ascii="Verdana" w:eastAsia="Calibri" w:hAnsi="Verdana"/>
                <w:b/>
                <w:bCs/>
                <w:color w:val="000000"/>
                <w:sz w:val="20"/>
                <w:szCs w:val="20"/>
              </w:rPr>
            </w:pPr>
            <w:r w:rsidRPr="00F27D4F">
              <w:rPr>
                <w:rFonts w:ascii="Verdana" w:eastAsia="Calibri" w:hAnsi="Verdana"/>
                <w:b/>
                <w:bCs/>
                <w:color w:val="000000"/>
                <w:sz w:val="20"/>
                <w:szCs w:val="20"/>
              </w:rPr>
              <w:t>.522</w:t>
            </w:r>
            <w:r w:rsidRPr="00F27D4F">
              <w:rPr>
                <w:rFonts w:ascii="Verdana" w:eastAsia="Calibri" w:hAnsi="Verdana"/>
                <w:b/>
                <w:bCs/>
                <w:color w:val="000000"/>
                <w:sz w:val="20"/>
                <w:szCs w:val="20"/>
                <w:vertAlign w:val="superscript"/>
              </w:rPr>
              <w:t>**</w:t>
            </w:r>
          </w:p>
          <w:p w:rsidR="00830768" w:rsidRPr="00F27D4F" w:rsidRDefault="00830768" w:rsidP="00B84782">
            <w:pPr>
              <w:spacing w:before="40" w:after="0" w:line="240" w:lineRule="auto"/>
              <w:jc w:val="center"/>
              <w:rPr>
                <w:rFonts w:ascii="Verdana" w:hAnsi="Verdana"/>
                <w:b/>
                <w:bCs/>
                <w:color w:val="000000"/>
                <w:sz w:val="20"/>
                <w:szCs w:val="20"/>
              </w:rPr>
            </w:pPr>
          </w:p>
        </w:tc>
        <w:tc>
          <w:tcPr>
            <w:tcW w:w="1849" w:type="dxa"/>
          </w:tcPr>
          <w:p w:rsidR="00830768" w:rsidRPr="00F27D4F" w:rsidRDefault="00830768" w:rsidP="00B84782">
            <w:pPr>
              <w:spacing w:before="40" w:after="0" w:line="240" w:lineRule="auto"/>
              <w:jc w:val="center"/>
              <w:rPr>
                <w:rFonts w:ascii="Verdana" w:eastAsia="Calibri" w:hAnsi="Verdana"/>
                <w:bCs/>
                <w:color w:val="000000"/>
                <w:sz w:val="20"/>
                <w:szCs w:val="20"/>
              </w:rPr>
            </w:pPr>
            <w:r w:rsidRPr="00F27D4F">
              <w:rPr>
                <w:rFonts w:ascii="Verdana" w:eastAsia="Calibri" w:hAnsi="Verdana"/>
                <w:bCs/>
                <w:color w:val="000000"/>
                <w:sz w:val="20"/>
                <w:szCs w:val="20"/>
              </w:rPr>
              <w:t>.482</w:t>
            </w:r>
            <w:r w:rsidRPr="00F27D4F">
              <w:rPr>
                <w:rFonts w:ascii="Verdana" w:eastAsia="Calibri" w:hAnsi="Verdana"/>
                <w:bCs/>
                <w:color w:val="000000"/>
                <w:sz w:val="20"/>
                <w:szCs w:val="20"/>
                <w:vertAlign w:val="superscript"/>
              </w:rPr>
              <w:t>**</w:t>
            </w:r>
          </w:p>
          <w:p w:rsidR="00830768" w:rsidRPr="00F27D4F" w:rsidRDefault="00830768" w:rsidP="00B84782">
            <w:pPr>
              <w:spacing w:before="40" w:after="0" w:line="240" w:lineRule="auto"/>
              <w:jc w:val="center"/>
              <w:rPr>
                <w:rFonts w:ascii="Verdana" w:hAnsi="Verdana"/>
                <w:bCs/>
                <w:color w:val="000000"/>
                <w:sz w:val="20"/>
                <w:szCs w:val="20"/>
              </w:rPr>
            </w:pPr>
          </w:p>
        </w:tc>
        <w:tc>
          <w:tcPr>
            <w:tcW w:w="1849" w:type="dxa"/>
          </w:tcPr>
          <w:p w:rsidR="00830768" w:rsidRPr="00F27D4F" w:rsidRDefault="00830768" w:rsidP="00B84782">
            <w:pPr>
              <w:spacing w:before="40" w:after="0" w:line="240" w:lineRule="auto"/>
              <w:jc w:val="center"/>
              <w:rPr>
                <w:rFonts w:ascii="Verdana" w:eastAsia="Calibri" w:hAnsi="Verdana"/>
                <w:bCs/>
                <w:color w:val="000000"/>
                <w:sz w:val="20"/>
                <w:szCs w:val="20"/>
              </w:rPr>
            </w:pPr>
            <w:r w:rsidRPr="00F27D4F">
              <w:rPr>
                <w:rFonts w:ascii="Verdana" w:eastAsia="Calibri" w:hAnsi="Verdana"/>
                <w:bCs/>
                <w:color w:val="000000"/>
                <w:sz w:val="20"/>
                <w:szCs w:val="20"/>
              </w:rPr>
              <w:t>.458</w:t>
            </w:r>
            <w:r w:rsidRPr="00F27D4F">
              <w:rPr>
                <w:rFonts w:ascii="Verdana" w:eastAsia="Calibri" w:hAnsi="Verdana"/>
                <w:bCs/>
                <w:color w:val="000000"/>
                <w:sz w:val="20"/>
                <w:szCs w:val="20"/>
                <w:vertAlign w:val="superscript"/>
              </w:rPr>
              <w:t>**</w:t>
            </w:r>
          </w:p>
          <w:p w:rsidR="00830768" w:rsidRPr="00F27D4F" w:rsidRDefault="00830768" w:rsidP="00B84782">
            <w:pPr>
              <w:spacing w:before="40" w:after="0" w:line="240" w:lineRule="auto"/>
              <w:jc w:val="center"/>
              <w:rPr>
                <w:rFonts w:ascii="Verdana" w:hAnsi="Verdana"/>
                <w:bCs/>
                <w:color w:val="000000"/>
                <w:sz w:val="20"/>
                <w:szCs w:val="20"/>
              </w:rPr>
            </w:pPr>
          </w:p>
        </w:tc>
      </w:tr>
      <w:tr w:rsidR="00830768" w:rsidRPr="00F27D4F" w:rsidTr="00F27D4F">
        <w:tc>
          <w:tcPr>
            <w:tcW w:w="2084" w:type="dxa"/>
          </w:tcPr>
          <w:p w:rsidR="00830768" w:rsidRPr="00F27D4F" w:rsidRDefault="00830768" w:rsidP="00B84782">
            <w:pPr>
              <w:spacing w:before="40" w:after="0" w:line="240" w:lineRule="auto"/>
              <w:ind w:left="693" w:hanging="693"/>
              <w:rPr>
                <w:rFonts w:ascii="Verdana" w:hAnsi="Verdana"/>
                <w:bCs/>
                <w:color w:val="000000"/>
                <w:sz w:val="20"/>
                <w:szCs w:val="20"/>
              </w:rPr>
            </w:pPr>
            <w:r w:rsidRPr="00F27D4F">
              <w:rPr>
                <w:rFonts w:ascii="Verdana" w:hAnsi="Verdana"/>
                <w:bCs/>
                <w:color w:val="000000"/>
                <w:sz w:val="20"/>
                <w:szCs w:val="20"/>
              </w:rPr>
              <w:t>Communication</w:t>
            </w:r>
          </w:p>
        </w:tc>
        <w:tc>
          <w:tcPr>
            <w:tcW w:w="1848" w:type="dxa"/>
          </w:tcPr>
          <w:p w:rsidR="00830768" w:rsidRPr="00F27D4F" w:rsidRDefault="00830768" w:rsidP="00B84782">
            <w:pPr>
              <w:spacing w:before="40" w:after="0" w:line="240" w:lineRule="auto"/>
              <w:jc w:val="center"/>
              <w:rPr>
                <w:rFonts w:ascii="Verdana" w:eastAsia="Calibri" w:hAnsi="Verdana"/>
                <w:bCs/>
                <w:color w:val="000000"/>
                <w:sz w:val="20"/>
                <w:szCs w:val="20"/>
              </w:rPr>
            </w:pPr>
            <w:r w:rsidRPr="00F27D4F">
              <w:rPr>
                <w:rFonts w:ascii="Verdana" w:eastAsia="Calibri" w:hAnsi="Verdana"/>
                <w:bCs/>
                <w:color w:val="000000"/>
                <w:sz w:val="20"/>
                <w:szCs w:val="20"/>
              </w:rPr>
              <w:t>.481</w:t>
            </w:r>
            <w:r w:rsidRPr="00F27D4F">
              <w:rPr>
                <w:rFonts w:ascii="Verdana" w:eastAsia="Calibri" w:hAnsi="Verdana"/>
                <w:bCs/>
                <w:color w:val="000000"/>
                <w:sz w:val="20"/>
                <w:szCs w:val="20"/>
                <w:vertAlign w:val="superscript"/>
              </w:rPr>
              <w:t>**</w:t>
            </w:r>
          </w:p>
          <w:p w:rsidR="00830768" w:rsidRPr="00F27D4F" w:rsidRDefault="00830768" w:rsidP="00B84782">
            <w:pPr>
              <w:spacing w:before="40" w:after="0" w:line="240" w:lineRule="auto"/>
              <w:jc w:val="center"/>
              <w:rPr>
                <w:rFonts w:ascii="Verdana" w:hAnsi="Verdana"/>
                <w:bCs/>
                <w:color w:val="000000"/>
                <w:sz w:val="20"/>
                <w:szCs w:val="20"/>
              </w:rPr>
            </w:pPr>
          </w:p>
        </w:tc>
        <w:tc>
          <w:tcPr>
            <w:tcW w:w="1848" w:type="dxa"/>
          </w:tcPr>
          <w:p w:rsidR="00830768" w:rsidRPr="00F27D4F" w:rsidRDefault="00830768" w:rsidP="00B84782">
            <w:pPr>
              <w:spacing w:before="40" w:after="0" w:line="240" w:lineRule="auto"/>
              <w:jc w:val="center"/>
              <w:rPr>
                <w:rFonts w:ascii="Verdana" w:eastAsia="Calibri" w:hAnsi="Verdana"/>
                <w:b/>
                <w:bCs/>
                <w:color w:val="000000"/>
                <w:sz w:val="20"/>
                <w:szCs w:val="20"/>
              </w:rPr>
            </w:pPr>
            <w:r w:rsidRPr="00F27D4F">
              <w:rPr>
                <w:rFonts w:ascii="Verdana" w:eastAsia="Calibri" w:hAnsi="Verdana"/>
                <w:b/>
                <w:bCs/>
                <w:color w:val="000000"/>
                <w:sz w:val="20"/>
                <w:szCs w:val="20"/>
              </w:rPr>
              <w:t>.566</w:t>
            </w:r>
            <w:r w:rsidRPr="00F27D4F">
              <w:rPr>
                <w:rFonts w:ascii="Verdana" w:eastAsia="Calibri" w:hAnsi="Verdana"/>
                <w:b/>
                <w:bCs/>
                <w:color w:val="000000"/>
                <w:sz w:val="20"/>
                <w:szCs w:val="20"/>
                <w:vertAlign w:val="superscript"/>
              </w:rPr>
              <w:t>**</w:t>
            </w:r>
          </w:p>
          <w:p w:rsidR="00830768" w:rsidRPr="00F27D4F" w:rsidRDefault="00830768" w:rsidP="00B84782">
            <w:pPr>
              <w:spacing w:before="40" w:after="0" w:line="240" w:lineRule="auto"/>
              <w:jc w:val="center"/>
              <w:rPr>
                <w:rFonts w:ascii="Verdana" w:hAnsi="Verdana"/>
                <w:b/>
                <w:bCs/>
                <w:color w:val="000000"/>
                <w:sz w:val="20"/>
                <w:szCs w:val="20"/>
              </w:rPr>
            </w:pPr>
          </w:p>
        </w:tc>
        <w:tc>
          <w:tcPr>
            <w:tcW w:w="1849" w:type="dxa"/>
          </w:tcPr>
          <w:p w:rsidR="00830768" w:rsidRPr="00F27D4F" w:rsidRDefault="00830768" w:rsidP="00B84782">
            <w:pPr>
              <w:spacing w:before="40" w:after="0" w:line="240" w:lineRule="auto"/>
              <w:jc w:val="center"/>
              <w:rPr>
                <w:rFonts w:ascii="Verdana" w:eastAsia="Calibri" w:hAnsi="Verdana"/>
                <w:b/>
                <w:bCs/>
                <w:color w:val="000000"/>
                <w:sz w:val="20"/>
                <w:szCs w:val="20"/>
              </w:rPr>
            </w:pPr>
            <w:r w:rsidRPr="00F27D4F">
              <w:rPr>
                <w:rFonts w:ascii="Verdana" w:eastAsia="Calibri" w:hAnsi="Verdana"/>
                <w:b/>
                <w:bCs/>
                <w:color w:val="000000"/>
                <w:sz w:val="20"/>
                <w:szCs w:val="20"/>
              </w:rPr>
              <w:t>.534</w:t>
            </w:r>
            <w:r w:rsidRPr="00F27D4F">
              <w:rPr>
                <w:rFonts w:ascii="Verdana" w:eastAsia="Calibri" w:hAnsi="Verdana"/>
                <w:b/>
                <w:bCs/>
                <w:color w:val="000000"/>
                <w:sz w:val="20"/>
                <w:szCs w:val="20"/>
                <w:vertAlign w:val="superscript"/>
              </w:rPr>
              <w:t>**</w:t>
            </w:r>
          </w:p>
          <w:p w:rsidR="00830768" w:rsidRPr="00F27D4F" w:rsidRDefault="00830768" w:rsidP="00B84782">
            <w:pPr>
              <w:spacing w:before="40" w:after="0" w:line="240" w:lineRule="auto"/>
              <w:jc w:val="center"/>
              <w:rPr>
                <w:rFonts w:ascii="Verdana" w:hAnsi="Verdana"/>
                <w:bCs/>
                <w:color w:val="000000"/>
                <w:sz w:val="20"/>
                <w:szCs w:val="20"/>
              </w:rPr>
            </w:pPr>
          </w:p>
        </w:tc>
        <w:tc>
          <w:tcPr>
            <w:tcW w:w="1849" w:type="dxa"/>
          </w:tcPr>
          <w:p w:rsidR="00830768" w:rsidRPr="00F27D4F" w:rsidRDefault="00830768" w:rsidP="00B84782">
            <w:pPr>
              <w:spacing w:before="40" w:after="0" w:line="240" w:lineRule="auto"/>
              <w:jc w:val="center"/>
              <w:rPr>
                <w:rFonts w:ascii="Verdana" w:eastAsia="Calibri" w:hAnsi="Verdana"/>
                <w:bCs/>
                <w:color w:val="000000"/>
                <w:sz w:val="20"/>
                <w:szCs w:val="20"/>
              </w:rPr>
            </w:pPr>
            <w:r w:rsidRPr="00F27D4F">
              <w:rPr>
                <w:rFonts w:ascii="Verdana" w:eastAsia="Calibri" w:hAnsi="Verdana"/>
                <w:bCs/>
                <w:color w:val="000000"/>
                <w:sz w:val="20"/>
                <w:szCs w:val="20"/>
              </w:rPr>
              <w:t>.446</w:t>
            </w:r>
            <w:r w:rsidRPr="00F27D4F">
              <w:rPr>
                <w:rFonts w:ascii="Verdana" w:eastAsia="Calibri" w:hAnsi="Verdana"/>
                <w:bCs/>
                <w:color w:val="000000"/>
                <w:sz w:val="20"/>
                <w:szCs w:val="20"/>
                <w:vertAlign w:val="superscript"/>
              </w:rPr>
              <w:t>**</w:t>
            </w:r>
          </w:p>
          <w:p w:rsidR="00830768" w:rsidRPr="00F27D4F" w:rsidRDefault="00830768" w:rsidP="00B84782">
            <w:pPr>
              <w:spacing w:before="40" w:after="0" w:line="240" w:lineRule="auto"/>
              <w:jc w:val="center"/>
              <w:rPr>
                <w:rFonts w:ascii="Verdana" w:hAnsi="Verdana"/>
                <w:bCs/>
                <w:color w:val="000000"/>
                <w:sz w:val="20"/>
                <w:szCs w:val="20"/>
              </w:rPr>
            </w:pPr>
          </w:p>
        </w:tc>
      </w:tr>
      <w:tr w:rsidR="00830768" w:rsidRPr="00F27D4F" w:rsidTr="00F27D4F">
        <w:tc>
          <w:tcPr>
            <w:tcW w:w="2084" w:type="dxa"/>
          </w:tcPr>
          <w:p w:rsidR="00830768" w:rsidRPr="00F27D4F" w:rsidRDefault="00830768" w:rsidP="00B84782">
            <w:pPr>
              <w:spacing w:before="40" w:after="0" w:line="240" w:lineRule="auto"/>
              <w:ind w:left="693" w:hanging="693"/>
              <w:rPr>
                <w:rFonts w:ascii="Verdana" w:hAnsi="Verdana"/>
                <w:bCs/>
                <w:color w:val="000000"/>
                <w:sz w:val="20"/>
                <w:szCs w:val="20"/>
              </w:rPr>
            </w:pPr>
            <w:r w:rsidRPr="00F27D4F">
              <w:rPr>
                <w:rFonts w:ascii="Verdana" w:hAnsi="Verdana"/>
                <w:bCs/>
                <w:color w:val="000000"/>
                <w:sz w:val="20"/>
                <w:szCs w:val="20"/>
              </w:rPr>
              <w:t>Contributions</w:t>
            </w:r>
          </w:p>
        </w:tc>
        <w:tc>
          <w:tcPr>
            <w:tcW w:w="1848" w:type="dxa"/>
          </w:tcPr>
          <w:p w:rsidR="00830768" w:rsidRPr="00F27D4F" w:rsidRDefault="00830768" w:rsidP="00B84782">
            <w:pPr>
              <w:spacing w:before="40" w:after="0" w:line="240" w:lineRule="auto"/>
              <w:jc w:val="center"/>
              <w:rPr>
                <w:rFonts w:ascii="Verdana" w:eastAsia="Calibri" w:hAnsi="Verdana"/>
                <w:bCs/>
                <w:color w:val="000000"/>
                <w:sz w:val="20"/>
                <w:szCs w:val="20"/>
              </w:rPr>
            </w:pPr>
            <w:r w:rsidRPr="00F27D4F">
              <w:rPr>
                <w:rFonts w:ascii="Verdana" w:eastAsia="Calibri" w:hAnsi="Verdana"/>
                <w:bCs/>
                <w:color w:val="000000"/>
                <w:sz w:val="20"/>
                <w:szCs w:val="20"/>
              </w:rPr>
              <w:t>.296</w:t>
            </w:r>
          </w:p>
          <w:p w:rsidR="00830768" w:rsidRPr="00F27D4F" w:rsidRDefault="00830768" w:rsidP="00B84782">
            <w:pPr>
              <w:spacing w:before="40" w:after="0" w:line="240" w:lineRule="auto"/>
              <w:jc w:val="center"/>
              <w:rPr>
                <w:rFonts w:ascii="Verdana" w:hAnsi="Verdana"/>
                <w:bCs/>
                <w:color w:val="000000"/>
                <w:sz w:val="20"/>
                <w:szCs w:val="20"/>
              </w:rPr>
            </w:pPr>
          </w:p>
        </w:tc>
        <w:tc>
          <w:tcPr>
            <w:tcW w:w="1848" w:type="dxa"/>
          </w:tcPr>
          <w:p w:rsidR="00830768" w:rsidRPr="00F27D4F" w:rsidRDefault="00830768" w:rsidP="00B84782">
            <w:pPr>
              <w:spacing w:before="40" w:after="0" w:line="240" w:lineRule="auto"/>
              <w:jc w:val="center"/>
              <w:rPr>
                <w:rFonts w:ascii="Verdana" w:eastAsia="Calibri" w:hAnsi="Verdana"/>
                <w:bCs/>
                <w:color w:val="000000"/>
                <w:sz w:val="20"/>
                <w:szCs w:val="20"/>
              </w:rPr>
            </w:pPr>
            <w:r w:rsidRPr="00F27D4F">
              <w:rPr>
                <w:rFonts w:ascii="Verdana" w:eastAsia="Calibri" w:hAnsi="Verdana"/>
                <w:bCs/>
                <w:color w:val="000000"/>
                <w:sz w:val="20"/>
                <w:szCs w:val="20"/>
              </w:rPr>
              <w:t>.133</w:t>
            </w:r>
          </w:p>
          <w:p w:rsidR="00830768" w:rsidRPr="00F27D4F" w:rsidRDefault="00830768" w:rsidP="00B84782">
            <w:pPr>
              <w:spacing w:before="40" w:after="0" w:line="240" w:lineRule="auto"/>
              <w:jc w:val="center"/>
              <w:rPr>
                <w:rFonts w:ascii="Verdana" w:hAnsi="Verdana"/>
                <w:bCs/>
                <w:color w:val="000000"/>
                <w:sz w:val="20"/>
                <w:szCs w:val="20"/>
              </w:rPr>
            </w:pPr>
          </w:p>
        </w:tc>
        <w:tc>
          <w:tcPr>
            <w:tcW w:w="1849" w:type="dxa"/>
          </w:tcPr>
          <w:p w:rsidR="00830768" w:rsidRPr="00F27D4F" w:rsidRDefault="00830768" w:rsidP="00B84782">
            <w:pPr>
              <w:spacing w:before="40" w:after="0" w:line="240" w:lineRule="auto"/>
              <w:jc w:val="center"/>
              <w:rPr>
                <w:rFonts w:ascii="Verdana" w:eastAsia="Calibri" w:hAnsi="Verdana"/>
                <w:bCs/>
                <w:color w:val="000000"/>
                <w:sz w:val="20"/>
                <w:szCs w:val="20"/>
              </w:rPr>
            </w:pPr>
            <w:r w:rsidRPr="00F27D4F">
              <w:rPr>
                <w:rFonts w:ascii="Verdana" w:eastAsia="Calibri" w:hAnsi="Verdana"/>
                <w:bCs/>
                <w:color w:val="000000"/>
                <w:sz w:val="20"/>
                <w:szCs w:val="20"/>
              </w:rPr>
              <w:t>.041</w:t>
            </w:r>
          </w:p>
          <w:p w:rsidR="00830768" w:rsidRPr="00F27D4F" w:rsidRDefault="00830768" w:rsidP="00B84782">
            <w:pPr>
              <w:spacing w:before="40" w:after="0" w:line="240" w:lineRule="auto"/>
              <w:jc w:val="center"/>
              <w:rPr>
                <w:rFonts w:ascii="Verdana" w:hAnsi="Verdana"/>
                <w:bCs/>
                <w:color w:val="000000"/>
                <w:sz w:val="20"/>
                <w:szCs w:val="20"/>
              </w:rPr>
            </w:pPr>
          </w:p>
        </w:tc>
        <w:tc>
          <w:tcPr>
            <w:tcW w:w="1849" w:type="dxa"/>
          </w:tcPr>
          <w:p w:rsidR="00830768" w:rsidRPr="00F27D4F" w:rsidRDefault="00830768" w:rsidP="00B84782">
            <w:pPr>
              <w:spacing w:before="40" w:after="0" w:line="240" w:lineRule="auto"/>
              <w:jc w:val="center"/>
              <w:rPr>
                <w:rFonts w:ascii="Verdana" w:eastAsia="Calibri" w:hAnsi="Verdana"/>
                <w:bCs/>
                <w:color w:val="000000"/>
                <w:sz w:val="20"/>
                <w:szCs w:val="20"/>
              </w:rPr>
            </w:pPr>
            <w:r w:rsidRPr="00F27D4F">
              <w:rPr>
                <w:rFonts w:ascii="Verdana" w:eastAsia="Calibri" w:hAnsi="Verdana"/>
                <w:bCs/>
                <w:color w:val="000000"/>
                <w:sz w:val="20"/>
                <w:szCs w:val="20"/>
              </w:rPr>
              <w:t>.110</w:t>
            </w:r>
          </w:p>
          <w:p w:rsidR="00830768" w:rsidRPr="00F27D4F" w:rsidRDefault="00830768" w:rsidP="00B84782">
            <w:pPr>
              <w:spacing w:before="40" w:after="0" w:line="240" w:lineRule="auto"/>
              <w:jc w:val="center"/>
              <w:rPr>
                <w:rFonts w:ascii="Verdana" w:hAnsi="Verdana"/>
                <w:bCs/>
                <w:color w:val="000000"/>
                <w:sz w:val="20"/>
                <w:szCs w:val="20"/>
              </w:rPr>
            </w:pPr>
          </w:p>
        </w:tc>
      </w:tr>
      <w:tr w:rsidR="00830768" w:rsidRPr="00F27D4F" w:rsidTr="00F27D4F">
        <w:tc>
          <w:tcPr>
            <w:tcW w:w="2084" w:type="dxa"/>
          </w:tcPr>
          <w:p w:rsidR="00830768" w:rsidRPr="00F27D4F" w:rsidRDefault="00830768" w:rsidP="00B84782">
            <w:pPr>
              <w:spacing w:before="40" w:after="0" w:line="240" w:lineRule="auto"/>
              <w:ind w:left="693" w:hanging="693"/>
              <w:rPr>
                <w:rFonts w:ascii="Verdana" w:hAnsi="Verdana"/>
                <w:bCs/>
                <w:color w:val="000000"/>
                <w:sz w:val="20"/>
                <w:szCs w:val="20"/>
              </w:rPr>
            </w:pPr>
            <w:r w:rsidRPr="00F27D4F">
              <w:rPr>
                <w:rFonts w:ascii="Verdana" w:hAnsi="Verdana"/>
                <w:bCs/>
                <w:color w:val="000000"/>
                <w:sz w:val="20"/>
                <w:szCs w:val="20"/>
              </w:rPr>
              <w:t>Benefits</w:t>
            </w:r>
          </w:p>
        </w:tc>
        <w:tc>
          <w:tcPr>
            <w:tcW w:w="1848" w:type="dxa"/>
          </w:tcPr>
          <w:p w:rsidR="00830768" w:rsidRPr="00F27D4F" w:rsidRDefault="00830768" w:rsidP="00B84782">
            <w:pPr>
              <w:spacing w:before="40" w:after="0" w:line="240" w:lineRule="auto"/>
              <w:jc w:val="center"/>
              <w:rPr>
                <w:rFonts w:ascii="Verdana" w:eastAsia="Calibri" w:hAnsi="Verdana"/>
                <w:bCs/>
                <w:color w:val="000000"/>
                <w:sz w:val="20"/>
                <w:szCs w:val="20"/>
              </w:rPr>
            </w:pPr>
            <w:r w:rsidRPr="00F27D4F">
              <w:rPr>
                <w:rFonts w:ascii="Verdana" w:eastAsia="Calibri" w:hAnsi="Verdana"/>
                <w:bCs/>
                <w:color w:val="000000"/>
                <w:sz w:val="20"/>
                <w:szCs w:val="20"/>
              </w:rPr>
              <w:t>.490</w:t>
            </w:r>
            <w:r w:rsidRPr="00F27D4F">
              <w:rPr>
                <w:rFonts w:ascii="Verdana" w:eastAsia="Calibri" w:hAnsi="Verdana"/>
                <w:bCs/>
                <w:color w:val="000000"/>
                <w:sz w:val="20"/>
                <w:szCs w:val="20"/>
                <w:vertAlign w:val="superscript"/>
              </w:rPr>
              <w:t>**</w:t>
            </w:r>
          </w:p>
          <w:p w:rsidR="00830768" w:rsidRPr="00F27D4F" w:rsidRDefault="00830768" w:rsidP="00B84782">
            <w:pPr>
              <w:spacing w:before="40" w:after="0" w:line="240" w:lineRule="auto"/>
              <w:jc w:val="center"/>
              <w:rPr>
                <w:rFonts w:ascii="Verdana" w:hAnsi="Verdana"/>
                <w:bCs/>
                <w:color w:val="000000"/>
                <w:sz w:val="20"/>
                <w:szCs w:val="20"/>
              </w:rPr>
            </w:pPr>
          </w:p>
        </w:tc>
        <w:tc>
          <w:tcPr>
            <w:tcW w:w="1848" w:type="dxa"/>
          </w:tcPr>
          <w:p w:rsidR="00830768" w:rsidRPr="00F27D4F" w:rsidRDefault="00830768" w:rsidP="00B84782">
            <w:pPr>
              <w:spacing w:before="40" w:after="0" w:line="240" w:lineRule="auto"/>
              <w:jc w:val="center"/>
              <w:rPr>
                <w:rFonts w:ascii="Verdana" w:eastAsia="Calibri" w:hAnsi="Verdana"/>
                <w:bCs/>
                <w:color w:val="000000"/>
                <w:sz w:val="20"/>
                <w:szCs w:val="20"/>
              </w:rPr>
            </w:pPr>
            <w:r w:rsidRPr="00F27D4F">
              <w:rPr>
                <w:rFonts w:ascii="Verdana" w:eastAsia="Calibri" w:hAnsi="Verdana"/>
                <w:bCs/>
                <w:color w:val="000000"/>
                <w:sz w:val="20"/>
                <w:szCs w:val="20"/>
              </w:rPr>
              <w:t>.403</w:t>
            </w:r>
            <w:r w:rsidRPr="00F27D4F">
              <w:rPr>
                <w:rFonts w:ascii="Verdana" w:eastAsia="Calibri" w:hAnsi="Verdana"/>
                <w:bCs/>
                <w:color w:val="000000"/>
                <w:sz w:val="20"/>
                <w:szCs w:val="20"/>
                <w:vertAlign w:val="superscript"/>
              </w:rPr>
              <w:t>**</w:t>
            </w:r>
          </w:p>
          <w:p w:rsidR="00830768" w:rsidRPr="00F27D4F" w:rsidRDefault="00830768" w:rsidP="00B84782">
            <w:pPr>
              <w:spacing w:before="40" w:after="0" w:line="240" w:lineRule="auto"/>
              <w:jc w:val="center"/>
              <w:rPr>
                <w:rFonts w:ascii="Verdana" w:hAnsi="Verdana"/>
                <w:bCs/>
                <w:color w:val="000000"/>
                <w:sz w:val="20"/>
                <w:szCs w:val="20"/>
              </w:rPr>
            </w:pPr>
          </w:p>
        </w:tc>
        <w:tc>
          <w:tcPr>
            <w:tcW w:w="1849" w:type="dxa"/>
          </w:tcPr>
          <w:p w:rsidR="00830768" w:rsidRPr="00F27D4F" w:rsidRDefault="00830768" w:rsidP="00B84782">
            <w:pPr>
              <w:spacing w:before="40" w:after="0" w:line="240" w:lineRule="auto"/>
              <w:jc w:val="center"/>
              <w:rPr>
                <w:rFonts w:ascii="Verdana" w:eastAsia="Calibri" w:hAnsi="Verdana"/>
                <w:bCs/>
                <w:color w:val="000000"/>
                <w:sz w:val="20"/>
                <w:szCs w:val="20"/>
              </w:rPr>
            </w:pPr>
            <w:r w:rsidRPr="00F27D4F">
              <w:rPr>
                <w:rFonts w:ascii="Verdana" w:eastAsia="Calibri" w:hAnsi="Verdana"/>
                <w:bCs/>
                <w:color w:val="000000"/>
                <w:sz w:val="20"/>
                <w:szCs w:val="20"/>
              </w:rPr>
              <w:t>.426</w:t>
            </w:r>
            <w:r w:rsidRPr="00F27D4F">
              <w:rPr>
                <w:rFonts w:ascii="Verdana" w:eastAsia="Calibri" w:hAnsi="Verdana"/>
                <w:bCs/>
                <w:color w:val="000000"/>
                <w:sz w:val="20"/>
                <w:szCs w:val="20"/>
                <w:vertAlign w:val="superscript"/>
              </w:rPr>
              <w:t>**</w:t>
            </w:r>
          </w:p>
          <w:p w:rsidR="00830768" w:rsidRPr="00F27D4F" w:rsidRDefault="00830768" w:rsidP="00B84782">
            <w:pPr>
              <w:spacing w:before="40" w:after="0" w:line="240" w:lineRule="auto"/>
              <w:jc w:val="center"/>
              <w:rPr>
                <w:rFonts w:ascii="Verdana" w:hAnsi="Verdana"/>
                <w:bCs/>
                <w:color w:val="000000"/>
                <w:sz w:val="20"/>
                <w:szCs w:val="20"/>
              </w:rPr>
            </w:pPr>
          </w:p>
        </w:tc>
        <w:tc>
          <w:tcPr>
            <w:tcW w:w="1849" w:type="dxa"/>
          </w:tcPr>
          <w:p w:rsidR="00830768" w:rsidRPr="00F27D4F" w:rsidRDefault="00830768" w:rsidP="00B84782">
            <w:pPr>
              <w:spacing w:before="40" w:after="0" w:line="240" w:lineRule="auto"/>
              <w:jc w:val="center"/>
              <w:rPr>
                <w:rFonts w:ascii="Verdana" w:eastAsia="Calibri" w:hAnsi="Verdana"/>
                <w:bCs/>
                <w:color w:val="000000"/>
                <w:sz w:val="20"/>
                <w:szCs w:val="20"/>
              </w:rPr>
            </w:pPr>
            <w:r w:rsidRPr="00F27D4F">
              <w:rPr>
                <w:rFonts w:ascii="Verdana" w:eastAsia="Calibri" w:hAnsi="Verdana"/>
                <w:bCs/>
                <w:color w:val="000000"/>
                <w:sz w:val="20"/>
                <w:szCs w:val="20"/>
              </w:rPr>
              <w:t>.421</w:t>
            </w:r>
            <w:r w:rsidRPr="00F27D4F">
              <w:rPr>
                <w:rFonts w:ascii="Verdana" w:eastAsia="Calibri" w:hAnsi="Verdana"/>
                <w:bCs/>
                <w:color w:val="000000"/>
                <w:sz w:val="20"/>
                <w:szCs w:val="20"/>
                <w:vertAlign w:val="superscript"/>
              </w:rPr>
              <w:t>**</w:t>
            </w:r>
          </w:p>
          <w:p w:rsidR="00830768" w:rsidRPr="00F27D4F" w:rsidRDefault="00830768" w:rsidP="00B84782">
            <w:pPr>
              <w:spacing w:before="40" w:after="0" w:line="240" w:lineRule="auto"/>
              <w:jc w:val="center"/>
              <w:rPr>
                <w:rFonts w:ascii="Verdana" w:hAnsi="Verdana"/>
                <w:bCs/>
                <w:color w:val="000000"/>
                <w:sz w:val="20"/>
                <w:szCs w:val="20"/>
              </w:rPr>
            </w:pPr>
          </w:p>
        </w:tc>
      </w:tr>
      <w:tr w:rsidR="00830768" w:rsidRPr="00F27D4F" w:rsidTr="00F27D4F">
        <w:tc>
          <w:tcPr>
            <w:tcW w:w="2084" w:type="dxa"/>
          </w:tcPr>
          <w:p w:rsidR="00830768" w:rsidRPr="00F27D4F" w:rsidRDefault="00830768" w:rsidP="00B84782">
            <w:pPr>
              <w:spacing w:before="40" w:after="0" w:line="240" w:lineRule="auto"/>
              <w:ind w:left="693" w:hanging="693"/>
              <w:rPr>
                <w:rFonts w:ascii="Verdana" w:hAnsi="Verdana"/>
                <w:bCs/>
                <w:color w:val="000000"/>
                <w:sz w:val="20"/>
                <w:szCs w:val="20"/>
              </w:rPr>
            </w:pPr>
            <w:r w:rsidRPr="00F27D4F">
              <w:rPr>
                <w:rFonts w:ascii="Verdana" w:hAnsi="Verdana"/>
                <w:bCs/>
                <w:color w:val="000000"/>
                <w:sz w:val="20"/>
                <w:szCs w:val="20"/>
              </w:rPr>
              <w:t>Challenges</w:t>
            </w:r>
          </w:p>
        </w:tc>
        <w:tc>
          <w:tcPr>
            <w:tcW w:w="1848" w:type="dxa"/>
          </w:tcPr>
          <w:p w:rsidR="00830768" w:rsidRPr="00F27D4F" w:rsidRDefault="00830768" w:rsidP="00B84782">
            <w:pPr>
              <w:spacing w:before="40" w:after="0" w:line="240" w:lineRule="auto"/>
              <w:jc w:val="center"/>
              <w:rPr>
                <w:rFonts w:ascii="Verdana" w:eastAsia="Calibri" w:hAnsi="Verdana"/>
                <w:bCs/>
                <w:color w:val="000000"/>
                <w:sz w:val="20"/>
                <w:szCs w:val="20"/>
              </w:rPr>
            </w:pPr>
            <w:r w:rsidRPr="00F27D4F">
              <w:rPr>
                <w:rFonts w:ascii="Verdana" w:eastAsia="Calibri" w:hAnsi="Verdana"/>
                <w:bCs/>
                <w:color w:val="000000"/>
                <w:sz w:val="20"/>
                <w:szCs w:val="20"/>
              </w:rPr>
              <w:t>-.160</w:t>
            </w:r>
          </w:p>
          <w:p w:rsidR="00830768" w:rsidRPr="00F27D4F" w:rsidRDefault="00830768" w:rsidP="00B84782">
            <w:pPr>
              <w:spacing w:before="40" w:after="0" w:line="240" w:lineRule="auto"/>
              <w:jc w:val="center"/>
              <w:rPr>
                <w:rFonts w:ascii="Verdana" w:hAnsi="Verdana"/>
                <w:bCs/>
                <w:color w:val="000000"/>
                <w:sz w:val="20"/>
                <w:szCs w:val="20"/>
              </w:rPr>
            </w:pPr>
          </w:p>
        </w:tc>
        <w:tc>
          <w:tcPr>
            <w:tcW w:w="1848" w:type="dxa"/>
          </w:tcPr>
          <w:p w:rsidR="00830768" w:rsidRPr="00F27D4F" w:rsidRDefault="00830768" w:rsidP="00B84782">
            <w:pPr>
              <w:spacing w:before="40" w:after="0" w:line="240" w:lineRule="auto"/>
              <w:jc w:val="center"/>
              <w:rPr>
                <w:rFonts w:ascii="Verdana" w:eastAsia="Calibri" w:hAnsi="Verdana"/>
                <w:bCs/>
                <w:color w:val="000000"/>
                <w:sz w:val="20"/>
                <w:szCs w:val="20"/>
              </w:rPr>
            </w:pPr>
            <w:r w:rsidRPr="00F27D4F">
              <w:rPr>
                <w:rFonts w:ascii="Verdana" w:eastAsia="Calibri" w:hAnsi="Verdana"/>
                <w:bCs/>
                <w:color w:val="000000"/>
                <w:sz w:val="20"/>
                <w:szCs w:val="20"/>
              </w:rPr>
              <w:t>-.160</w:t>
            </w:r>
          </w:p>
          <w:p w:rsidR="00830768" w:rsidRPr="00F27D4F" w:rsidRDefault="00830768" w:rsidP="00B84782">
            <w:pPr>
              <w:spacing w:before="40" w:after="0" w:line="240" w:lineRule="auto"/>
              <w:jc w:val="center"/>
              <w:rPr>
                <w:rFonts w:ascii="Verdana" w:hAnsi="Verdana"/>
                <w:bCs/>
                <w:color w:val="000000"/>
                <w:sz w:val="20"/>
                <w:szCs w:val="20"/>
              </w:rPr>
            </w:pPr>
          </w:p>
        </w:tc>
        <w:tc>
          <w:tcPr>
            <w:tcW w:w="1849" w:type="dxa"/>
          </w:tcPr>
          <w:p w:rsidR="00830768" w:rsidRPr="00F27D4F" w:rsidRDefault="00830768" w:rsidP="00B84782">
            <w:pPr>
              <w:spacing w:before="40" w:after="0" w:line="240" w:lineRule="auto"/>
              <w:jc w:val="center"/>
              <w:rPr>
                <w:rFonts w:ascii="Verdana" w:eastAsia="Calibri" w:hAnsi="Verdana"/>
                <w:bCs/>
                <w:color w:val="000000"/>
                <w:sz w:val="20"/>
                <w:szCs w:val="20"/>
              </w:rPr>
            </w:pPr>
            <w:r w:rsidRPr="00F27D4F">
              <w:rPr>
                <w:rFonts w:ascii="Verdana" w:eastAsia="Calibri" w:hAnsi="Verdana"/>
                <w:bCs/>
                <w:color w:val="000000"/>
                <w:sz w:val="20"/>
                <w:szCs w:val="20"/>
              </w:rPr>
              <w:t>-.280</w:t>
            </w:r>
          </w:p>
          <w:p w:rsidR="00830768" w:rsidRPr="00F27D4F" w:rsidRDefault="00830768" w:rsidP="00B84782">
            <w:pPr>
              <w:spacing w:before="40" w:after="0" w:line="240" w:lineRule="auto"/>
              <w:jc w:val="center"/>
              <w:rPr>
                <w:rFonts w:ascii="Verdana" w:hAnsi="Verdana"/>
                <w:bCs/>
                <w:color w:val="000000"/>
                <w:sz w:val="20"/>
                <w:szCs w:val="20"/>
              </w:rPr>
            </w:pPr>
          </w:p>
        </w:tc>
        <w:tc>
          <w:tcPr>
            <w:tcW w:w="1849" w:type="dxa"/>
          </w:tcPr>
          <w:p w:rsidR="00830768" w:rsidRPr="00F27D4F" w:rsidRDefault="00830768" w:rsidP="00B84782">
            <w:pPr>
              <w:spacing w:before="40" w:after="0" w:line="240" w:lineRule="auto"/>
              <w:jc w:val="center"/>
              <w:rPr>
                <w:rFonts w:ascii="Verdana" w:eastAsia="Calibri" w:hAnsi="Verdana"/>
                <w:bCs/>
                <w:color w:val="000000"/>
                <w:sz w:val="20"/>
                <w:szCs w:val="20"/>
              </w:rPr>
            </w:pPr>
            <w:r w:rsidRPr="00F27D4F">
              <w:rPr>
                <w:rFonts w:ascii="Verdana" w:eastAsia="Calibri" w:hAnsi="Verdana"/>
                <w:bCs/>
                <w:color w:val="000000"/>
                <w:sz w:val="20"/>
                <w:szCs w:val="20"/>
              </w:rPr>
              <w:t>-.340</w:t>
            </w:r>
            <w:r w:rsidRPr="00F27D4F">
              <w:rPr>
                <w:rFonts w:ascii="Verdana" w:eastAsia="Calibri" w:hAnsi="Verdana"/>
                <w:bCs/>
                <w:color w:val="000000"/>
                <w:sz w:val="20"/>
                <w:szCs w:val="20"/>
                <w:vertAlign w:val="superscript"/>
              </w:rPr>
              <w:t>**</w:t>
            </w:r>
          </w:p>
          <w:p w:rsidR="00830768" w:rsidRPr="00F27D4F" w:rsidRDefault="00830768" w:rsidP="00B84782">
            <w:pPr>
              <w:spacing w:before="40" w:after="0" w:line="240" w:lineRule="auto"/>
              <w:jc w:val="center"/>
              <w:rPr>
                <w:rFonts w:ascii="Verdana" w:hAnsi="Verdana"/>
                <w:bCs/>
                <w:color w:val="000000"/>
                <w:sz w:val="20"/>
                <w:szCs w:val="20"/>
              </w:rPr>
            </w:pPr>
          </w:p>
        </w:tc>
      </w:tr>
      <w:tr w:rsidR="00830768" w:rsidRPr="00F27D4F" w:rsidTr="00F27D4F">
        <w:tc>
          <w:tcPr>
            <w:tcW w:w="2084" w:type="dxa"/>
          </w:tcPr>
          <w:p w:rsidR="00830768" w:rsidRPr="00F27D4F" w:rsidRDefault="00830768" w:rsidP="00B84782">
            <w:pPr>
              <w:spacing w:before="40" w:after="0" w:line="240" w:lineRule="auto"/>
              <w:ind w:left="693" w:hanging="693"/>
              <w:rPr>
                <w:rFonts w:ascii="Verdana" w:hAnsi="Verdana"/>
                <w:bCs/>
                <w:color w:val="000000"/>
                <w:sz w:val="20"/>
                <w:szCs w:val="20"/>
              </w:rPr>
            </w:pPr>
            <w:r w:rsidRPr="00F27D4F">
              <w:rPr>
                <w:rFonts w:ascii="Verdana" w:hAnsi="Verdana"/>
                <w:bCs/>
                <w:color w:val="000000"/>
                <w:sz w:val="20"/>
                <w:szCs w:val="20"/>
              </w:rPr>
              <w:t>Outcomes</w:t>
            </w:r>
          </w:p>
        </w:tc>
        <w:tc>
          <w:tcPr>
            <w:tcW w:w="1848" w:type="dxa"/>
          </w:tcPr>
          <w:p w:rsidR="00830768" w:rsidRPr="00F27D4F" w:rsidRDefault="00830768" w:rsidP="00B84782">
            <w:pPr>
              <w:spacing w:before="40" w:after="0" w:line="240" w:lineRule="auto"/>
              <w:jc w:val="center"/>
              <w:rPr>
                <w:rFonts w:ascii="Verdana" w:eastAsia="Calibri" w:hAnsi="Verdana"/>
                <w:b/>
                <w:bCs/>
                <w:color w:val="000000"/>
                <w:sz w:val="20"/>
                <w:szCs w:val="20"/>
              </w:rPr>
            </w:pPr>
            <w:r w:rsidRPr="00F27D4F">
              <w:rPr>
                <w:rFonts w:ascii="Verdana" w:eastAsia="Calibri" w:hAnsi="Verdana"/>
                <w:b/>
                <w:bCs/>
                <w:color w:val="000000"/>
                <w:sz w:val="20"/>
                <w:szCs w:val="20"/>
              </w:rPr>
              <w:t>.555</w:t>
            </w:r>
            <w:r w:rsidRPr="00F27D4F">
              <w:rPr>
                <w:rFonts w:ascii="Verdana" w:eastAsia="Calibri" w:hAnsi="Verdana"/>
                <w:b/>
                <w:bCs/>
                <w:color w:val="000000"/>
                <w:sz w:val="20"/>
                <w:szCs w:val="20"/>
                <w:vertAlign w:val="superscript"/>
              </w:rPr>
              <w:t>**</w:t>
            </w:r>
          </w:p>
          <w:p w:rsidR="00830768" w:rsidRPr="00F27D4F" w:rsidRDefault="00830768" w:rsidP="00B84782">
            <w:pPr>
              <w:spacing w:before="40" w:after="0" w:line="240" w:lineRule="auto"/>
              <w:jc w:val="center"/>
              <w:rPr>
                <w:rFonts w:ascii="Verdana" w:hAnsi="Verdana"/>
                <w:bCs/>
                <w:color w:val="000000"/>
                <w:sz w:val="20"/>
                <w:szCs w:val="20"/>
              </w:rPr>
            </w:pPr>
          </w:p>
        </w:tc>
        <w:tc>
          <w:tcPr>
            <w:tcW w:w="1848" w:type="dxa"/>
          </w:tcPr>
          <w:p w:rsidR="00830768" w:rsidRPr="00F27D4F" w:rsidRDefault="00830768" w:rsidP="00B84782">
            <w:pPr>
              <w:spacing w:before="40" w:after="0" w:line="240" w:lineRule="auto"/>
              <w:jc w:val="center"/>
              <w:rPr>
                <w:rFonts w:ascii="Verdana" w:eastAsia="Calibri" w:hAnsi="Verdana"/>
                <w:bCs/>
                <w:color w:val="000000"/>
                <w:sz w:val="20"/>
                <w:szCs w:val="20"/>
              </w:rPr>
            </w:pPr>
            <w:r w:rsidRPr="00F27D4F">
              <w:rPr>
                <w:rFonts w:ascii="Verdana" w:eastAsia="Calibri" w:hAnsi="Verdana"/>
                <w:bCs/>
                <w:color w:val="000000"/>
                <w:sz w:val="20"/>
                <w:szCs w:val="20"/>
              </w:rPr>
              <w:t>-.183</w:t>
            </w:r>
          </w:p>
          <w:p w:rsidR="00830768" w:rsidRPr="00F27D4F" w:rsidRDefault="00830768" w:rsidP="00B84782">
            <w:pPr>
              <w:spacing w:before="40" w:after="0" w:line="240" w:lineRule="auto"/>
              <w:jc w:val="center"/>
              <w:rPr>
                <w:rFonts w:ascii="Verdana" w:hAnsi="Verdana"/>
                <w:bCs/>
                <w:color w:val="000000"/>
                <w:sz w:val="20"/>
                <w:szCs w:val="20"/>
              </w:rPr>
            </w:pPr>
          </w:p>
        </w:tc>
        <w:tc>
          <w:tcPr>
            <w:tcW w:w="1849" w:type="dxa"/>
          </w:tcPr>
          <w:p w:rsidR="00830768" w:rsidRPr="00F27D4F" w:rsidRDefault="00830768" w:rsidP="00B84782">
            <w:pPr>
              <w:spacing w:before="40" w:after="0" w:line="240" w:lineRule="auto"/>
              <w:jc w:val="center"/>
              <w:rPr>
                <w:rFonts w:ascii="Verdana" w:eastAsia="Calibri" w:hAnsi="Verdana"/>
                <w:bCs/>
                <w:color w:val="000000"/>
                <w:sz w:val="20"/>
                <w:szCs w:val="20"/>
              </w:rPr>
            </w:pPr>
            <w:r w:rsidRPr="00F27D4F">
              <w:rPr>
                <w:rFonts w:ascii="Verdana" w:eastAsia="Calibri" w:hAnsi="Verdana"/>
                <w:bCs/>
                <w:color w:val="000000"/>
                <w:sz w:val="20"/>
                <w:szCs w:val="20"/>
              </w:rPr>
              <w:t>.444</w:t>
            </w:r>
            <w:r w:rsidRPr="00F27D4F">
              <w:rPr>
                <w:rFonts w:ascii="Verdana" w:eastAsia="Calibri" w:hAnsi="Verdana"/>
                <w:bCs/>
                <w:color w:val="000000"/>
                <w:sz w:val="20"/>
                <w:szCs w:val="20"/>
                <w:vertAlign w:val="superscript"/>
              </w:rPr>
              <w:t>**</w:t>
            </w:r>
          </w:p>
          <w:p w:rsidR="00830768" w:rsidRPr="00F27D4F" w:rsidRDefault="00830768" w:rsidP="00B84782">
            <w:pPr>
              <w:spacing w:before="40" w:after="0" w:line="240" w:lineRule="auto"/>
              <w:jc w:val="center"/>
              <w:rPr>
                <w:rFonts w:ascii="Verdana" w:hAnsi="Verdana"/>
                <w:bCs/>
                <w:color w:val="000000"/>
                <w:sz w:val="20"/>
                <w:szCs w:val="20"/>
              </w:rPr>
            </w:pPr>
          </w:p>
        </w:tc>
        <w:tc>
          <w:tcPr>
            <w:tcW w:w="1849" w:type="dxa"/>
          </w:tcPr>
          <w:p w:rsidR="00830768" w:rsidRPr="00F27D4F" w:rsidRDefault="00830768" w:rsidP="00B84782">
            <w:pPr>
              <w:spacing w:before="40" w:after="0" w:line="240" w:lineRule="auto"/>
              <w:jc w:val="center"/>
              <w:rPr>
                <w:rFonts w:ascii="Verdana" w:eastAsia="Calibri" w:hAnsi="Verdana"/>
                <w:b/>
                <w:bCs/>
                <w:color w:val="000000"/>
                <w:sz w:val="20"/>
                <w:szCs w:val="20"/>
              </w:rPr>
            </w:pPr>
            <w:r w:rsidRPr="00F27D4F">
              <w:rPr>
                <w:rFonts w:ascii="Verdana" w:eastAsia="Calibri" w:hAnsi="Verdana"/>
                <w:b/>
                <w:bCs/>
                <w:color w:val="000000"/>
                <w:sz w:val="20"/>
                <w:szCs w:val="20"/>
              </w:rPr>
              <w:t>.529</w:t>
            </w:r>
            <w:r w:rsidRPr="00F27D4F">
              <w:rPr>
                <w:rFonts w:ascii="Verdana" w:eastAsia="Calibri" w:hAnsi="Verdana"/>
                <w:b/>
                <w:bCs/>
                <w:color w:val="000000"/>
                <w:sz w:val="20"/>
                <w:szCs w:val="20"/>
                <w:vertAlign w:val="superscript"/>
              </w:rPr>
              <w:t>**</w:t>
            </w:r>
          </w:p>
          <w:p w:rsidR="00830768" w:rsidRPr="00F27D4F" w:rsidRDefault="00830768" w:rsidP="00B84782">
            <w:pPr>
              <w:spacing w:before="40" w:after="0" w:line="240" w:lineRule="auto"/>
              <w:jc w:val="center"/>
              <w:rPr>
                <w:rFonts w:ascii="Verdana" w:hAnsi="Verdana"/>
                <w:bCs/>
                <w:color w:val="000000"/>
                <w:sz w:val="20"/>
                <w:szCs w:val="20"/>
              </w:rPr>
            </w:pPr>
          </w:p>
        </w:tc>
      </w:tr>
    </w:tbl>
    <w:p w:rsidR="00F46423" w:rsidRDefault="00F46423" w:rsidP="00B4424D">
      <w:pPr>
        <w:pStyle w:val="Heading2"/>
        <w:spacing w:before="0" w:line="360" w:lineRule="auto"/>
        <w:rPr>
          <w:rFonts w:ascii="Verdana" w:hAnsi="Verdana"/>
          <w:sz w:val="20"/>
          <w:szCs w:val="20"/>
        </w:rPr>
      </w:pPr>
      <w:bookmarkStart w:id="10" w:name="_Toc349833098"/>
    </w:p>
    <w:p w:rsidR="00F46423" w:rsidRPr="00B4424D" w:rsidRDefault="00F46423" w:rsidP="00F46423">
      <w:pPr>
        <w:jc w:val="both"/>
        <w:rPr>
          <w:rFonts w:ascii="Verdana" w:hAnsi="Verdana"/>
          <w:sz w:val="20"/>
          <w:szCs w:val="20"/>
        </w:rPr>
      </w:pPr>
      <w:r w:rsidRPr="00B4424D">
        <w:rPr>
          <w:rFonts w:ascii="Verdana" w:hAnsi="Verdana"/>
          <w:sz w:val="20"/>
          <w:szCs w:val="20"/>
        </w:rPr>
        <w:t xml:space="preserve">Kendall’s </w:t>
      </w:r>
      <w:r w:rsidRPr="00B4424D">
        <w:rPr>
          <w:rFonts w:ascii="Verdana" w:hAnsi="Verdana"/>
          <w:i/>
          <w:sz w:val="20"/>
          <w:szCs w:val="20"/>
        </w:rPr>
        <w:t>tau-b</w:t>
      </w:r>
      <w:r w:rsidRPr="00B4424D">
        <w:rPr>
          <w:rFonts w:ascii="Verdana" w:hAnsi="Verdana"/>
          <w:sz w:val="20"/>
          <w:szCs w:val="20"/>
        </w:rPr>
        <w:t>. Boldface indicates strong correlations (</w:t>
      </w:r>
      <w:r w:rsidR="00D61DF3" w:rsidRPr="00D61DF3">
        <w:rPr>
          <w:rFonts w:ascii="Verdana" w:hAnsi="Verdana" w:cs="Arial"/>
          <w:sz w:val="20"/>
          <w:szCs w:val="20"/>
        </w:rPr>
        <w:t>Τ</w:t>
      </w:r>
      <w:r w:rsidRPr="00B4424D">
        <w:rPr>
          <w:rFonts w:ascii="Verdana" w:hAnsi="Verdana"/>
          <w:i/>
          <w:sz w:val="20"/>
          <w:szCs w:val="20"/>
        </w:rPr>
        <w:t xml:space="preserve"> &gt; .</w:t>
      </w:r>
      <w:r w:rsidRPr="00B4424D">
        <w:rPr>
          <w:rFonts w:ascii="Verdana" w:hAnsi="Verdana"/>
          <w:sz w:val="20"/>
          <w:szCs w:val="20"/>
        </w:rPr>
        <w:t xml:space="preserve">500). </w:t>
      </w:r>
      <w:r w:rsidRPr="00B4424D">
        <w:rPr>
          <w:rFonts w:ascii="Verdana" w:hAnsi="Verdana"/>
          <w:color w:val="000000"/>
          <w:sz w:val="20"/>
          <w:szCs w:val="20"/>
          <w:vertAlign w:val="superscript"/>
        </w:rPr>
        <w:t xml:space="preserve">** </w:t>
      </w:r>
      <w:r w:rsidRPr="00B4424D">
        <w:rPr>
          <w:rFonts w:ascii="Verdana" w:hAnsi="Verdana"/>
          <w:sz w:val="20"/>
          <w:szCs w:val="20"/>
        </w:rPr>
        <w:t>Correlation is significant at the 0.01 level (2-tailed).</w:t>
      </w:r>
    </w:p>
    <w:p w:rsidR="00F46423" w:rsidRDefault="00F46423" w:rsidP="00B4424D">
      <w:pPr>
        <w:pStyle w:val="Heading2"/>
        <w:spacing w:before="0" w:line="360" w:lineRule="auto"/>
        <w:rPr>
          <w:rFonts w:ascii="Verdana" w:hAnsi="Verdana"/>
          <w:sz w:val="20"/>
          <w:szCs w:val="20"/>
        </w:rPr>
      </w:pPr>
    </w:p>
    <w:bookmarkEnd w:id="10"/>
    <w:p w:rsidR="00B4424D" w:rsidRPr="00B4424D" w:rsidRDefault="00B4424D" w:rsidP="00B4424D">
      <w:pPr>
        <w:rPr>
          <w:rFonts w:ascii="Verdana" w:hAnsi="Verdana"/>
          <w:sz w:val="20"/>
          <w:szCs w:val="20"/>
        </w:rPr>
      </w:pPr>
    </w:p>
    <w:p w:rsidR="00B4424D" w:rsidRPr="00B4424D" w:rsidRDefault="00B4424D" w:rsidP="00B4424D">
      <w:pPr>
        <w:rPr>
          <w:rFonts w:ascii="Verdana" w:hAnsi="Verdana"/>
          <w:sz w:val="20"/>
          <w:szCs w:val="20"/>
        </w:rPr>
      </w:pPr>
    </w:p>
    <w:p w:rsidR="00B4424D" w:rsidRPr="00B4424D" w:rsidRDefault="00B4424D" w:rsidP="00B4424D">
      <w:pPr>
        <w:rPr>
          <w:rFonts w:ascii="Verdana" w:hAnsi="Verdana"/>
          <w:sz w:val="20"/>
          <w:szCs w:val="20"/>
        </w:rPr>
      </w:pPr>
    </w:p>
    <w:p w:rsidR="00B4424D" w:rsidRPr="00B4424D" w:rsidRDefault="00B4424D" w:rsidP="00B4424D">
      <w:pPr>
        <w:rPr>
          <w:rFonts w:ascii="Verdana" w:hAnsi="Verdana"/>
          <w:sz w:val="20"/>
          <w:szCs w:val="20"/>
        </w:rPr>
      </w:pPr>
    </w:p>
    <w:p w:rsidR="00B4424D" w:rsidRPr="00B4424D" w:rsidRDefault="00B4424D" w:rsidP="00B4424D">
      <w:pPr>
        <w:rPr>
          <w:rFonts w:ascii="Verdana" w:hAnsi="Verdana"/>
          <w:sz w:val="20"/>
          <w:szCs w:val="20"/>
        </w:rPr>
      </w:pPr>
    </w:p>
    <w:p w:rsidR="00B4424D" w:rsidRPr="00B4424D" w:rsidRDefault="00B4424D" w:rsidP="00B4424D">
      <w:pPr>
        <w:rPr>
          <w:rFonts w:ascii="Verdana" w:hAnsi="Verdana"/>
          <w:sz w:val="20"/>
          <w:szCs w:val="20"/>
        </w:rPr>
      </w:pPr>
    </w:p>
    <w:p w:rsidR="00B84782" w:rsidRDefault="00B84782" w:rsidP="00B4424D">
      <w:pPr>
        <w:spacing w:after="0" w:line="360" w:lineRule="auto"/>
        <w:jc w:val="both"/>
        <w:rPr>
          <w:rFonts w:ascii="Verdana" w:hAnsi="Verdana"/>
          <w:sz w:val="20"/>
          <w:szCs w:val="20"/>
        </w:rPr>
      </w:pPr>
    </w:p>
    <w:p w:rsidR="00B84782" w:rsidRDefault="00B84782" w:rsidP="00B4424D">
      <w:pPr>
        <w:spacing w:after="0" w:line="360" w:lineRule="auto"/>
        <w:jc w:val="both"/>
        <w:rPr>
          <w:rFonts w:ascii="Verdana" w:hAnsi="Verdana"/>
          <w:sz w:val="20"/>
          <w:szCs w:val="20"/>
        </w:rPr>
      </w:pPr>
    </w:p>
    <w:p w:rsidR="00B4424D" w:rsidRPr="00B4424D" w:rsidRDefault="00B4424D" w:rsidP="00B4424D">
      <w:pPr>
        <w:spacing w:after="0" w:line="360" w:lineRule="auto"/>
        <w:jc w:val="both"/>
        <w:rPr>
          <w:rFonts w:ascii="Verdana" w:hAnsi="Verdana"/>
          <w:sz w:val="20"/>
          <w:szCs w:val="20"/>
        </w:rPr>
      </w:pPr>
      <w:r w:rsidRPr="00B4424D">
        <w:rPr>
          <w:rFonts w:ascii="Verdana" w:hAnsi="Verdana"/>
          <w:sz w:val="20"/>
          <w:szCs w:val="20"/>
        </w:rPr>
        <w:lastRenderedPageBreak/>
        <w:t>Interpretation of findings:</w:t>
      </w:r>
    </w:p>
    <w:p w:rsidR="00B4424D" w:rsidRPr="00B4424D" w:rsidRDefault="00B4424D" w:rsidP="00B4424D">
      <w:pPr>
        <w:spacing w:after="0" w:line="360" w:lineRule="auto"/>
        <w:jc w:val="both"/>
        <w:rPr>
          <w:rFonts w:ascii="Verdana" w:hAnsi="Verdana"/>
          <w:sz w:val="20"/>
          <w:szCs w:val="20"/>
        </w:rPr>
      </w:pPr>
    </w:p>
    <w:p w:rsidR="00B4424D" w:rsidRPr="00B4424D" w:rsidRDefault="00B4424D" w:rsidP="00C237F5">
      <w:pPr>
        <w:pStyle w:val="ListParagraph"/>
        <w:numPr>
          <w:ilvl w:val="0"/>
          <w:numId w:val="7"/>
        </w:numPr>
        <w:spacing w:after="0" w:line="360" w:lineRule="auto"/>
        <w:jc w:val="both"/>
        <w:rPr>
          <w:rFonts w:ascii="Verdana" w:hAnsi="Verdana"/>
          <w:sz w:val="20"/>
          <w:szCs w:val="20"/>
        </w:rPr>
      </w:pPr>
      <w:r w:rsidRPr="00B4424D">
        <w:rPr>
          <w:rFonts w:ascii="Verdana" w:hAnsi="Verdana"/>
          <w:sz w:val="20"/>
          <w:szCs w:val="20"/>
        </w:rPr>
        <w:t>Management and leadership are consistently correlated with the four measures of effectiveness which suggests that partnership processes, management approaches and leadership style have a bearing on the nature of partnership effectiveness. Leadership has a particularly strong association with satisfaction.</w:t>
      </w:r>
    </w:p>
    <w:p w:rsidR="00B4424D" w:rsidRPr="00B4424D" w:rsidRDefault="00B4424D" w:rsidP="00C237F5">
      <w:pPr>
        <w:pStyle w:val="ListParagraph"/>
        <w:numPr>
          <w:ilvl w:val="0"/>
          <w:numId w:val="7"/>
        </w:numPr>
        <w:spacing w:after="0" w:line="360" w:lineRule="auto"/>
        <w:jc w:val="both"/>
        <w:rPr>
          <w:rFonts w:ascii="Verdana" w:hAnsi="Verdana"/>
          <w:sz w:val="20"/>
          <w:szCs w:val="20"/>
        </w:rPr>
      </w:pPr>
      <w:r w:rsidRPr="00B4424D">
        <w:rPr>
          <w:rFonts w:ascii="Verdana" w:hAnsi="Verdana"/>
          <w:sz w:val="20"/>
          <w:szCs w:val="20"/>
        </w:rPr>
        <w:t>Communication is consistently correlated with the four measures of effectiveness, highlighting the criticalness of effective communication approaches. The strong correlation with satisfaction and ownership suggest that effective communication has a deterministic influence on how partners feel about the partnership.</w:t>
      </w:r>
    </w:p>
    <w:p w:rsidR="00B4424D" w:rsidRPr="00B4424D" w:rsidRDefault="00B4424D" w:rsidP="00C237F5">
      <w:pPr>
        <w:pStyle w:val="ListParagraph"/>
        <w:numPr>
          <w:ilvl w:val="0"/>
          <w:numId w:val="7"/>
        </w:numPr>
        <w:spacing w:after="0" w:line="360" w:lineRule="auto"/>
        <w:jc w:val="both"/>
        <w:rPr>
          <w:rFonts w:ascii="Verdana" w:hAnsi="Verdana"/>
          <w:sz w:val="20"/>
          <w:szCs w:val="20"/>
        </w:rPr>
      </w:pPr>
      <w:r w:rsidRPr="00B4424D">
        <w:rPr>
          <w:rFonts w:ascii="Verdana" w:hAnsi="Verdana"/>
          <w:sz w:val="20"/>
          <w:szCs w:val="20"/>
        </w:rPr>
        <w:t xml:space="preserve">Perceived benefits are consistently correlated with the four measures of effectiveness suggesting that they play a key role in demonstrating effectiveness to partners. </w:t>
      </w:r>
    </w:p>
    <w:p w:rsidR="00B4424D" w:rsidRPr="00B4424D" w:rsidRDefault="00B4424D" w:rsidP="00C237F5">
      <w:pPr>
        <w:pStyle w:val="ListParagraph"/>
        <w:numPr>
          <w:ilvl w:val="0"/>
          <w:numId w:val="7"/>
        </w:numPr>
        <w:spacing w:after="0" w:line="360" w:lineRule="auto"/>
        <w:jc w:val="both"/>
        <w:rPr>
          <w:rFonts w:ascii="Verdana" w:hAnsi="Verdana"/>
          <w:sz w:val="20"/>
          <w:szCs w:val="20"/>
        </w:rPr>
      </w:pPr>
      <w:r w:rsidRPr="00B4424D">
        <w:rPr>
          <w:rFonts w:ascii="Verdana" w:hAnsi="Verdana"/>
          <w:sz w:val="20"/>
          <w:szCs w:val="20"/>
        </w:rPr>
        <w:t>The perceived challenges, or costs, of participation are negatively associated with all four measures of effectiveness suggesting that higher costs might have a detrimental effect on partnership effectiveness.</w:t>
      </w:r>
    </w:p>
    <w:p w:rsidR="00B4424D" w:rsidRPr="00B4424D" w:rsidRDefault="00B4424D" w:rsidP="00C237F5">
      <w:pPr>
        <w:pStyle w:val="ListParagraph"/>
        <w:numPr>
          <w:ilvl w:val="0"/>
          <w:numId w:val="7"/>
        </w:numPr>
        <w:spacing w:after="0" w:line="360" w:lineRule="auto"/>
        <w:jc w:val="both"/>
        <w:rPr>
          <w:rFonts w:ascii="Verdana" w:hAnsi="Verdana"/>
          <w:sz w:val="20"/>
          <w:szCs w:val="20"/>
        </w:rPr>
      </w:pPr>
      <w:r w:rsidRPr="00B4424D">
        <w:rPr>
          <w:rFonts w:ascii="Verdana" w:hAnsi="Verdana"/>
          <w:sz w:val="20"/>
          <w:szCs w:val="20"/>
        </w:rPr>
        <w:t>The strong correlation between outcomes and commitment suggest that partnerships that are able to produce tangible or meaningful outcomes will have a positive effect on member commitment.</w:t>
      </w:r>
    </w:p>
    <w:p w:rsidR="00B4424D" w:rsidRPr="00B4424D" w:rsidRDefault="00B4424D" w:rsidP="00B4424D">
      <w:pPr>
        <w:spacing w:after="0" w:line="360" w:lineRule="auto"/>
        <w:jc w:val="both"/>
        <w:rPr>
          <w:rFonts w:ascii="Verdana" w:hAnsi="Verdana"/>
          <w:sz w:val="20"/>
          <w:szCs w:val="20"/>
        </w:rPr>
      </w:pPr>
    </w:p>
    <w:p w:rsidR="00B969B1" w:rsidRPr="00B4424D" w:rsidRDefault="00B969B1" w:rsidP="00B969B1">
      <w:pPr>
        <w:pStyle w:val="Heading2"/>
        <w:spacing w:before="0" w:line="360" w:lineRule="auto"/>
        <w:rPr>
          <w:rFonts w:ascii="Verdana" w:hAnsi="Verdana"/>
          <w:sz w:val="20"/>
          <w:szCs w:val="20"/>
        </w:rPr>
      </w:pPr>
      <w:bookmarkStart w:id="11" w:name="_Toc349833099"/>
      <w:r>
        <w:rPr>
          <w:rFonts w:ascii="Verdana" w:hAnsi="Verdana"/>
          <w:sz w:val="20"/>
          <w:szCs w:val="20"/>
        </w:rPr>
        <w:t>5</w:t>
      </w:r>
      <w:r w:rsidRPr="00B4424D">
        <w:rPr>
          <w:rFonts w:ascii="Verdana" w:hAnsi="Verdana"/>
          <w:sz w:val="20"/>
          <w:szCs w:val="20"/>
        </w:rPr>
        <w:t>.3.3</w:t>
      </w:r>
      <w:r w:rsidRPr="00B4424D">
        <w:rPr>
          <w:rFonts w:ascii="Verdana" w:hAnsi="Verdana"/>
          <w:sz w:val="20"/>
          <w:szCs w:val="20"/>
        </w:rPr>
        <w:tab/>
        <w:t>Benefits and challenges</w:t>
      </w:r>
      <w:bookmarkEnd w:id="11"/>
      <w:r w:rsidRPr="00B4424D">
        <w:rPr>
          <w:rFonts w:ascii="Verdana" w:hAnsi="Verdana"/>
          <w:sz w:val="20"/>
          <w:szCs w:val="20"/>
        </w:rPr>
        <w:t xml:space="preserve"> </w:t>
      </w:r>
    </w:p>
    <w:p w:rsidR="00B969B1" w:rsidRPr="00B4424D" w:rsidRDefault="00B969B1" w:rsidP="00B969B1">
      <w:pPr>
        <w:spacing w:line="360" w:lineRule="auto"/>
        <w:jc w:val="both"/>
        <w:rPr>
          <w:rFonts w:ascii="Verdana" w:hAnsi="Verdana"/>
          <w:b/>
          <w:sz w:val="20"/>
          <w:szCs w:val="20"/>
        </w:rPr>
      </w:pPr>
    </w:p>
    <w:p w:rsidR="00B969B1" w:rsidRDefault="00B969B1" w:rsidP="00B969B1">
      <w:pPr>
        <w:spacing w:after="0" w:line="360" w:lineRule="auto"/>
        <w:jc w:val="both"/>
        <w:rPr>
          <w:rFonts w:ascii="Verdana" w:hAnsi="Verdana"/>
          <w:sz w:val="20"/>
          <w:szCs w:val="20"/>
        </w:rPr>
      </w:pPr>
      <w:r w:rsidRPr="00B4424D">
        <w:rPr>
          <w:rFonts w:ascii="Verdana" w:hAnsi="Verdana"/>
          <w:sz w:val="20"/>
          <w:szCs w:val="20"/>
        </w:rPr>
        <w:t>Perceived benefits and challenges, or costs, have been demonstrated as being significant to stakeh</w:t>
      </w:r>
      <w:r w:rsidR="00813085">
        <w:rPr>
          <w:rFonts w:ascii="Verdana" w:hAnsi="Verdana"/>
          <w:sz w:val="20"/>
          <w:szCs w:val="20"/>
        </w:rPr>
        <w:t>older participation (Chinman and Wandersman, 1999; El Ansari and</w:t>
      </w:r>
      <w:r w:rsidRPr="00B4424D">
        <w:rPr>
          <w:rFonts w:ascii="Verdana" w:hAnsi="Verdana"/>
          <w:sz w:val="20"/>
          <w:szCs w:val="20"/>
        </w:rPr>
        <w:t xml:space="preserve"> Phillips, 2004). As such, exploring these aspects provides a practical means of understanding how partners understand their relationshi</w:t>
      </w:r>
      <w:r w:rsidR="00B84782">
        <w:rPr>
          <w:rFonts w:ascii="Verdana" w:hAnsi="Verdana"/>
          <w:sz w:val="20"/>
          <w:szCs w:val="20"/>
        </w:rPr>
        <w:t>p with the partnership. Figure 3</w:t>
      </w:r>
      <w:r w:rsidRPr="00B4424D">
        <w:rPr>
          <w:rFonts w:ascii="Verdana" w:hAnsi="Verdana"/>
          <w:sz w:val="20"/>
          <w:szCs w:val="20"/>
        </w:rPr>
        <w:t xml:space="preserve"> identifies that partners generally shared the same opinion concerning benefits but that NGBs perceived slightly higher costs. </w:t>
      </w:r>
    </w:p>
    <w:p w:rsidR="00B969B1" w:rsidRPr="00B4424D" w:rsidRDefault="00B969B1" w:rsidP="00B969B1">
      <w:pPr>
        <w:spacing w:after="0" w:line="360" w:lineRule="auto"/>
        <w:jc w:val="both"/>
        <w:rPr>
          <w:rFonts w:ascii="Verdana" w:hAnsi="Verdana"/>
          <w:sz w:val="20"/>
          <w:szCs w:val="20"/>
        </w:rPr>
      </w:pPr>
    </w:p>
    <w:p w:rsidR="00B969B1" w:rsidRPr="00B4424D" w:rsidRDefault="00B969B1" w:rsidP="00B969B1">
      <w:pPr>
        <w:spacing w:after="0" w:line="360" w:lineRule="auto"/>
        <w:jc w:val="both"/>
        <w:rPr>
          <w:rFonts w:ascii="Verdana" w:hAnsi="Verdana"/>
          <w:sz w:val="20"/>
          <w:szCs w:val="20"/>
        </w:rPr>
      </w:pPr>
      <w:r w:rsidRPr="00B4424D">
        <w:rPr>
          <w:rFonts w:ascii="Verdana" w:hAnsi="Verdana"/>
          <w:sz w:val="20"/>
          <w:szCs w:val="20"/>
        </w:rPr>
        <w:t xml:space="preserve">To understand the notion of benefits and challenges more broadly, we asked partners to rate the relative balance according to </w:t>
      </w:r>
      <w:r>
        <w:rPr>
          <w:rFonts w:ascii="Verdana" w:hAnsi="Verdana"/>
          <w:sz w:val="20"/>
          <w:szCs w:val="20"/>
        </w:rPr>
        <w:t>the following</w:t>
      </w:r>
      <w:r w:rsidRPr="00B4424D">
        <w:rPr>
          <w:rFonts w:ascii="Verdana" w:hAnsi="Verdana"/>
          <w:sz w:val="20"/>
          <w:szCs w:val="20"/>
        </w:rPr>
        <w:t xml:space="preserve"> responses:</w:t>
      </w:r>
    </w:p>
    <w:p w:rsidR="00B969B1" w:rsidRPr="00B4424D" w:rsidRDefault="00B969B1" w:rsidP="00B969B1">
      <w:pPr>
        <w:spacing w:line="360" w:lineRule="auto"/>
        <w:jc w:val="both"/>
        <w:rPr>
          <w:rFonts w:ascii="Verdana" w:hAnsi="Verdana"/>
          <w:sz w:val="20"/>
          <w:szCs w:val="20"/>
        </w:rPr>
      </w:pPr>
    </w:p>
    <w:p w:rsidR="00B969B1" w:rsidRPr="00B4424D" w:rsidRDefault="00B969B1" w:rsidP="00B969B1">
      <w:pPr>
        <w:pStyle w:val="ListParagraph"/>
        <w:numPr>
          <w:ilvl w:val="0"/>
          <w:numId w:val="8"/>
        </w:numPr>
        <w:spacing w:after="0" w:line="360" w:lineRule="auto"/>
        <w:jc w:val="both"/>
        <w:rPr>
          <w:rFonts w:ascii="Verdana" w:hAnsi="Verdana"/>
          <w:sz w:val="20"/>
          <w:szCs w:val="20"/>
        </w:rPr>
      </w:pPr>
      <w:r w:rsidRPr="00B4424D">
        <w:rPr>
          <w:rFonts w:ascii="Verdana" w:hAnsi="Verdana"/>
          <w:sz w:val="20"/>
          <w:szCs w:val="20"/>
        </w:rPr>
        <w:t xml:space="preserve">There are many </w:t>
      </w:r>
      <w:r>
        <w:rPr>
          <w:rFonts w:ascii="Verdana" w:hAnsi="Verdana"/>
          <w:sz w:val="20"/>
          <w:szCs w:val="20"/>
        </w:rPr>
        <w:t>more difficulties than benefits</w:t>
      </w:r>
    </w:p>
    <w:p w:rsidR="00B969B1" w:rsidRPr="00B4424D" w:rsidRDefault="00B969B1" w:rsidP="00B969B1">
      <w:pPr>
        <w:pStyle w:val="ListParagraph"/>
        <w:numPr>
          <w:ilvl w:val="0"/>
          <w:numId w:val="8"/>
        </w:numPr>
        <w:spacing w:after="0" w:line="360" w:lineRule="auto"/>
        <w:jc w:val="both"/>
        <w:rPr>
          <w:rFonts w:ascii="Verdana" w:hAnsi="Verdana"/>
          <w:sz w:val="20"/>
          <w:szCs w:val="20"/>
        </w:rPr>
      </w:pPr>
      <w:r w:rsidRPr="00B4424D">
        <w:rPr>
          <w:rFonts w:ascii="Verdana" w:hAnsi="Verdana"/>
          <w:sz w:val="20"/>
          <w:szCs w:val="20"/>
        </w:rPr>
        <w:t xml:space="preserve">There a few </w:t>
      </w:r>
      <w:r>
        <w:rPr>
          <w:rFonts w:ascii="Verdana" w:hAnsi="Verdana"/>
          <w:sz w:val="20"/>
          <w:szCs w:val="20"/>
        </w:rPr>
        <w:t>more difficulties than benefits</w:t>
      </w:r>
    </w:p>
    <w:p w:rsidR="00B969B1" w:rsidRPr="00B4424D" w:rsidRDefault="00B969B1" w:rsidP="00B969B1">
      <w:pPr>
        <w:pStyle w:val="ListParagraph"/>
        <w:numPr>
          <w:ilvl w:val="0"/>
          <w:numId w:val="8"/>
        </w:numPr>
        <w:spacing w:after="0" w:line="360" w:lineRule="auto"/>
        <w:jc w:val="both"/>
        <w:rPr>
          <w:rFonts w:ascii="Verdana" w:hAnsi="Verdana"/>
          <w:sz w:val="20"/>
          <w:szCs w:val="20"/>
        </w:rPr>
      </w:pPr>
      <w:r w:rsidRPr="00B4424D">
        <w:rPr>
          <w:rFonts w:ascii="Verdana" w:hAnsi="Verdana"/>
          <w:sz w:val="20"/>
          <w:szCs w:val="20"/>
        </w:rPr>
        <w:t>The difficulties and benefits are about t</w:t>
      </w:r>
      <w:r>
        <w:rPr>
          <w:rFonts w:ascii="Verdana" w:hAnsi="Verdana"/>
          <w:sz w:val="20"/>
          <w:szCs w:val="20"/>
        </w:rPr>
        <w:t>he same</w:t>
      </w:r>
    </w:p>
    <w:p w:rsidR="00B969B1" w:rsidRPr="00B4424D" w:rsidRDefault="00B969B1" w:rsidP="00B969B1">
      <w:pPr>
        <w:pStyle w:val="ListParagraph"/>
        <w:numPr>
          <w:ilvl w:val="0"/>
          <w:numId w:val="8"/>
        </w:numPr>
        <w:spacing w:after="0" w:line="360" w:lineRule="auto"/>
        <w:jc w:val="both"/>
        <w:rPr>
          <w:rFonts w:ascii="Verdana" w:hAnsi="Verdana"/>
          <w:sz w:val="20"/>
          <w:szCs w:val="20"/>
        </w:rPr>
      </w:pPr>
      <w:r w:rsidRPr="00B4424D">
        <w:rPr>
          <w:rFonts w:ascii="Verdana" w:hAnsi="Verdana"/>
          <w:sz w:val="20"/>
          <w:szCs w:val="20"/>
        </w:rPr>
        <w:t xml:space="preserve">There are a few </w:t>
      </w:r>
      <w:r>
        <w:rPr>
          <w:rFonts w:ascii="Verdana" w:hAnsi="Verdana"/>
          <w:sz w:val="20"/>
          <w:szCs w:val="20"/>
        </w:rPr>
        <w:t>more benefits than difficulties</w:t>
      </w:r>
    </w:p>
    <w:p w:rsidR="00B969B1" w:rsidRPr="00B4424D" w:rsidRDefault="00B969B1" w:rsidP="00B969B1">
      <w:pPr>
        <w:pStyle w:val="ListParagraph"/>
        <w:numPr>
          <w:ilvl w:val="0"/>
          <w:numId w:val="8"/>
        </w:numPr>
        <w:spacing w:after="0" w:line="360" w:lineRule="auto"/>
        <w:jc w:val="both"/>
        <w:rPr>
          <w:rFonts w:ascii="Verdana" w:hAnsi="Verdana"/>
          <w:sz w:val="20"/>
          <w:szCs w:val="20"/>
        </w:rPr>
      </w:pPr>
      <w:r w:rsidRPr="00B4424D">
        <w:rPr>
          <w:rFonts w:ascii="Verdana" w:hAnsi="Verdana"/>
          <w:sz w:val="20"/>
          <w:szCs w:val="20"/>
        </w:rPr>
        <w:t>There are many more benefits than difficulties.</w:t>
      </w:r>
    </w:p>
    <w:p w:rsidR="00B969B1" w:rsidRDefault="00B969B1" w:rsidP="00B969B1">
      <w:pPr>
        <w:spacing w:line="360" w:lineRule="auto"/>
        <w:jc w:val="both"/>
        <w:rPr>
          <w:rFonts w:ascii="Verdana" w:hAnsi="Verdana"/>
          <w:sz w:val="20"/>
          <w:szCs w:val="20"/>
        </w:rPr>
      </w:pPr>
      <w:r w:rsidRPr="00B4424D">
        <w:rPr>
          <w:rFonts w:ascii="Verdana" w:hAnsi="Verdana"/>
          <w:sz w:val="20"/>
          <w:szCs w:val="20"/>
        </w:rPr>
        <w:lastRenderedPageBreak/>
        <w:t xml:space="preserve">We divided the sample into groups based on each of these responses. </w:t>
      </w:r>
      <w:r>
        <w:rPr>
          <w:rFonts w:ascii="Verdana" w:hAnsi="Verdana"/>
          <w:sz w:val="20"/>
          <w:szCs w:val="20"/>
        </w:rPr>
        <w:t>For each of these groups we calculated the ac</w:t>
      </w:r>
      <w:r w:rsidRPr="00B4424D">
        <w:rPr>
          <w:rFonts w:ascii="Verdana" w:hAnsi="Verdana"/>
          <w:sz w:val="20"/>
          <w:szCs w:val="20"/>
        </w:rPr>
        <w:t xml:space="preserve">tual benefits and challenges i.e. the score given by partners for </w:t>
      </w:r>
      <w:r>
        <w:rPr>
          <w:rFonts w:ascii="Verdana" w:hAnsi="Verdana"/>
          <w:sz w:val="20"/>
          <w:szCs w:val="20"/>
        </w:rPr>
        <w:t xml:space="preserve">the </w:t>
      </w:r>
      <w:r w:rsidRPr="00B4424D">
        <w:rPr>
          <w:rFonts w:ascii="Verdana" w:hAnsi="Verdana"/>
          <w:sz w:val="20"/>
          <w:szCs w:val="20"/>
        </w:rPr>
        <w:t>benefits and challenges</w:t>
      </w:r>
      <w:r>
        <w:rPr>
          <w:rFonts w:ascii="Verdana" w:hAnsi="Verdana"/>
          <w:sz w:val="20"/>
          <w:szCs w:val="20"/>
        </w:rPr>
        <w:t xml:space="preserve"> questions (i.e. the mean score based on all the items combined for each question). This allowed us to develop a </w:t>
      </w:r>
      <w:r w:rsidRPr="00B4424D">
        <w:rPr>
          <w:rFonts w:ascii="Verdana" w:hAnsi="Verdana"/>
          <w:sz w:val="20"/>
          <w:szCs w:val="20"/>
        </w:rPr>
        <w:t>benefits and challenges</w:t>
      </w:r>
      <w:r>
        <w:rPr>
          <w:rFonts w:ascii="Verdana" w:hAnsi="Verdana"/>
          <w:sz w:val="20"/>
          <w:szCs w:val="20"/>
        </w:rPr>
        <w:t xml:space="preserve"> score for each group (rather than a score for the whole sample) so that we could compare perceptions. I</w:t>
      </w:r>
      <w:r w:rsidR="00B84782">
        <w:rPr>
          <w:rFonts w:ascii="Verdana" w:hAnsi="Verdana"/>
          <w:sz w:val="20"/>
          <w:szCs w:val="20"/>
        </w:rPr>
        <w:t>t is possible to see in Figure 4</w:t>
      </w:r>
      <w:r>
        <w:rPr>
          <w:rFonts w:ascii="Verdana" w:hAnsi="Verdana"/>
          <w:sz w:val="20"/>
          <w:szCs w:val="20"/>
        </w:rPr>
        <w:t xml:space="preserve"> that ac</w:t>
      </w:r>
      <w:r w:rsidRPr="00B4424D">
        <w:rPr>
          <w:rFonts w:ascii="Verdana" w:hAnsi="Verdana"/>
          <w:sz w:val="20"/>
          <w:szCs w:val="20"/>
        </w:rPr>
        <w:t>tual benefits and challenges</w:t>
      </w:r>
      <w:r>
        <w:rPr>
          <w:rFonts w:ascii="Verdana" w:hAnsi="Verdana"/>
          <w:sz w:val="20"/>
          <w:szCs w:val="20"/>
        </w:rPr>
        <w:t xml:space="preserve"> scores did not necessarily follow a pattern one might expect based on the five different groups for example, for those who were classified ‘</w:t>
      </w:r>
      <w:r w:rsidRPr="00BD32D7">
        <w:rPr>
          <w:rFonts w:ascii="Verdana" w:hAnsi="Verdana"/>
          <w:sz w:val="20"/>
          <w:szCs w:val="20"/>
        </w:rPr>
        <w:t>The difficulties and benefits are about the same</w:t>
      </w:r>
      <w:r>
        <w:rPr>
          <w:rFonts w:ascii="Verdana" w:hAnsi="Verdana"/>
          <w:sz w:val="20"/>
          <w:szCs w:val="20"/>
        </w:rPr>
        <w:t>’, their ac</w:t>
      </w:r>
      <w:r w:rsidRPr="00B4424D">
        <w:rPr>
          <w:rFonts w:ascii="Verdana" w:hAnsi="Verdana"/>
          <w:sz w:val="20"/>
          <w:szCs w:val="20"/>
        </w:rPr>
        <w:t>tual benefits and challenges</w:t>
      </w:r>
      <w:r>
        <w:rPr>
          <w:rFonts w:ascii="Verdana" w:hAnsi="Verdana"/>
          <w:sz w:val="20"/>
          <w:szCs w:val="20"/>
        </w:rPr>
        <w:t xml:space="preserve"> scores were not balanced.</w:t>
      </w:r>
    </w:p>
    <w:p w:rsidR="00B969B1" w:rsidRDefault="00B969B1" w:rsidP="00B969B1">
      <w:pPr>
        <w:spacing w:line="360" w:lineRule="auto"/>
        <w:jc w:val="both"/>
        <w:rPr>
          <w:rFonts w:ascii="Verdana" w:hAnsi="Verdana"/>
          <w:sz w:val="20"/>
          <w:szCs w:val="20"/>
        </w:rPr>
      </w:pPr>
    </w:p>
    <w:p w:rsidR="00B969B1" w:rsidRPr="00B4424D" w:rsidRDefault="00B969B1" w:rsidP="00B969B1">
      <w:pPr>
        <w:pStyle w:val="Caption"/>
        <w:rPr>
          <w:rFonts w:ascii="Verdana" w:hAnsi="Verdana"/>
          <w:color w:val="auto"/>
          <w:sz w:val="20"/>
          <w:szCs w:val="20"/>
        </w:rPr>
      </w:pPr>
      <w:bookmarkStart w:id="12" w:name="_Toc349833046"/>
      <w:r w:rsidRPr="00B4424D">
        <w:rPr>
          <w:rFonts w:ascii="Verdana" w:hAnsi="Verdana"/>
          <w:color w:val="auto"/>
          <w:sz w:val="20"/>
          <w:szCs w:val="20"/>
        </w:rPr>
        <w:t xml:space="preserve">Figure </w:t>
      </w:r>
      <w:r w:rsidRPr="00B4424D">
        <w:rPr>
          <w:rFonts w:ascii="Verdana" w:hAnsi="Verdana"/>
          <w:color w:val="auto"/>
          <w:sz w:val="20"/>
          <w:szCs w:val="20"/>
        </w:rPr>
        <w:fldChar w:fldCharType="begin"/>
      </w:r>
      <w:r w:rsidRPr="00B4424D">
        <w:rPr>
          <w:rFonts w:ascii="Verdana" w:hAnsi="Verdana"/>
          <w:color w:val="auto"/>
          <w:sz w:val="20"/>
          <w:szCs w:val="20"/>
        </w:rPr>
        <w:instrText xml:space="preserve"> SEQ Figure \* ARABIC </w:instrText>
      </w:r>
      <w:r w:rsidRPr="00B4424D">
        <w:rPr>
          <w:rFonts w:ascii="Verdana" w:hAnsi="Verdana"/>
          <w:color w:val="auto"/>
          <w:sz w:val="20"/>
          <w:szCs w:val="20"/>
        </w:rPr>
        <w:fldChar w:fldCharType="separate"/>
      </w:r>
      <w:r w:rsidR="00D169DE">
        <w:rPr>
          <w:rFonts w:ascii="Verdana" w:hAnsi="Verdana"/>
          <w:noProof/>
          <w:color w:val="auto"/>
          <w:sz w:val="20"/>
          <w:szCs w:val="20"/>
        </w:rPr>
        <w:t>4</w:t>
      </w:r>
      <w:r w:rsidRPr="00B4424D">
        <w:rPr>
          <w:rFonts w:ascii="Verdana" w:hAnsi="Verdana"/>
          <w:color w:val="auto"/>
          <w:sz w:val="20"/>
          <w:szCs w:val="20"/>
        </w:rPr>
        <w:fldChar w:fldCharType="end"/>
      </w:r>
      <w:r w:rsidRPr="00B4424D">
        <w:rPr>
          <w:rFonts w:ascii="Verdana" w:hAnsi="Verdana"/>
          <w:color w:val="auto"/>
          <w:sz w:val="20"/>
          <w:szCs w:val="20"/>
        </w:rPr>
        <w:t>: Perceived benefits and challenges</w:t>
      </w:r>
      <w:bookmarkEnd w:id="12"/>
    </w:p>
    <w:p w:rsidR="00B969B1" w:rsidRPr="00B4424D" w:rsidRDefault="00B969B1" w:rsidP="00B969B1">
      <w:pPr>
        <w:jc w:val="both"/>
        <w:rPr>
          <w:rFonts w:ascii="Verdana" w:hAnsi="Verdana"/>
          <w:sz w:val="20"/>
          <w:szCs w:val="20"/>
        </w:rPr>
      </w:pPr>
    </w:p>
    <w:p w:rsidR="00B969B1" w:rsidRPr="00B4424D" w:rsidRDefault="00B969B1" w:rsidP="00B969B1">
      <w:pPr>
        <w:spacing w:line="360" w:lineRule="auto"/>
        <w:jc w:val="both"/>
        <w:rPr>
          <w:rFonts w:ascii="Verdana" w:hAnsi="Verdana"/>
          <w:sz w:val="20"/>
          <w:szCs w:val="20"/>
        </w:rPr>
      </w:pPr>
      <w:r>
        <w:rPr>
          <w:noProof/>
        </w:rPr>
        <w:drawing>
          <wp:anchor distT="0" distB="0" distL="114300" distR="114300" simplePos="0" relativeHeight="251662336" behindDoc="1" locked="0" layoutInCell="1" allowOverlap="1">
            <wp:simplePos x="0" y="0"/>
            <wp:positionH relativeFrom="column">
              <wp:posOffset>57150</wp:posOffset>
            </wp:positionH>
            <wp:positionV relativeFrom="paragraph">
              <wp:posOffset>6985</wp:posOffset>
            </wp:positionV>
            <wp:extent cx="5429250" cy="3638550"/>
            <wp:effectExtent l="0" t="0" r="0" b="0"/>
            <wp:wrapTight wrapText="bothSides">
              <wp:wrapPolygon edited="0">
                <wp:start x="9398" y="792"/>
                <wp:lineTo x="7503" y="905"/>
                <wp:lineTo x="227" y="2262"/>
                <wp:lineTo x="227" y="2940"/>
                <wp:lineTo x="9095" y="4410"/>
                <wp:lineTo x="303" y="4637"/>
                <wp:lineTo x="303" y="5428"/>
                <wp:lineTo x="10762" y="6220"/>
                <wp:lineTo x="303" y="7351"/>
                <wp:lineTo x="303" y="8029"/>
                <wp:lineTo x="10762" y="8029"/>
                <wp:lineTo x="303" y="9726"/>
                <wp:lineTo x="303" y="10517"/>
                <wp:lineTo x="7124" y="11648"/>
                <wp:lineTo x="10762" y="11648"/>
                <wp:lineTo x="303" y="12327"/>
                <wp:lineTo x="303" y="13118"/>
                <wp:lineTo x="10762" y="13458"/>
                <wp:lineTo x="303" y="14928"/>
                <wp:lineTo x="379" y="15606"/>
                <wp:lineTo x="9095" y="17076"/>
                <wp:lineTo x="682" y="17303"/>
                <wp:lineTo x="531" y="17981"/>
                <wp:lineTo x="2274" y="18886"/>
                <wp:lineTo x="2274" y="19451"/>
                <wp:lineTo x="3032" y="20695"/>
                <wp:lineTo x="3411" y="20808"/>
                <wp:lineTo x="20766" y="20808"/>
                <wp:lineTo x="20918" y="18547"/>
                <wp:lineTo x="10686" y="17076"/>
                <wp:lineTo x="1895" y="15267"/>
                <wp:lineTo x="10686" y="13458"/>
                <wp:lineTo x="10686" y="11648"/>
                <wp:lineTo x="1819" y="9839"/>
                <wp:lineTo x="10686" y="8029"/>
                <wp:lineTo x="10686" y="4410"/>
                <wp:lineTo x="1895" y="2601"/>
                <wp:lineTo x="13945" y="1470"/>
                <wp:lineTo x="14173" y="905"/>
                <wp:lineTo x="11747" y="792"/>
                <wp:lineTo x="9398" y="792"/>
              </wp:wrapPolygon>
            </wp:wrapTight>
            <wp:docPr id="1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B969B1" w:rsidRDefault="00B969B1" w:rsidP="00B969B1">
      <w:pPr>
        <w:spacing w:line="360" w:lineRule="auto"/>
        <w:jc w:val="both"/>
        <w:rPr>
          <w:rFonts w:ascii="Verdana" w:hAnsi="Verdana"/>
          <w:sz w:val="20"/>
          <w:szCs w:val="20"/>
        </w:rPr>
      </w:pPr>
    </w:p>
    <w:p w:rsidR="00B969B1" w:rsidRDefault="00B969B1" w:rsidP="00B969B1">
      <w:pPr>
        <w:spacing w:line="360" w:lineRule="auto"/>
        <w:jc w:val="both"/>
        <w:rPr>
          <w:rFonts w:ascii="Verdana" w:hAnsi="Verdana"/>
          <w:sz w:val="20"/>
          <w:szCs w:val="20"/>
        </w:rPr>
      </w:pPr>
    </w:p>
    <w:p w:rsidR="00B969B1" w:rsidRDefault="00B969B1" w:rsidP="00B969B1">
      <w:pPr>
        <w:spacing w:line="360" w:lineRule="auto"/>
        <w:jc w:val="both"/>
        <w:rPr>
          <w:rFonts w:ascii="Verdana" w:hAnsi="Verdana"/>
          <w:sz w:val="20"/>
          <w:szCs w:val="20"/>
        </w:rPr>
      </w:pPr>
    </w:p>
    <w:p w:rsidR="00B969B1" w:rsidRDefault="00B969B1" w:rsidP="00B969B1">
      <w:pPr>
        <w:spacing w:line="360" w:lineRule="auto"/>
        <w:jc w:val="both"/>
        <w:rPr>
          <w:rFonts w:ascii="Verdana" w:hAnsi="Verdana"/>
          <w:sz w:val="20"/>
          <w:szCs w:val="20"/>
        </w:rPr>
      </w:pPr>
    </w:p>
    <w:p w:rsidR="00B969B1" w:rsidRDefault="00B969B1" w:rsidP="00B969B1">
      <w:pPr>
        <w:spacing w:line="360" w:lineRule="auto"/>
        <w:jc w:val="both"/>
        <w:rPr>
          <w:rFonts w:ascii="Verdana" w:hAnsi="Verdana"/>
          <w:sz w:val="20"/>
          <w:szCs w:val="20"/>
        </w:rPr>
      </w:pPr>
    </w:p>
    <w:p w:rsidR="00B969B1" w:rsidRDefault="00B969B1" w:rsidP="00B969B1">
      <w:pPr>
        <w:spacing w:line="360" w:lineRule="auto"/>
        <w:jc w:val="both"/>
        <w:rPr>
          <w:rFonts w:ascii="Verdana" w:hAnsi="Verdana"/>
          <w:sz w:val="20"/>
          <w:szCs w:val="20"/>
        </w:rPr>
      </w:pPr>
    </w:p>
    <w:p w:rsidR="00B969B1" w:rsidRDefault="00B969B1" w:rsidP="00B969B1">
      <w:pPr>
        <w:spacing w:line="360" w:lineRule="auto"/>
        <w:jc w:val="both"/>
        <w:rPr>
          <w:rFonts w:ascii="Verdana" w:hAnsi="Verdana"/>
          <w:sz w:val="20"/>
          <w:szCs w:val="20"/>
        </w:rPr>
      </w:pPr>
    </w:p>
    <w:p w:rsidR="00B969B1" w:rsidRDefault="00B969B1" w:rsidP="00B969B1">
      <w:pPr>
        <w:spacing w:line="360" w:lineRule="auto"/>
        <w:jc w:val="both"/>
      </w:pPr>
    </w:p>
    <w:p w:rsidR="00B969B1" w:rsidRDefault="00B969B1" w:rsidP="00B969B1">
      <w:pPr>
        <w:spacing w:line="360" w:lineRule="auto"/>
        <w:jc w:val="both"/>
      </w:pPr>
    </w:p>
    <w:p w:rsidR="00EF084E" w:rsidRDefault="00EF084E" w:rsidP="00B969B1">
      <w:pPr>
        <w:spacing w:line="360" w:lineRule="auto"/>
        <w:ind w:left="720"/>
        <w:jc w:val="both"/>
        <w:rPr>
          <w:rFonts w:ascii="Verdana" w:hAnsi="Verdana"/>
          <w:sz w:val="18"/>
          <w:szCs w:val="20"/>
        </w:rPr>
      </w:pPr>
    </w:p>
    <w:p w:rsidR="00B969B1" w:rsidRPr="00BD32D7" w:rsidRDefault="00B969B1" w:rsidP="00B969B1">
      <w:pPr>
        <w:spacing w:line="360" w:lineRule="auto"/>
        <w:ind w:left="720"/>
        <w:jc w:val="both"/>
        <w:rPr>
          <w:rFonts w:ascii="Verdana" w:hAnsi="Verdana"/>
          <w:sz w:val="18"/>
          <w:szCs w:val="20"/>
        </w:rPr>
      </w:pPr>
      <w:r>
        <w:rPr>
          <w:rFonts w:ascii="Verdana" w:hAnsi="Verdana"/>
          <w:sz w:val="18"/>
          <w:szCs w:val="20"/>
        </w:rPr>
        <w:t>Note: n</w:t>
      </w:r>
      <w:r w:rsidRPr="00BD32D7">
        <w:rPr>
          <w:rFonts w:ascii="Verdana" w:hAnsi="Verdana"/>
          <w:sz w:val="18"/>
          <w:szCs w:val="20"/>
        </w:rPr>
        <w:t>o respondents indicated ‘There are many more difficulties than benefits.’</w:t>
      </w:r>
    </w:p>
    <w:p w:rsidR="00B4424D" w:rsidRPr="00EE22FA" w:rsidRDefault="00EE22FA" w:rsidP="00B4424D">
      <w:pPr>
        <w:spacing w:after="0" w:line="360" w:lineRule="auto"/>
        <w:jc w:val="both"/>
        <w:rPr>
          <w:rFonts w:ascii="Verdana" w:hAnsi="Verdana"/>
          <w:sz w:val="20"/>
          <w:szCs w:val="20"/>
        </w:rPr>
      </w:pPr>
      <w:r>
        <w:br w:type="page"/>
      </w:r>
      <w:r w:rsidR="00B4424D" w:rsidRPr="00EE22FA">
        <w:rPr>
          <w:rFonts w:ascii="Verdana" w:hAnsi="Verdana"/>
          <w:sz w:val="20"/>
          <w:szCs w:val="20"/>
        </w:rPr>
        <w:lastRenderedPageBreak/>
        <w:t>Interpretation of findings:</w:t>
      </w:r>
    </w:p>
    <w:p w:rsidR="00B4424D" w:rsidRPr="00B4424D" w:rsidRDefault="00B4424D" w:rsidP="00B4424D">
      <w:pPr>
        <w:spacing w:after="0" w:line="360" w:lineRule="auto"/>
        <w:jc w:val="both"/>
        <w:rPr>
          <w:rFonts w:ascii="Verdana" w:hAnsi="Verdana"/>
          <w:sz w:val="20"/>
          <w:szCs w:val="20"/>
        </w:rPr>
      </w:pPr>
    </w:p>
    <w:p w:rsidR="00B4424D" w:rsidRPr="00B4424D" w:rsidRDefault="00B4424D" w:rsidP="00C237F5">
      <w:pPr>
        <w:pStyle w:val="ListParagraph"/>
        <w:numPr>
          <w:ilvl w:val="0"/>
          <w:numId w:val="9"/>
        </w:numPr>
        <w:spacing w:after="0" w:line="360" w:lineRule="auto"/>
        <w:jc w:val="both"/>
        <w:rPr>
          <w:rFonts w:ascii="Verdana" w:hAnsi="Verdana"/>
          <w:sz w:val="20"/>
          <w:szCs w:val="20"/>
        </w:rPr>
      </w:pPr>
      <w:r w:rsidRPr="00B4424D">
        <w:rPr>
          <w:rFonts w:ascii="Verdana" w:hAnsi="Verdana"/>
          <w:sz w:val="20"/>
          <w:szCs w:val="20"/>
        </w:rPr>
        <w:t>We expected to see that benefits increased across the groups so that ‘there are many more benefits than difficulties’ would demonstrate the highest level of perceived benefits. This was not entirely the case. It is likely the small sample size impacted the results. As such, discounting the data for ‘there are many more difficulties than benefits’, it is apparent that benefits increase across the groups.</w:t>
      </w:r>
    </w:p>
    <w:p w:rsidR="00574C04" w:rsidRDefault="00574C04" w:rsidP="00574C04">
      <w:pPr>
        <w:pStyle w:val="ListParagraph"/>
        <w:spacing w:after="0" w:line="360" w:lineRule="auto"/>
        <w:jc w:val="both"/>
        <w:rPr>
          <w:rFonts w:ascii="Verdana" w:hAnsi="Verdana"/>
          <w:sz w:val="20"/>
          <w:szCs w:val="20"/>
        </w:rPr>
      </w:pPr>
    </w:p>
    <w:p w:rsidR="00B4424D" w:rsidRPr="00B4424D" w:rsidRDefault="00B4424D" w:rsidP="00C237F5">
      <w:pPr>
        <w:pStyle w:val="ListParagraph"/>
        <w:numPr>
          <w:ilvl w:val="0"/>
          <w:numId w:val="9"/>
        </w:numPr>
        <w:spacing w:after="0" w:line="360" w:lineRule="auto"/>
        <w:jc w:val="both"/>
        <w:rPr>
          <w:rFonts w:ascii="Verdana" w:hAnsi="Verdana"/>
          <w:sz w:val="20"/>
          <w:szCs w:val="20"/>
        </w:rPr>
      </w:pPr>
      <w:r w:rsidRPr="00B4424D">
        <w:rPr>
          <w:rFonts w:ascii="Verdana" w:hAnsi="Verdana"/>
          <w:sz w:val="20"/>
          <w:szCs w:val="20"/>
        </w:rPr>
        <w:t>We expected to see that challenges, or costs, decreased across the groups so that ‘there are many more benefits than difficulties’ would demonstrate the lowest level of perceived benefits. Whilst this was true it was apparent that costs declined more slowly than the rate at which benefits increased.</w:t>
      </w:r>
    </w:p>
    <w:p w:rsidR="00574C04" w:rsidRDefault="00574C04" w:rsidP="00574C04">
      <w:pPr>
        <w:pStyle w:val="ListParagraph"/>
        <w:spacing w:after="0" w:line="360" w:lineRule="auto"/>
        <w:jc w:val="both"/>
        <w:rPr>
          <w:rFonts w:ascii="Verdana" w:hAnsi="Verdana"/>
          <w:sz w:val="20"/>
          <w:szCs w:val="20"/>
        </w:rPr>
      </w:pPr>
    </w:p>
    <w:p w:rsidR="00B4424D" w:rsidRPr="00B4424D" w:rsidRDefault="00B4424D" w:rsidP="00C237F5">
      <w:pPr>
        <w:pStyle w:val="ListParagraph"/>
        <w:numPr>
          <w:ilvl w:val="0"/>
          <w:numId w:val="9"/>
        </w:numPr>
        <w:spacing w:after="0" w:line="360" w:lineRule="auto"/>
        <w:jc w:val="both"/>
        <w:rPr>
          <w:rFonts w:ascii="Verdana" w:hAnsi="Verdana"/>
          <w:sz w:val="20"/>
          <w:szCs w:val="20"/>
        </w:rPr>
      </w:pPr>
      <w:r w:rsidRPr="00B4424D">
        <w:rPr>
          <w:rFonts w:ascii="Verdana" w:hAnsi="Verdana"/>
          <w:sz w:val="20"/>
          <w:szCs w:val="20"/>
        </w:rPr>
        <w:t xml:space="preserve">For ‘the difficulties and benefits are about the same’ we expected to see that costs and benefits were about the same. This was not the case. </w:t>
      </w:r>
      <w:r w:rsidR="00512FC1">
        <w:rPr>
          <w:rFonts w:ascii="Verdana" w:hAnsi="Verdana"/>
          <w:sz w:val="20"/>
          <w:szCs w:val="20"/>
        </w:rPr>
        <w:t>E</w:t>
      </w:r>
      <w:r w:rsidRPr="00B4424D">
        <w:rPr>
          <w:rFonts w:ascii="Verdana" w:hAnsi="Verdana"/>
          <w:sz w:val="20"/>
          <w:szCs w:val="20"/>
        </w:rPr>
        <w:t xml:space="preserve">ven when partners perceive an equal balance it is evident that benefits </w:t>
      </w:r>
      <w:r w:rsidR="00512FC1">
        <w:rPr>
          <w:rFonts w:ascii="Verdana" w:hAnsi="Verdana"/>
          <w:sz w:val="20"/>
          <w:szCs w:val="20"/>
        </w:rPr>
        <w:t>were</w:t>
      </w:r>
      <w:r w:rsidR="00512FC1" w:rsidRPr="00B4424D">
        <w:rPr>
          <w:rFonts w:ascii="Verdana" w:hAnsi="Verdana"/>
          <w:sz w:val="20"/>
          <w:szCs w:val="20"/>
        </w:rPr>
        <w:t xml:space="preserve"> </w:t>
      </w:r>
      <w:r w:rsidRPr="00B4424D">
        <w:rPr>
          <w:rFonts w:ascii="Verdana" w:hAnsi="Verdana"/>
          <w:sz w:val="20"/>
          <w:szCs w:val="20"/>
        </w:rPr>
        <w:t xml:space="preserve">higher. This suggests that for partners to perceive an equal balance there needs to be approximately twice as </w:t>
      </w:r>
      <w:r w:rsidR="000256B7">
        <w:rPr>
          <w:rFonts w:ascii="Verdana" w:hAnsi="Verdana"/>
          <w:sz w:val="20"/>
          <w:szCs w:val="20"/>
        </w:rPr>
        <w:t xml:space="preserve">many </w:t>
      </w:r>
      <w:r w:rsidRPr="00B4424D">
        <w:rPr>
          <w:rFonts w:ascii="Verdana" w:hAnsi="Verdana"/>
          <w:sz w:val="20"/>
          <w:szCs w:val="20"/>
        </w:rPr>
        <w:t>benefits as costs.</w:t>
      </w:r>
    </w:p>
    <w:p w:rsidR="00574C04" w:rsidRDefault="00574C04" w:rsidP="00574C04">
      <w:pPr>
        <w:pStyle w:val="ListParagraph"/>
        <w:spacing w:after="0" w:line="360" w:lineRule="auto"/>
        <w:jc w:val="both"/>
        <w:rPr>
          <w:rFonts w:ascii="Verdana" w:hAnsi="Verdana"/>
          <w:sz w:val="20"/>
          <w:szCs w:val="20"/>
        </w:rPr>
      </w:pPr>
    </w:p>
    <w:p w:rsidR="00B4424D" w:rsidRPr="00B4424D" w:rsidRDefault="00B4424D" w:rsidP="00C237F5">
      <w:pPr>
        <w:pStyle w:val="ListParagraph"/>
        <w:numPr>
          <w:ilvl w:val="0"/>
          <w:numId w:val="9"/>
        </w:numPr>
        <w:spacing w:after="0" w:line="360" w:lineRule="auto"/>
        <w:jc w:val="both"/>
        <w:rPr>
          <w:rFonts w:ascii="Verdana" w:hAnsi="Verdana"/>
          <w:sz w:val="20"/>
          <w:szCs w:val="20"/>
        </w:rPr>
      </w:pPr>
      <w:r w:rsidRPr="00B4424D">
        <w:rPr>
          <w:rFonts w:ascii="Verdana" w:hAnsi="Verdana"/>
          <w:sz w:val="20"/>
          <w:szCs w:val="20"/>
        </w:rPr>
        <w:t xml:space="preserve">For partners to perceive that ‘there are many more benefits than difficulties’ it is evident that there needs to be approximately four times as </w:t>
      </w:r>
      <w:r w:rsidR="000256B7">
        <w:rPr>
          <w:rFonts w:ascii="Verdana" w:hAnsi="Verdana"/>
          <w:sz w:val="20"/>
          <w:szCs w:val="20"/>
        </w:rPr>
        <w:t xml:space="preserve">many </w:t>
      </w:r>
      <w:r w:rsidRPr="00B4424D">
        <w:rPr>
          <w:rFonts w:ascii="Verdana" w:hAnsi="Verdana"/>
          <w:sz w:val="20"/>
          <w:szCs w:val="20"/>
        </w:rPr>
        <w:t xml:space="preserve">benefits as costs. </w:t>
      </w:r>
    </w:p>
    <w:p w:rsidR="00B4424D" w:rsidRPr="00B4424D" w:rsidRDefault="00B4424D" w:rsidP="00B4424D">
      <w:pPr>
        <w:spacing w:after="0" w:line="360" w:lineRule="auto"/>
        <w:jc w:val="both"/>
        <w:rPr>
          <w:rFonts w:ascii="Verdana" w:hAnsi="Verdana"/>
          <w:sz w:val="20"/>
          <w:szCs w:val="20"/>
        </w:rPr>
      </w:pPr>
    </w:p>
    <w:p w:rsidR="00B4424D" w:rsidRPr="00B4424D" w:rsidRDefault="00B4424D" w:rsidP="00C237F5">
      <w:pPr>
        <w:pStyle w:val="ListParagraph"/>
        <w:numPr>
          <w:ilvl w:val="0"/>
          <w:numId w:val="9"/>
        </w:numPr>
        <w:spacing w:after="0" w:line="360" w:lineRule="auto"/>
        <w:jc w:val="both"/>
        <w:rPr>
          <w:rFonts w:ascii="Verdana" w:hAnsi="Verdana"/>
          <w:sz w:val="20"/>
          <w:szCs w:val="20"/>
        </w:rPr>
      </w:pPr>
      <w:r w:rsidRPr="00B4424D">
        <w:rPr>
          <w:rFonts w:ascii="Verdana" w:hAnsi="Verdana"/>
          <w:sz w:val="20"/>
          <w:szCs w:val="20"/>
        </w:rPr>
        <w:t>Collectively, the findings show that the benefits-to-costs relationship is complex and that maximising the perceived benefits of participation</w:t>
      </w:r>
      <w:r w:rsidR="00512FC1">
        <w:rPr>
          <w:rFonts w:ascii="Verdana" w:hAnsi="Verdana"/>
          <w:sz w:val="20"/>
          <w:szCs w:val="20"/>
        </w:rPr>
        <w:t xml:space="preserve"> in the partnership</w:t>
      </w:r>
      <w:r w:rsidRPr="00B4424D">
        <w:rPr>
          <w:rFonts w:ascii="Verdana" w:hAnsi="Verdana"/>
          <w:sz w:val="20"/>
          <w:szCs w:val="20"/>
        </w:rPr>
        <w:t xml:space="preserve"> is crucial.</w:t>
      </w:r>
    </w:p>
    <w:p w:rsidR="00B4424D" w:rsidRPr="00B4424D" w:rsidRDefault="00B4424D" w:rsidP="00B4424D">
      <w:pPr>
        <w:spacing w:after="0" w:line="360" w:lineRule="auto"/>
        <w:jc w:val="both"/>
        <w:rPr>
          <w:rFonts w:ascii="Verdana" w:hAnsi="Verdana"/>
          <w:sz w:val="20"/>
          <w:szCs w:val="20"/>
        </w:rPr>
      </w:pPr>
    </w:p>
    <w:p w:rsidR="00B4424D" w:rsidRPr="00B4424D" w:rsidRDefault="00574C04" w:rsidP="00B4424D">
      <w:pPr>
        <w:spacing w:after="0" w:line="360" w:lineRule="auto"/>
        <w:jc w:val="both"/>
        <w:rPr>
          <w:rFonts w:ascii="Verdana" w:hAnsi="Verdana"/>
          <w:sz w:val="20"/>
          <w:szCs w:val="20"/>
        </w:rPr>
      </w:pPr>
      <w:r>
        <w:br w:type="page"/>
      </w:r>
      <w:r w:rsidR="0087357A">
        <w:rPr>
          <w:rFonts w:ascii="Verdana" w:hAnsi="Verdana"/>
          <w:b/>
          <w:sz w:val="20"/>
          <w:szCs w:val="20"/>
        </w:rPr>
        <w:lastRenderedPageBreak/>
        <w:t>5</w:t>
      </w:r>
      <w:r w:rsidR="00B4424D" w:rsidRPr="00B4424D">
        <w:rPr>
          <w:rFonts w:ascii="Verdana" w:hAnsi="Verdana"/>
          <w:b/>
          <w:sz w:val="20"/>
          <w:szCs w:val="20"/>
        </w:rPr>
        <w:t>.4</w:t>
      </w:r>
      <w:r w:rsidR="00B4424D" w:rsidRPr="00B4424D">
        <w:rPr>
          <w:rFonts w:ascii="Verdana" w:hAnsi="Verdana"/>
          <w:b/>
          <w:sz w:val="20"/>
          <w:szCs w:val="20"/>
        </w:rPr>
        <w:tab/>
        <w:t xml:space="preserve">Good practice and key </w:t>
      </w:r>
      <w:r w:rsidR="00830768" w:rsidRPr="00B4424D">
        <w:rPr>
          <w:rFonts w:ascii="Verdana" w:hAnsi="Verdana"/>
          <w:b/>
          <w:sz w:val="20"/>
          <w:szCs w:val="20"/>
        </w:rPr>
        <w:t>priorities</w:t>
      </w:r>
    </w:p>
    <w:p w:rsidR="00B4424D" w:rsidRPr="00B4424D" w:rsidRDefault="00B4424D" w:rsidP="00B4424D">
      <w:pPr>
        <w:spacing w:after="0" w:line="360" w:lineRule="auto"/>
        <w:jc w:val="both"/>
        <w:rPr>
          <w:rFonts w:ascii="Verdana" w:hAnsi="Verdana"/>
          <w:sz w:val="20"/>
          <w:szCs w:val="20"/>
        </w:rPr>
      </w:pPr>
    </w:p>
    <w:p w:rsidR="00B4424D" w:rsidRPr="00B4424D" w:rsidRDefault="00B4424D" w:rsidP="00B4424D">
      <w:pPr>
        <w:spacing w:after="0" w:line="360" w:lineRule="auto"/>
        <w:jc w:val="both"/>
        <w:rPr>
          <w:rFonts w:ascii="Verdana" w:hAnsi="Verdana"/>
          <w:sz w:val="20"/>
          <w:szCs w:val="20"/>
        </w:rPr>
      </w:pPr>
      <w:r w:rsidRPr="00B4424D">
        <w:rPr>
          <w:rFonts w:ascii="Verdana" w:hAnsi="Verdana"/>
          <w:sz w:val="20"/>
          <w:szCs w:val="20"/>
        </w:rPr>
        <w:t>We asked participants identify examples of good practice base</w:t>
      </w:r>
      <w:r w:rsidR="00E0136B">
        <w:rPr>
          <w:rFonts w:ascii="Verdana" w:hAnsi="Verdana"/>
          <w:sz w:val="20"/>
          <w:szCs w:val="20"/>
        </w:rPr>
        <w:t>d on their experiences (Tables 5 and 6</w:t>
      </w:r>
      <w:r w:rsidRPr="00B4424D">
        <w:rPr>
          <w:rFonts w:ascii="Verdana" w:hAnsi="Verdana"/>
          <w:sz w:val="20"/>
          <w:szCs w:val="20"/>
        </w:rPr>
        <w:t xml:space="preserve">, comments presented verbatim). We presented three key areas for comments based on the key strands of the </w:t>
      </w:r>
      <w:r w:rsidR="005B6958">
        <w:rPr>
          <w:rFonts w:ascii="Verdana" w:hAnsi="Verdana"/>
          <w:sz w:val="20"/>
          <w:szCs w:val="20"/>
        </w:rPr>
        <w:t>ECN</w:t>
      </w:r>
      <w:r w:rsidRPr="00B4424D">
        <w:rPr>
          <w:rFonts w:ascii="Verdana" w:hAnsi="Verdana"/>
          <w:sz w:val="20"/>
          <w:szCs w:val="20"/>
        </w:rPr>
        <w:t xml:space="preserve"> system:</w:t>
      </w:r>
    </w:p>
    <w:p w:rsidR="00B4424D" w:rsidRPr="00B4424D" w:rsidRDefault="00B4424D" w:rsidP="00B4424D">
      <w:pPr>
        <w:spacing w:after="0" w:line="360" w:lineRule="auto"/>
        <w:jc w:val="both"/>
        <w:rPr>
          <w:rFonts w:ascii="Verdana" w:hAnsi="Verdana"/>
          <w:sz w:val="20"/>
          <w:szCs w:val="20"/>
        </w:rPr>
      </w:pPr>
    </w:p>
    <w:p w:rsidR="00B4424D" w:rsidRPr="00B4424D" w:rsidRDefault="00B4424D" w:rsidP="00C237F5">
      <w:pPr>
        <w:pStyle w:val="ListParagraph"/>
        <w:numPr>
          <w:ilvl w:val="0"/>
          <w:numId w:val="10"/>
        </w:numPr>
        <w:spacing w:after="0" w:line="360" w:lineRule="auto"/>
        <w:jc w:val="both"/>
        <w:rPr>
          <w:rFonts w:ascii="Verdana" w:hAnsi="Verdana"/>
          <w:sz w:val="20"/>
          <w:szCs w:val="20"/>
        </w:rPr>
      </w:pPr>
      <w:r w:rsidRPr="00B4424D">
        <w:rPr>
          <w:rFonts w:ascii="Verdana" w:hAnsi="Verdana"/>
          <w:sz w:val="20"/>
          <w:szCs w:val="20"/>
        </w:rPr>
        <w:t>Communication, funding support, workforce manage</w:t>
      </w:r>
      <w:r w:rsidR="00574C04">
        <w:rPr>
          <w:rFonts w:ascii="Verdana" w:hAnsi="Verdana"/>
          <w:sz w:val="20"/>
          <w:szCs w:val="20"/>
        </w:rPr>
        <w:t>ment and coach support services</w:t>
      </w:r>
    </w:p>
    <w:p w:rsidR="00B4424D" w:rsidRPr="00B4424D" w:rsidRDefault="00B4424D" w:rsidP="00C237F5">
      <w:pPr>
        <w:pStyle w:val="ListParagraph"/>
        <w:numPr>
          <w:ilvl w:val="0"/>
          <w:numId w:val="10"/>
        </w:numPr>
        <w:spacing w:after="0" w:line="360" w:lineRule="auto"/>
        <w:jc w:val="both"/>
        <w:rPr>
          <w:rFonts w:ascii="Verdana" w:hAnsi="Verdana"/>
          <w:sz w:val="20"/>
          <w:szCs w:val="20"/>
        </w:rPr>
      </w:pPr>
      <w:r w:rsidRPr="00B4424D">
        <w:rPr>
          <w:rFonts w:ascii="Verdana" w:hAnsi="Verdana"/>
          <w:sz w:val="20"/>
          <w:szCs w:val="20"/>
        </w:rPr>
        <w:t>Workforce planning, coach recruitment cam</w:t>
      </w:r>
      <w:r w:rsidR="00574C04">
        <w:rPr>
          <w:rFonts w:ascii="Verdana" w:hAnsi="Verdana"/>
          <w:sz w:val="20"/>
          <w:szCs w:val="20"/>
        </w:rPr>
        <w:t>paigns and CPD programmes</w:t>
      </w:r>
    </w:p>
    <w:p w:rsidR="00B4424D" w:rsidRPr="00B4424D" w:rsidRDefault="00B4424D" w:rsidP="00C237F5">
      <w:pPr>
        <w:pStyle w:val="ListParagraph"/>
        <w:numPr>
          <w:ilvl w:val="0"/>
          <w:numId w:val="10"/>
        </w:numPr>
        <w:spacing w:after="0" w:line="360" w:lineRule="auto"/>
        <w:jc w:val="both"/>
        <w:rPr>
          <w:rFonts w:ascii="Verdana" w:hAnsi="Verdana"/>
          <w:sz w:val="20"/>
          <w:szCs w:val="20"/>
        </w:rPr>
      </w:pPr>
      <w:r w:rsidRPr="00B4424D">
        <w:rPr>
          <w:rFonts w:ascii="Verdana" w:hAnsi="Verdana"/>
          <w:sz w:val="20"/>
          <w:szCs w:val="20"/>
        </w:rPr>
        <w:t>Mentoring schemes, targeted workforce development, CPD and TNA, auditing and mentoring schemes.</w:t>
      </w:r>
    </w:p>
    <w:p w:rsidR="00B4424D" w:rsidRPr="00B4424D" w:rsidRDefault="00B4424D" w:rsidP="00B4424D">
      <w:pPr>
        <w:spacing w:after="0" w:line="360" w:lineRule="auto"/>
        <w:jc w:val="both"/>
        <w:rPr>
          <w:rFonts w:ascii="Verdana" w:hAnsi="Verdana"/>
          <w:sz w:val="20"/>
          <w:szCs w:val="20"/>
        </w:rPr>
      </w:pPr>
    </w:p>
    <w:p w:rsidR="00B4424D" w:rsidRPr="00B4424D" w:rsidRDefault="00B4424D" w:rsidP="00B4424D">
      <w:pPr>
        <w:spacing w:after="0" w:line="360" w:lineRule="auto"/>
        <w:jc w:val="both"/>
        <w:rPr>
          <w:rFonts w:ascii="Verdana" w:hAnsi="Verdana"/>
          <w:sz w:val="20"/>
          <w:szCs w:val="20"/>
        </w:rPr>
      </w:pPr>
      <w:r w:rsidRPr="00B4424D">
        <w:rPr>
          <w:rFonts w:ascii="Verdana" w:hAnsi="Verdana"/>
          <w:sz w:val="20"/>
          <w:szCs w:val="20"/>
        </w:rPr>
        <w:t xml:space="preserve">In addition, we asked participants to identify </w:t>
      </w:r>
      <w:r w:rsidR="005B6958">
        <w:rPr>
          <w:rFonts w:ascii="Verdana" w:hAnsi="Verdana"/>
          <w:sz w:val="20"/>
          <w:szCs w:val="20"/>
        </w:rPr>
        <w:t>three</w:t>
      </w:r>
      <w:r w:rsidRPr="00B4424D">
        <w:rPr>
          <w:rFonts w:ascii="Verdana" w:hAnsi="Verdana"/>
          <w:sz w:val="20"/>
          <w:szCs w:val="20"/>
        </w:rPr>
        <w:t xml:space="preserve"> areas that represented a priority for their work.</w:t>
      </w:r>
      <w:r w:rsidR="00E0136B">
        <w:rPr>
          <w:rFonts w:ascii="Verdana" w:hAnsi="Verdana"/>
          <w:sz w:val="20"/>
          <w:szCs w:val="20"/>
        </w:rPr>
        <w:t xml:space="preserve"> These are presented in Tables 7 and 8</w:t>
      </w:r>
      <w:r w:rsidRPr="00B4424D">
        <w:rPr>
          <w:rFonts w:ascii="Verdana" w:hAnsi="Verdana"/>
          <w:sz w:val="20"/>
          <w:szCs w:val="20"/>
        </w:rPr>
        <w:t xml:space="preserve"> (comments presented verbatim).</w:t>
      </w:r>
    </w:p>
    <w:p w:rsidR="00574C04" w:rsidRDefault="00574C04" w:rsidP="00B4424D">
      <w:pPr>
        <w:rPr>
          <w:rFonts w:ascii="Verdana" w:hAnsi="Verdana"/>
          <w:sz w:val="20"/>
          <w:szCs w:val="20"/>
        </w:rPr>
      </w:pPr>
    </w:p>
    <w:p w:rsidR="00574C04" w:rsidRPr="00574C04" w:rsidRDefault="00574C04" w:rsidP="00574C04">
      <w:pPr>
        <w:rPr>
          <w:rFonts w:ascii="Verdana" w:hAnsi="Verdana"/>
          <w:sz w:val="20"/>
          <w:szCs w:val="20"/>
        </w:rPr>
      </w:pPr>
    </w:p>
    <w:p w:rsidR="00574C04" w:rsidRPr="00574C04" w:rsidRDefault="00574C04" w:rsidP="00574C04">
      <w:pPr>
        <w:rPr>
          <w:rFonts w:ascii="Verdana" w:hAnsi="Verdana"/>
          <w:sz w:val="20"/>
          <w:szCs w:val="20"/>
        </w:rPr>
      </w:pPr>
    </w:p>
    <w:p w:rsidR="00574C04" w:rsidRPr="00574C04" w:rsidRDefault="00574C04" w:rsidP="00574C04">
      <w:pPr>
        <w:rPr>
          <w:rFonts w:ascii="Verdana" w:hAnsi="Verdana"/>
          <w:sz w:val="20"/>
          <w:szCs w:val="20"/>
        </w:rPr>
      </w:pPr>
    </w:p>
    <w:p w:rsidR="00574C04" w:rsidRPr="00574C04" w:rsidRDefault="00574C04" w:rsidP="00574C04">
      <w:pPr>
        <w:rPr>
          <w:rFonts w:ascii="Verdana" w:hAnsi="Verdana"/>
          <w:sz w:val="20"/>
          <w:szCs w:val="20"/>
        </w:rPr>
      </w:pPr>
    </w:p>
    <w:p w:rsidR="00574C04" w:rsidRPr="00574C04" w:rsidRDefault="00574C04" w:rsidP="00574C04">
      <w:pPr>
        <w:rPr>
          <w:rFonts w:ascii="Verdana" w:hAnsi="Verdana"/>
          <w:sz w:val="20"/>
          <w:szCs w:val="20"/>
        </w:rPr>
      </w:pPr>
    </w:p>
    <w:p w:rsidR="00574C04" w:rsidRPr="00574C04" w:rsidRDefault="00574C04" w:rsidP="00574C04">
      <w:pPr>
        <w:rPr>
          <w:rFonts w:ascii="Verdana" w:hAnsi="Verdana"/>
          <w:sz w:val="20"/>
          <w:szCs w:val="20"/>
        </w:rPr>
      </w:pPr>
    </w:p>
    <w:p w:rsidR="00574C04" w:rsidRPr="00574C04" w:rsidRDefault="00574C04" w:rsidP="00574C04">
      <w:pPr>
        <w:rPr>
          <w:rFonts w:ascii="Verdana" w:hAnsi="Verdana"/>
          <w:sz w:val="20"/>
          <w:szCs w:val="20"/>
        </w:rPr>
      </w:pPr>
    </w:p>
    <w:p w:rsidR="00574C04" w:rsidRPr="00574C04" w:rsidRDefault="00574C04" w:rsidP="00574C04">
      <w:pPr>
        <w:rPr>
          <w:rFonts w:ascii="Verdana" w:hAnsi="Verdana"/>
          <w:sz w:val="20"/>
          <w:szCs w:val="20"/>
        </w:rPr>
      </w:pPr>
    </w:p>
    <w:p w:rsidR="00574C04" w:rsidRPr="00574C04" w:rsidRDefault="00574C04" w:rsidP="00574C04">
      <w:pPr>
        <w:rPr>
          <w:rFonts w:ascii="Verdana" w:hAnsi="Verdana"/>
          <w:sz w:val="20"/>
          <w:szCs w:val="20"/>
        </w:rPr>
      </w:pPr>
    </w:p>
    <w:p w:rsidR="00574C04" w:rsidRPr="00574C04" w:rsidRDefault="00574C04" w:rsidP="00574C04">
      <w:pPr>
        <w:rPr>
          <w:rFonts w:ascii="Verdana" w:hAnsi="Verdana"/>
          <w:sz w:val="20"/>
          <w:szCs w:val="20"/>
        </w:rPr>
      </w:pPr>
    </w:p>
    <w:p w:rsidR="00574C04" w:rsidRPr="00574C04" w:rsidRDefault="00574C04" w:rsidP="00574C04">
      <w:pPr>
        <w:rPr>
          <w:rFonts w:ascii="Verdana" w:hAnsi="Verdana"/>
          <w:sz w:val="20"/>
          <w:szCs w:val="20"/>
        </w:rPr>
      </w:pPr>
    </w:p>
    <w:p w:rsidR="00574C04" w:rsidRPr="00574C04" w:rsidRDefault="00574C04" w:rsidP="00574C04">
      <w:pPr>
        <w:rPr>
          <w:rFonts w:ascii="Verdana" w:hAnsi="Verdana"/>
          <w:sz w:val="20"/>
          <w:szCs w:val="20"/>
        </w:rPr>
      </w:pPr>
    </w:p>
    <w:p w:rsidR="00574C04" w:rsidRPr="00574C04" w:rsidRDefault="00574C04" w:rsidP="00574C04">
      <w:pPr>
        <w:rPr>
          <w:rFonts w:ascii="Verdana" w:hAnsi="Verdana"/>
          <w:sz w:val="20"/>
          <w:szCs w:val="20"/>
        </w:rPr>
      </w:pPr>
    </w:p>
    <w:p w:rsidR="00574C04" w:rsidRPr="00574C04" w:rsidRDefault="00574C04" w:rsidP="00574C04">
      <w:pPr>
        <w:rPr>
          <w:rFonts w:ascii="Verdana" w:hAnsi="Verdana"/>
          <w:sz w:val="20"/>
          <w:szCs w:val="20"/>
        </w:rPr>
      </w:pPr>
    </w:p>
    <w:p w:rsidR="00574C04" w:rsidRPr="00574C04" w:rsidRDefault="00574C04" w:rsidP="00574C04">
      <w:pPr>
        <w:rPr>
          <w:rFonts w:ascii="Verdana" w:hAnsi="Verdana"/>
          <w:sz w:val="20"/>
          <w:szCs w:val="20"/>
        </w:rPr>
      </w:pPr>
    </w:p>
    <w:p w:rsidR="00574C04" w:rsidRDefault="00574C04" w:rsidP="00574C04">
      <w:pPr>
        <w:jc w:val="right"/>
        <w:rPr>
          <w:rFonts w:ascii="Verdana" w:hAnsi="Verdana"/>
          <w:sz w:val="20"/>
          <w:szCs w:val="20"/>
        </w:rPr>
      </w:pPr>
    </w:p>
    <w:p w:rsidR="00574C04" w:rsidRDefault="00574C04" w:rsidP="00574C04">
      <w:pPr>
        <w:rPr>
          <w:rFonts w:ascii="Verdana" w:hAnsi="Verdana"/>
          <w:sz w:val="20"/>
          <w:szCs w:val="20"/>
        </w:rPr>
      </w:pPr>
    </w:p>
    <w:p w:rsidR="00B4424D" w:rsidRPr="00574C04" w:rsidRDefault="00B4424D" w:rsidP="00574C04">
      <w:pPr>
        <w:rPr>
          <w:rFonts w:ascii="Verdana" w:hAnsi="Verdana"/>
          <w:sz w:val="20"/>
          <w:szCs w:val="20"/>
        </w:rPr>
        <w:sectPr w:rsidR="00B4424D" w:rsidRPr="00574C04" w:rsidSect="00EE22FA">
          <w:pgSz w:w="11906" w:h="16838"/>
          <w:pgMar w:top="1440" w:right="1440" w:bottom="1440" w:left="1440" w:header="708" w:footer="708" w:gutter="0"/>
          <w:cols w:space="708"/>
          <w:docGrid w:linePitch="360"/>
        </w:sectPr>
      </w:pPr>
    </w:p>
    <w:p w:rsidR="00B4424D" w:rsidRPr="00B4424D" w:rsidRDefault="00B4424D" w:rsidP="00B4424D">
      <w:pPr>
        <w:pStyle w:val="Caption"/>
        <w:rPr>
          <w:rFonts w:ascii="Verdana" w:hAnsi="Verdana"/>
          <w:color w:val="auto"/>
          <w:sz w:val="20"/>
          <w:szCs w:val="20"/>
        </w:rPr>
      </w:pPr>
      <w:bookmarkStart w:id="13" w:name="_Toc349833117"/>
      <w:r w:rsidRPr="00B4424D">
        <w:rPr>
          <w:rFonts w:ascii="Verdana" w:hAnsi="Verdana"/>
          <w:color w:val="auto"/>
          <w:sz w:val="20"/>
          <w:szCs w:val="20"/>
        </w:rPr>
        <w:lastRenderedPageBreak/>
        <w:t xml:space="preserve">Table </w:t>
      </w:r>
      <w:r w:rsidR="00E0136B">
        <w:rPr>
          <w:rFonts w:ascii="Verdana" w:hAnsi="Verdana"/>
          <w:color w:val="auto"/>
          <w:sz w:val="20"/>
          <w:szCs w:val="20"/>
        </w:rPr>
        <w:t>5</w:t>
      </w:r>
      <w:r w:rsidRPr="00B4424D">
        <w:rPr>
          <w:rFonts w:ascii="Verdana" w:hAnsi="Verdana"/>
          <w:color w:val="auto"/>
          <w:sz w:val="20"/>
          <w:szCs w:val="20"/>
        </w:rPr>
        <w:t>: Examples of good practice - CDM</w:t>
      </w:r>
      <w:bookmarkEnd w:id="13"/>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5"/>
      </w:tblGrid>
      <w:tr w:rsidR="00830768" w:rsidRPr="00830768" w:rsidTr="00830768">
        <w:tc>
          <w:tcPr>
            <w:tcW w:w="14425" w:type="dxa"/>
            <w:shd w:val="clear" w:color="auto" w:fill="auto"/>
          </w:tcPr>
          <w:p w:rsidR="00B4424D" w:rsidRPr="00F27D4F" w:rsidRDefault="00B4424D" w:rsidP="00C237F5">
            <w:pPr>
              <w:pStyle w:val="ListParagraph"/>
              <w:numPr>
                <w:ilvl w:val="0"/>
                <w:numId w:val="14"/>
              </w:numPr>
              <w:spacing w:after="0" w:line="240" w:lineRule="auto"/>
              <w:rPr>
                <w:rFonts w:ascii="Verdana" w:hAnsi="Verdana"/>
                <w:b/>
                <w:bCs/>
                <w:sz w:val="20"/>
                <w:szCs w:val="20"/>
              </w:rPr>
            </w:pPr>
            <w:r w:rsidRPr="00F27D4F">
              <w:rPr>
                <w:rFonts w:ascii="Verdana" w:hAnsi="Verdana"/>
                <w:b/>
                <w:bCs/>
                <w:sz w:val="20"/>
                <w:szCs w:val="20"/>
              </w:rPr>
              <w:t>Communication, funding support, workforce management and coach support services</w:t>
            </w:r>
          </w:p>
        </w:tc>
      </w:tr>
      <w:tr w:rsidR="00830768" w:rsidRPr="00830768" w:rsidTr="005B6958">
        <w:tc>
          <w:tcPr>
            <w:tcW w:w="14425" w:type="dxa"/>
            <w:tcBorders>
              <w:bottom w:val="single" w:sz="4" w:space="0" w:color="auto"/>
            </w:tcBorders>
          </w:tcPr>
          <w:p w:rsidR="00B4424D" w:rsidRPr="00F27D4F" w:rsidRDefault="00B4424D" w:rsidP="00C237F5">
            <w:pPr>
              <w:pStyle w:val="ListParagraph"/>
              <w:numPr>
                <w:ilvl w:val="0"/>
                <w:numId w:val="11"/>
              </w:numPr>
              <w:spacing w:after="0" w:line="240" w:lineRule="auto"/>
              <w:ind w:left="426" w:hanging="426"/>
              <w:rPr>
                <w:rFonts w:ascii="Verdana" w:hAnsi="Verdana"/>
                <w:bCs/>
                <w:sz w:val="20"/>
                <w:szCs w:val="20"/>
              </w:rPr>
            </w:pPr>
            <w:r w:rsidRPr="00F27D4F">
              <w:rPr>
                <w:rFonts w:ascii="Verdana" w:hAnsi="Verdana"/>
                <w:bCs/>
                <w:sz w:val="20"/>
                <w:szCs w:val="20"/>
              </w:rPr>
              <w:t>Coaching bursary scheme linked to active involvement in workforce development group</w:t>
            </w:r>
          </w:p>
          <w:p w:rsidR="00B4424D" w:rsidRPr="00F27D4F" w:rsidRDefault="00B4424D" w:rsidP="00C237F5">
            <w:pPr>
              <w:pStyle w:val="ListParagraph"/>
              <w:numPr>
                <w:ilvl w:val="0"/>
                <w:numId w:val="11"/>
              </w:numPr>
              <w:spacing w:after="0" w:line="240" w:lineRule="auto"/>
              <w:ind w:left="426" w:hanging="426"/>
              <w:rPr>
                <w:rFonts w:ascii="Verdana" w:hAnsi="Verdana"/>
                <w:bCs/>
                <w:sz w:val="20"/>
                <w:szCs w:val="20"/>
              </w:rPr>
            </w:pPr>
            <w:r w:rsidRPr="00F27D4F">
              <w:rPr>
                <w:rFonts w:ascii="Verdana" w:hAnsi="Verdana"/>
                <w:bCs/>
                <w:sz w:val="20"/>
                <w:szCs w:val="20"/>
              </w:rPr>
              <w:t>Communication - a very clear project brief with actions, timeframes and accountabilities is attached to the minutes/notes from each meeting ensuring each partner stays on track and manages their area effectively. (Background; Impact; Outcomes; Outputs; Activity required) There is also a good mixture of communication for the project -email, phone calls, meetings, coffee breaks etc... based on the level of interaction required</w:t>
            </w:r>
          </w:p>
          <w:p w:rsidR="00B4424D" w:rsidRPr="00F27D4F" w:rsidRDefault="00B4424D" w:rsidP="00C237F5">
            <w:pPr>
              <w:pStyle w:val="ListParagraph"/>
              <w:numPr>
                <w:ilvl w:val="0"/>
                <w:numId w:val="11"/>
              </w:numPr>
              <w:spacing w:after="0" w:line="240" w:lineRule="auto"/>
              <w:ind w:left="426" w:hanging="426"/>
              <w:rPr>
                <w:rFonts w:ascii="Verdana" w:hAnsi="Verdana"/>
                <w:bCs/>
                <w:sz w:val="20"/>
                <w:szCs w:val="20"/>
              </w:rPr>
            </w:pPr>
            <w:r w:rsidRPr="00F27D4F">
              <w:rPr>
                <w:rFonts w:ascii="Verdana" w:hAnsi="Verdana"/>
                <w:bCs/>
                <w:sz w:val="20"/>
                <w:szCs w:val="20"/>
              </w:rPr>
              <w:t>Communication. We have quarterly Coaching Development Group meetings enabling local partners to contribute to our projects. We have frequent communications utilising coaching SY, SYSport newsletters and club and coach specific newsletters.  Funding: We have run a bursary scheme in Feb 2012, offer support through Sportivate and distribute a general funding guide to partners.</w:t>
            </w:r>
          </w:p>
          <w:p w:rsidR="00B4424D" w:rsidRPr="00F27D4F" w:rsidRDefault="00B4424D" w:rsidP="00C237F5">
            <w:pPr>
              <w:pStyle w:val="ListParagraph"/>
              <w:numPr>
                <w:ilvl w:val="0"/>
                <w:numId w:val="11"/>
              </w:numPr>
              <w:spacing w:after="0" w:line="240" w:lineRule="auto"/>
              <w:ind w:left="426" w:hanging="426"/>
              <w:rPr>
                <w:rFonts w:ascii="Verdana" w:hAnsi="Verdana"/>
                <w:bCs/>
                <w:sz w:val="20"/>
                <w:szCs w:val="20"/>
              </w:rPr>
            </w:pPr>
            <w:r w:rsidRPr="00F27D4F">
              <w:rPr>
                <w:rFonts w:ascii="Verdana" w:hAnsi="Verdana"/>
                <w:bCs/>
                <w:sz w:val="20"/>
                <w:szCs w:val="20"/>
              </w:rPr>
              <w:t>Communication within the partnership is 2 way and can be carried out formally and informally. Clear parameters that are agreed at the start of the partnership are in place that detail the award of funding and what has to be achieved.</w:t>
            </w:r>
          </w:p>
          <w:p w:rsidR="00B4424D" w:rsidRPr="00F27D4F" w:rsidRDefault="00B4424D" w:rsidP="00C237F5">
            <w:pPr>
              <w:pStyle w:val="ListParagraph"/>
              <w:numPr>
                <w:ilvl w:val="0"/>
                <w:numId w:val="11"/>
              </w:numPr>
              <w:spacing w:after="0" w:line="240" w:lineRule="auto"/>
              <w:ind w:left="426" w:hanging="426"/>
              <w:rPr>
                <w:rFonts w:ascii="Verdana" w:hAnsi="Verdana"/>
                <w:bCs/>
                <w:sz w:val="20"/>
                <w:szCs w:val="20"/>
              </w:rPr>
            </w:pPr>
            <w:r w:rsidRPr="00F27D4F">
              <w:rPr>
                <w:rFonts w:ascii="Verdana" w:hAnsi="Verdana"/>
                <w:bCs/>
                <w:sz w:val="20"/>
                <w:szCs w:val="20"/>
              </w:rPr>
              <w:t>CPD courses are needs led and identified by clubs. these courses are the held at the clubs venue to prevent travel costs and reduce time volunteer coaches have to commit to therefore engaging more coaches to take up MSD CPD.  We have seen an increase in coaches taking up CPD by doing this and giving clubs this opportunity</w:t>
            </w:r>
          </w:p>
          <w:p w:rsidR="00B4424D" w:rsidRPr="00F27D4F" w:rsidRDefault="00B4424D" w:rsidP="00C237F5">
            <w:pPr>
              <w:pStyle w:val="ListParagraph"/>
              <w:numPr>
                <w:ilvl w:val="0"/>
                <w:numId w:val="11"/>
              </w:numPr>
              <w:spacing w:after="0" w:line="240" w:lineRule="auto"/>
              <w:ind w:left="426" w:hanging="426"/>
              <w:rPr>
                <w:rFonts w:ascii="Verdana" w:hAnsi="Verdana"/>
                <w:bCs/>
                <w:sz w:val="20"/>
                <w:szCs w:val="20"/>
              </w:rPr>
            </w:pPr>
            <w:r w:rsidRPr="00F27D4F">
              <w:rPr>
                <w:rFonts w:ascii="Verdana" w:hAnsi="Verdana"/>
                <w:bCs/>
                <w:sz w:val="20"/>
                <w:szCs w:val="20"/>
              </w:rPr>
              <w:t>Developing flexibility and underpinning coach tracking in bursary support</w:t>
            </w:r>
          </w:p>
          <w:p w:rsidR="00B4424D" w:rsidRPr="00F27D4F" w:rsidRDefault="00B4424D" w:rsidP="00C237F5">
            <w:pPr>
              <w:pStyle w:val="ListParagraph"/>
              <w:numPr>
                <w:ilvl w:val="0"/>
                <w:numId w:val="11"/>
              </w:numPr>
              <w:spacing w:after="0" w:line="240" w:lineRule="auto"/>
              <w:ind w:left="426" w:hanging="426"/>
              <w:rPr>
                <w:rFonts w:ascii="Verdana" w:hAnsi="Verdana"/>
                <w:bCs/>
                <w:sz w:val="20"/>
                <w:szCs w:val="20"/>
              </w:rPr>
            </w:pPr>
            <w:r w:rsidRPr="00F27D4F">
              <w:rPr>
                <w:rFonts w:ascii="Verdana" w:hAnsi="Verdana"/>
                <w:bCs/>
                <w:sz w:val="20"/>
                <w:szCs w:val="20"/>
              </w:rPr>
              <w:t>Funding support - Coach Bursary funding committed to Clubs to show CSP/NGB commitment to raising the quality of coaching in identified Clubs.</w:t>
            </w:r>
          </w:p>
          <w:p w:rsidR="00B4424D" w:rsidRPr="00F27D4F" w:rsidRDefault="00B4424D" w:rsidP="00C237F5">
            <w:pPr>
              <w:pStyle w:val="ListParagraph"/>
              <w:numPr>
                <w:ilvl w:val="0"/>
                <w:numId w:val="11"/>
              </w:numPr>
              <w:spacing w:after="0" w:line="240" w:lineRule="auto"/>
              <w:ind w:left="426" w:hanging="426"/>
              <w:rPr>
                <w:rFonts w:ascii="Verdana" w:hAnsi="Verdana"/>
                <w:bCs/>
                <w:sz w:val="20"/>
                <w:szCs w:val="20"/>
              </w:rPr>
            </w:pPr>
            <w:r w:rsidRPr="00F27D4F">
              <w:rPr>
                <w:rFonts w:ascii="Verdana" w:hAnsi="Verdana"/>
                <w:bCs/>
                <w:sz w:val="20"/>
                <w:szCs w:val="20"/>
              </w:rPr>
              <w:t>Funding support: * CSP Coach Bursary utilised to support NGB participation programme by un-skilling coaches to Level 2 for delivery. Also supports links to clubs as club coaches delivering participation programme. * LA Coach Bursary linked into the above as well. * County Association Coach Bursary next challenge to link in. * Sportivate funding used to deliver participation programme. * Reduced cost facilities accessed through LA network. Communication: * Utilise CSP network to promote coach development opportunities e.g. Level 2 course and bursary linked to it. Drives participation numbers which allows coaching hours to be delivered which allows coach to develop and go on to club coaching.</w:t>
            </w:r>
          </w:p>
          <w:p w:rsidR="00B4424D" w:rsidRPr="00F27D4F" w:rsidRDefault="00B4424D" w:rsidP="00C237F5">
            <w:pPr>
              <w:pStyle w:val="ListParagraph"/>
              <w:numPr>
                <w:ilvl w:val="0"/>
                <w:numId w:val="11"/>
              </w:numPr>
              <w:spacing w:after="0" w:line="240" w:lineRule="auto"/>
              <w:ind w:left="426" w:hanging="426"/>
              <w:rPr>
                <w:rFonts w:ascii="Verdana" w:hAnsi="Verdana"/>
                <w:bCs/>
                <w:sz w:val="20"/>
                <w:szCs w:val="20"/>
              </w:rPr>
            </w:pPr>
            <w:r w:rsidRPr="00F27D4F">
              <w:rPr>
                <w:rFonts w:ascii="Verdana" w:hAnsi="Verdana"/>
                <w:bCs/>
                <w:sz w:val="20"/>
                <w:szCs w:val="20"/>
              </w:rPr>
              <w:t>Identifying funding streams and ensuring through the NGB that the funding goes to those that it will benefit the most and have the most impact on participation.</w:t>
            </w:r>
          </w:p>
          <w:p w:rsidR="00B4424D" w:rsidRPr="00F27D4F" w:rsidRDefault="00B4424D" w:rsidP="00C237F5">
            <w:pPr>
              <w:pStyle w:val="ListParagraph"/>
              <w:numPr>
                <w:ilvl w:val="0"/>
                <w:numId w:val="11"/>
              </w:numPr>
              <w:spacing w:after="0" w:line="240" w:lineRule="auto"/>
              <w:ind w:left="426" w:hanging="426"/>
              <w:rPr>
                <w:rFonts w:ascii="Verdana" w:hAnsi="Verdana"/>
                <w:bCs/>
                <w:sz w:val="20"/>
                <w:szCs w:val="20"/>
              </w:rPr>
            </w:pPr>
            <w:r w:rsidRPr="00F27D4F">
              <w:rPr>
                <w:rFonts w:ascii="Verdana" w:hAnsi="Verdana"/>
                <w:bCs/>
                <w:sz w:val="20"/>
                <w:szCs w:val="20"/>
              </w:rPr>
              <w:t>Needs led Coaching Conference  See link http://www.sportscoachuk.org/resource/partnership-working-makes-life-easier</w:t>
            </w:r>
          </w:p>
          <w:p w:rsidR="00B4424D" w:rsidRPr="00F27D4F" w:rsidRDefault="00B4424D" w:rsidP="00C237F5">
            <w:pPr>
              <w:pStyle w:val="ListParagraph"/>
              <w:numPr>
                <w:ilvl w:val="0"/>
                <w:numId w:val="11"/>
              </w:numPr>
              <w:spacing w:after="0" w:line="240" w:lineRule="auto"/>
              <w:ind w:left="426" w:hanging="426"/>
              <w:rPr>
                <w:rFonts w:ascii="Verdana" w:hAnsi="Verdana"/>
                <w:bCs/>
                <w:sz w:val="20"/>
                <w:szCs w:val="20"/>
              </w:rPr>
            </w:pPr>
            <w:r w:rsidRPr="00F27D4F">
              <w:rPr>
                <w:rFonts w:ascii="Verdana" w:hAnsi="Verdana"/>
                <w:bCs/>
                <w:sz w:val="20"/>
                <w:szCs w:val="20"/>
              </w:rPr>
              <w:t>Our Coaching newsletters are up to date, relevant and distributed to a wide audience who have signed up to receive the information. We have been able to provide local coaches with a funding bursary to support their development from L1-L2 We offer a legally compliant coach deployment solution using temp workers on a PAYE basis Our Coaching Scholarship is set up to support the community of learning for the 8 coaches that are included in the scheme</w:t>
            </w:r>
          </w:p>
          <w:p w:rsidR="00B4424D" w:rsidRPr="00F27D4F" w:rsidRDefault="00B4424D" w:rsidP="00C237F5">
            <w:pPr>
              <w:pStyle w:val="ListParagraph"/>
              <w:numPr>
                <w:ilvl w:val="0"/>
                <w:numId w:val="11"/>
              </w:numPr>
              <w:spacing w:after="0" w:line="240" w:lineRule="auto"/>
              <w:ind w:left="426" w:hanging="426"/>
              <w:rPr>
                <w:rFonts w:ascii="Verdana" w:hAnsi="Verdana"/>
                <w:bCs/>
                <w:sz w:val="20"/>
                <w:szCs w:val="20"/>
              </w:rPr>
            </w:pPr>
            <w:r w:rsidRPr="00F27D4F">
              <w:rPr>
                <w:rFonts w:ascii="Verdana" w:hAnsi="Verdana"/>
                <w:bCs/>
                <w:sz w:val="20"/>
                <w:szCs w:val="20"/>
              </w:rPr>
              <w:t>Promotion and delivery of Netball Development Pilot  http://www.coachinghampshireiow.co.uk/mission_possible/netball_coaching_pilot http://www.youtube.com/watch?v=JNlPG-WfGjE&amp;list=UUL4fyebkzDOFJwkEPIx3hBw&amp;index=16</w:t>
            </w:r>
          </w:p>
          <w:p w:rsidR="005B6958" w:rsidRPr="00E82529" w:rsidRDefault="00B4424D" w:rsidP="00C237F5">
            <w:pPr>
              <w:pStyle w:val="ListParagraph"/>
              <w:numPr>
                <w:ilvl w:val="0"/>
                <w:numId w:val="11"/>
              </w:numPr>
              <w:spacing w:after="0" w:line="240" w:lineRule="auto"/>
              <w:ind w:left="426" w:hanging="426"/>
              <w:rPr>
                <w:rFonts w:ascii="Verdana" w:hAnsi="Verdana"/>
                <w:bCs/>
                <w:sz w:val="20"/>
                <w:szCs w:val="20"/>
              </w:rPr>
            </w:pPr>
            <w:r w:rsidRPr="00F27D4F">
              <w:rPr>
                <w:rFonts w:ascii="Verdana" w:hAnsi="Verdana"/>
                <w:bCs/>
                <w:sz w:val="20"/>
                <w:szCs w:val="20"/>
              </w:rPr>
              <w:t>Regular communications to coaches registered on the local data management system as requested by the NGB.</w:t>
            </w:r>
          </w:p>
          <w:p w:rsidR="00B4424D" w:rsidRPr="00F27D4F" w:rsidRDefault="00B4424D" w:rsidP="00C237F5">
            <w:pPr>
              <w:pStyle w:val="ListParagraph"/>
              <w:numPr>
                <w:ilvl w:val="0"/>
                <w:numId w:val="11"/>
              </w:numPr>
              <w:spacing w:after="0" w:line="240" w:lineRule="auto"/>
              <w:ind w:left="426" w:hanging="426"/>
              <w:rPr>
                <w:rFonts w:ascii="Verdana" w:hAnsi="Verdana"/>
                <w:bCs/>
                <w:sz w:val="20"/>
                <w:szCs w:val="20"/>
              </w:rPr>
            </w:pPr>
            <w:r w:rsidRPr="00F27D4F">
              <w:rPr>
                <w:rFonts w:ascii="Verdana" w:hAnsi="Verdana"/>
                <w:bCs/>
                <w:sz w:val="20"/>
                <w:szCs w:val="20"/>
              </w:rPr>
              <w:t>See below re Annual RFL CPD Programme - excellent lines of communication developed due to time being spent building great working relationship with RFL Service Area Coordinator</w:t>
            </w:r>
            <w:r w:rsidR="00D2715F">
              <w:rPr>
                <w:rFonts w:ascii="Verdana" w:hAnsi="Verdana"/>
                <w:bCs/>
                <w:sz w:val="20"/>
                <w:szCs w:val="20"/>
              </w:rPr>
              <w:t>.  ****</w:t>
            </w:r>
            <w:r w:rsidRPr="00F27D4F">
              <w:rPr>
                <w:rFonts w:ascii="Verdana" w:hAnsi="Verdana"/>
                <w:bCs/>
                <w:sz w:val="20"/>
                <w:szCs w:val="20"/>
              </w:rPr>
              <w:t xml:space="preserve"> has a desk in the office which helps tremendously with the day to day lines of </w:t>
            </w:r>
            <w:r w:rsidRPr="00F27D4F">
              <w:rPr>
                <w:rFonts w:ascii="Verdana" w:hAnsi="Verdana"/>
                <w:bCs/>
                <w:sz w:val="20"/>
                <w:szCs w:val="20"/>
              </w:rPr>
              <w:lastRenderedPageBreak/>
              <w:t>communication, setting up meetings and sorting concerns / queries out quickly.</w:t>
            </w:r>
          </w:p>
          <w:p w:rsidR="00B4424D" w:rsidRPr="00F27D4F" w:rsidRDefault="00B4424D" w:rsidP="00C237F5">
            <w:pPr>
              <w:pStyle w:val="ListParagraph"/>
              <w:numPr>
                <w:ilvl w:val="0"/>
                <w:numId w:val="11"/>
              </w:numPr>
              <w:spacing w:after="0" w:line="240" w:lineRule="auto"/>
              <w:ind w:left="426" w:hanging="426"/>
              <w:rPr>
                <w:rFonts w:ascii="Verdana" w:hAnsi="Verdana"/>
                <w:bCs/>
                <w:sz w:val="20"/>
                <w:szCs w:val="20"/>
              </w:rPr>
            </w:pPr>
            <w:r w:rsidRPr="00F27D4F">
              <w:rPr>
                <w:rFonts w:ascii="Verdana" w:hAnsi="Verdana"/>
                <w:bCs/>
                <w:sz w:val="20"/>
                <w:szCs w:val="20"/>
              </w:rPr>
              <w:t>The partnership will only work if the coaching support/ programme is fully understood by the NGB and the clubs. Clear communications are critical to this.</w:t>
            </w:r>
          </w:p>
          <w:p w:rsidR="00B4424D" w:rsidRPr="00F27D4F" w:rsidRDefault="00B4424D" w:rsidP="00C237F5">
            <w:pPr>
              <w:pStyle w:val="ListParagraph"/>
              <w:numPr>
                <w:ilvl w:val="0"/>
                <w:numId w:val="11"/>
              </w:numPr>
              <w:spacing w:after="0" w:line="240" w:lineRule="auto"/>
              <w:ind w:left="426" w:hanging="426"/>
              <w:rPr>
                <w:rFonts w:ascii="Verdana" w:hAnsi="Verdana"/>
                <w:bCs/>
                <w:sz w:val="20"/>
                <w:szCs w:val="20"/>
              </w:rPr>
            </w:pPr>
            <w:r w:rsidRPr="00F27D4F">
              <w:rPr>
                <w:rFonts w:ascii="Verdana" w:hAnsi="Verdana"/>
                <w:bCs/>
                <w:sz w:val="20"/>
                <w:szCs w:val="20"/>
              </w:rPr>
              <w:t>The use of Get Coaching Cornwall data management system as specific NGB coach database has not only allowed CSP to access another 150+ coaches but the NGB is able to monitor and validate their own coaches.</w:t>
            </w:r>
          </w:p>
        </w:tc>
      </w:tr>
      <w:tr w:rsidR="00830768" w:rsidRPr="00830768" w:rsidTr="005B6958">
        <w:tc>
          <w:tcPr>
            <w:tcW w:w="14425" w:type="dxa"/>
            <w:shd w:val="clear" w:color="auto" w:fill="FFFFFF"/>
          </w:tcPr>
          <w:p w:rsidR="00B4424D" w:rsidRPr="00F27D4F" w:rsidRDefault="00B4424D" w:rsidP="00C237F5">
            <w:pPr>
              <w:pStyle w:val="ListParagraph"/>
              <w:numPr>
                <w:ilvl w:val="0"/>
                <w:numId w:val="14"/>
              </w:numPr>
              <w:spacing w:after="0" w:line="240" w:lineRule="auto"/>
              <w:rPr>
                <w:rFonts w:ascii="Verdana" w:hAnsi="Verdana"/>
                <w:b/>
                <w:bCs/>
                <w:sz w:val="20"/>
                <w:szCs w:val="20"/>
              </w:rPr>
            </w:pPr>
            <w:r w:rsidRPr="00F27D4F">
              <w:rPr>
                <w:rFonts w:ascii="Verdana" w:hAnsi="Verdana"/>
                <w:b/>
                <w:bCs/>
                <w:sz w:val="20"/>
                <w:szCs w:val="20"/>
              </w:rPr>
              <w:lastRenderedPageBreak/>
              <w:t>Workforce planning, coach recruitment campaigns and CPD programmes</w:t>
            </w:r>
          </w:p>
        </w:tc>
      </w:tr>
      <w:tr w:rsidR="00830768" w:rsidRPr="00830768" w:rsidTr="00830768">
        <w:tc>
          <w:tcPr>
            <w:tcW w:w="14425" w:type="dxa"/>
          </w:tcPr>
          <w:p w:rsidR="00B4424D" w:rsidRPr="00F27D4F" w:rsidRDefault="00B4424D" w:rsidP="00C237F5">
            <w:pPr>
              <w:pStyle w:val="ListParagraph"/>
              <w:numPr>
                <w:ilvl w:val="0"/>
                <w:numId w:val="12"/>
              </w:numPr>
              <w:spacing w:after="0" w:line="240" w:lineRule="auto"/>
              <w:ind w:left="426" w:hanging="426"/>
              <w:rPr>
                <w:rFonts w:ascii="Verdana" w:hAnsi="Verdana"/>
                <w:bCs/>
                <w:sz w:val="20"/>
                <w:szCs w:val="20"/>
              </w:rPr>
            </w:pPr>
            <w:r w:rsidRPr="00F27D4F">
              <w:rPr>
                <w:rFonts w:ascii="Verdana" w:hAnsi="Verdana"/>
                <w:bCs/>
                <w:sz w:val="20"/>
                <w:szCs w:val="20"/>
              </w:rPr>
              <w:t>Aquatic academy - supporting and developing 14-16 year olds to support the talent pathway. This is a needs led academy and the need was identified by the club network groups.</w:t>
            </w:r>
          </w:p>
          <w:p w:rsidR="00B4424D" w:rsidRPr="00F27D4F" w:rsidRDefault="00B4424D" w:rsidP="00C237F5">
            <w:pPr>
              <w:pStyle w:val="ListParagraph"/>
              <w:numPr>
                <w:ilvl w:val="0"/>
                <w:numId w:val="12"/>
              </w:numPr>
              <w:spacing w:after="0" w:line="240" w:lineRule="auto"/>
              <w:ind w:left="426" w:hanging="426"/>
              <w:rPr>
                <w:rFonts w:ascii="Verdana" w:hAnsi="Verdana"/>
                <w:bCs/>
                <w:sz w:val="20"/>
                <w:szCs w:val="20"/>
              </w:rPr>
            </w:pPr>
            <w:r w:rsidRPr="00F27D4F">
              <w:rPr>
                <w:rFonts w:ascii="Verdana" w:hAnsi="Verdana"/>
                <w:bCs/>
                <w:sz w:val="20"/>
                <w:szCs w:val="20"/>
              </w:rPr>
              <w:t>By working in partnership with the NGB we are able to advertise and promote specific coach CPD programmes and influence workshops we can provide and would benefit coaches locally.</w:t>
            </w:r>
          </w:p>
          <w:p w:rsidR="00B4424D" w:rsidRPr="00F27D4F" w:rsidRDefault="00B4424D" w:rsidP="00C237F5">
            <w:pPr>
              <w:pStyle w:val="ListParagraph"/>
              <w:numPr>
                <w:ilvl w:val="0"/>
                <w:numId w:val="12"/>
              </w:numPr>
              <w:spacing w:after="0" w:line="240" w:lineRule="auto"/>
              <w:ind w:left="426" w:hanging="426"/>
              <w:rPr>
                <w:rFonts w:ascii="Verdana" w:hAnsi="Verdana"/>
                <w:bCs/>
                <w:sz w:val="20"/>
                <w:szCs w:val="20"/>
              </w:rPr>
            </w:pPr>
            <w:r w:rsidRPr="00F27D4F">
              <w:rPr>
                <w:rFonts w:ascii="Verdana" w:hAnsi="Verdana"/>
                <w:bCs/>
                <w:sz w:val="20"/>
                <w:szCs w:val="20"/>
              </w:rPr>
              <w:t>By working in partnership with various officers within the RFL we have developed an annual CPD Programme which involves Specific RFL courses, "Developing the Kicking Game", UKCC level 1/2s and Generic courses around Nutrition, Speed &amp; Acceleration, Strength &amp; Conditioning. Setting up lines of communication between officers, clubs &amp; coaches</w:t>
            </w:r>
          </w:p>
          <w:p w:rsidR="00B4424D" w:rsidRPr="00F27D4F" w:rsidRDefault="00B4424D" w:rsidP="00C237F5">
            <w:pPr>
              <w:pStyle w:val="ListParagraph"/>
              <w:numPr>
                <w:ilvl w:val="0"/>
                <w:numId w:val="12"/>
              </w:numPr>
              <w:spacing w:after="0" w:line="240" w:lineRule="auto"/>
              <w:ind w:left="426" w:hanging="426"/>
              <w:rPr>
                <w:rFonts w:ascii="Verdana" w:hAnsi="Verdana"/>
                <w:bCs/>
                <w:sz w:val="20"/>
                <w:szCs w:val="20"/>
              </w:rPr>
            </w:pPr>
            <w:r w:rsidRPr="00F27D4F">
              <w:rPr>
                <w:rFonts w:ascii="Verdana" w:hAnsi="Verdana"/>
                <w:bCs/>
                <w:sz w:val="20"/>
                <w:szCs w:val="20"/>
              </w:rPr>
              <w:t>By working with the university we have a stronger and more effective route to market for the courses and deployment opportunities we need to try and fill. The university know their students better than we ever would so working with them has matched our particular expertise and skill sets to achieve different outcomes for each partner but utilising the same process. (uni interested in increasing student employability, CSP interested in supporting NGBs with 16+ intervention workforce - by training and deploying the students we achieve both outcomes)</w:t>
            </w:r>
          </w:p>
          <w:p w:rsidR="00B4424D" w:rsidRPr="00F27D4F" w:rsidRDefault="00B4424D" w:rsidP="00C237F5">
            <w:pPr>
              <w:pStyle w:val="ListParagraph"/>
              <w:numPr>
                <w:ilvl w:val="0"/>
                <w:numId w:val="12"/>
              </w:numPr>
              <w:spacing w:after="0" w:line="240" w:lineRule="auto"/>
              <w:ind w:left="426" w:hanging="426"/>
              <w:rPr>
                <w:rFonts w:ascii="Verdana" w:hAnsi="Verdana"/>
                <w:bCs/>
                <w:sz w:val="20"/>
                <w:szCs w:val="20"/>
              </w:rPr>
            </w:pPr>
            <w:r w:rsidRPr="00F27D4F">
              <w:rPr>
                <w:rFonts w:ascii="Verdana" w:hAnsi="Verdana"/>
                <w:bCs/>
                <w:sz w:val="20"/>
                <w:szCs w:val="20"/>
              </w:rPr>
              <w:t>Coach Support Services: * MOS workshops - allows NGB to concentrate resources on NGB specific CPD. * Talent Breakfast Clubs - cross sport learning. Workforce Planning: * Challenging the NGB to align workforce development in line with WSP participation targets in specific areas.</w:t>
            </w:r>
          </w:p>
          <w:p w:rsidR="00B4424D" w:rsidRPr="00F27D4F" w:rsidRDefault="00B4424D" w:rsidP="00C237F5">
            <w:pPr>
              <w:pStyle w:val="ListParagraph"/>
              <w:numPr>
                <w:ilvl w:val="0"/>
                <w:numId w:val="12"/>
              </w:numPr>
              <w:spacing w:after="0" w:line="240" w:lineRule="auto"/>
              <w:ind w:left="426" w:hanging="426"/>
              <w:rPr>
                <w:rFonts w:ascii="Verdana" w:hAnsi="Verdana"/>
                <w:bCs/>
                <w:sz w:val="20"/>
                <w:szCs w:val="20"/>
              </w:rPr>
            </w:pPr>
            <w:r w:rsidRPr="00F27D4F">
              <w:rPr>
                <w:rFonts w:ascii="Verdana" w:hAnsi="Verdana"/>
                <w:bCs/>
                <w:sz w:val="20"/>
                <w:szCs w:val="20"/>
              </w:rPr>
              <w:t>CPD programmes work well when they are delivered to a targeted audience.   The NGB local officer must understand the workforce planning needs.</w:t>
            </w:r>
          </w:p>
          <w:p w:rsidR="00B4424D" w:rsidRPr="00F27D4F" w:rsidRDefault="00B4424D" w:rsidP="00C237F5">
            <w:pPr>
              <w:pStyle w:val="ListParagraph"/>
              <w:numPr>
                <w:ilvl w:val="0"/>
                <w:numId w:val="12"/>
              </w:numPr>
              <w:spacing w:after="0" w:line="240" w:lineRule="auto"/>
              <w:ind w:left="426" w:hanging="426"/>
              <w:rPr>
                <w:rFonts w:ascii="Verdana" w:hAnsi="Verdana"/>
                <w:bCs/>
                <w:sz w:val="20"/>
                <w:szCs w:val="20"/>
              </w:rPr>
            </w:pPr>
            <w:r w:rsidRPr="00F27D4F">
              <w:rPr>
                <w:rFonts w:ascii="Verdana" w:hAnsi="Verdana"/>
                <w:bCs/>
                <w:sz w:val="20"/>
                <w:szCs w:val="20"/>
              </w:rPr>
              <w:t>CPD We are just about to launch a new CPD programme in partnership with our local university, estimated distribution of 10,00 hard copies across SY via HE / FE, Facilities, clubs, NGB's and local networks.</w:t>
            </w:r>
          </w:p>
          <w:p w:rsidR="00B4424D" w:rsidRPr="00F27D4F" w:rsidRDefault="00B4424D" w:rsidP="00C237F5">
            <w:pPr>
              <w:pStyle w:val="ListParagraph"/>
              <w:numPr>
                <w:ilvl w:val="0"/>
                <w:numId w:val="12"/>
              </w:numPr>
              <w:spacing w:after="0" w:line="240" w:lineRule="auto"/>
              <w:ind w:left="426" w:hanging="426"/>
              <w:rPr>
                <w:rFonts w:ascii="Verdana" w:hAnsi="Verdana"/>
                <w:bCs/>
                <w:sz w:val="20"/>
                <w:szCs w:val="20"/>
              </w:rPr>
            </w:pPr>
            <w:r w:rsidRPr="00F27D4F">
              <w:rPr>
                <w:rFonts w:ascii="Verdana" w:hAnsi="Verdana"/>
                <w:bCs/>
                <w:sz w:val="20"/>
                <w:szCs w:val="20"/>
              </w:rPr>
              <w:t>Netball Development Pilot and Level 1 Course Handball G4G project (part of new 2013/14 Workforce Planning Delivery of Handball Level 1 Course http://www.youtube.com/watch?v=YejR8BD35uA&amp;list=UUL4fyebkzDOFJwkEPIx3hBw&amp;index=2</w:t>
            </w:r>
          </w:p>
          <w:p w:rsidR="005B6958" w:rsidRPr="005B6958" w:rsidRDefault="00B4424D" w:rsidP="00C237F5">
            <w:pPr>
              <w:pStyle w:val="ListParagraph"/>
              <w:numPr>
                <w:ilvl w:val="0"/>
                <w:numId w:val="12"/>
              </w:numPr>
              <w:spacing w:after="0" w:line="240" w:lineRule="auto"/>
              <w:ind w:left="426" w:hanging="426"/>
              <w:rPr>
                <w:rFonts w:ascii="Verdana" w:hAnsi="Verdana"/>
                <w:bCs/>
                <w:sz w:val="20"/>
                <w:szCs w:val="20"/>
              </w:rPr>
            </w:pPr>
            <w:r w:rsidRPr="00F27D4F">
              <w:rPr>
                <w:rFonts w:ascii="Verdana" w:hAnsi="Verdana"/>
                <w:bCs/>
                <w:sz w:val="20"/>
                <w:szCs w:val="20"/>
              </w:rPr>
              <w:t>Our SPC and FA run every month (approx. CPD MSD workshops 24pa) We actively recruit coaches to deploy into local partners to increase participation and to give coaches further paid coaching opportunities</w:t>
            </w:r>
          </w:p>
          <w:p w:rsidR="00B4424D" w:rsidRPr="00F27D4F" w:rsidRDefault="00B4424D" w:rsidP="00C237F5">
            <w:pPr>
              <w:pStyle w:val="ListParagraph"/>
              <w:numPr>
                <w:ilvl w:val="0"/>
                <w:numId w:val="12"/>
              </w:numPr>
              <w:spacing w:after="0" w:line="240" w:lineRule="auto"/>
              <w:ind w:left="426" w:hanging="426"/>
              <w:rPr>
                <w:rFonts w:ascii="Verdana" w:hAnsi="Verdana"/>
                <w:bCs/>
                <w:sz w:val="20"/>
                <w:szCs w:val="20"/>
              </w:rPr>
            </w:pPr>
            <w:r w:rsidRPr="00F27D4F">
              <w:rPr>
                <w:rFonts w:ascii="Verdana" w:hAnsi="Verdana"/>
                <w:bCs/>
                <w:sz w:val="20"/>
                <w:szCs w:val="20"/>
              </w:rPr>
              <w:t>The NGB has a clear understanding of their workforce development targets and it able to communicate this effectively to the CSP, identifying where and who should be the beneficiary of funding and why. The NGB is also able to demonstrate the impact the partnership will have.</w:t>
            </w:r>
          </w:p>
          <w:p w:rsidR="00B4424D" w:rsidRPr="00F27D4F" w:rsidRDefault="00B4424D" w:rsidP="00C237F5">
            <w:pPr>
              <w:pStyle w:val="ListParagraph"/>
              <w:numPr>
                <w:ilvl w:val="0"/>
                <w:numId w:val="12"/>
              </w:numPr>
              <w:spacing w:after="0" w:line="240" w:lineRule="auto"/>
              <w:ind w:left="426" w:hanging="426"/>
              <w:rPr>
                <w:rFonts w:ascii="Verdana" w:hAnsi="Verdana"/>
                <w:bCs/>
                <w:sz w:val="20"/>
                <w:szCs w:val="20"/>
              </w:rPr>
            </w:pPr>
            <w:r w:rsidRPr="00F27D4F">
              <w:rPr>
                <w:rFonts w:ascii="Verdana" w:hAnsi="Verdana"/>
                <w:bCs/>
                <w:sz w:val="20"/>
                <w:szCs w:val="20"/>
              </w:rPr>
              <w:t>Workforce action planning takes place to identify how the CSP can support participation programmes.</w:t>
            </w:r>
          </w:p>
          <w:p w:rsidR="00B4424D" w:rsidRPr="00F27D4F" w:rsidRDefault="00B4424D" w:rsidP="00C237F5">
            <w:pPr>
              <w:pStyle w:val="ListParagraph"/>
              <w:numPr>
                <w:ilvl w:val="0"/>
                <w:numId w:val="12"/>
              </w:numPr>
              <w:spacing w:after="0" w:line="240" w:lineRule="auto"/>
              <w:ind w:left="426" w:hanging="426"/>
              <w:rPr>
                <w:rFonts w:ascii="Verdana" w:hAnsi="Verdana"/>
                <w:bCs/>
                <w:sz w:val="20"/>
                <w:szCs w:val="20"/>
              </w:rPr>
            </w:pPr>
            <w:r w:rsidRPr="00F27D4F">
              <w:rPr>
                <w:rFonts w:ascii="Verdana" w:hAnsi="Verdana"/>
                <w:bCs/>
                <w:sz w:val="20"/>
                <w:szCs w:val="20"/>
              </w:rPr>
              <w:t>Workforce Development - NGB CPD workshops included in regional coaching development day to support continued learning Talent - NGB officers and identified coaches attending Talent Coaches Breakfast Clubs</w:t>
            </w:r>
          </w:p>
          <w:p w:rsidR="00B4424D" w:rsidRPr="00F27D4F" w:rsidRDefault="00B4424D" w:rsidP="00C237F5">
            <w:pPr>
              <w:pStyle w:val="ListParagraph"/>
              <w:numPr>
                <w:ilvl w:val="0"/>
                <w:numId w:val="12"/>
              </w:numPr>
              <w:spacing w:after="0" w:line="240" w:lineRule="auto"/>
              <w:ind w:left="426" w:hanging="426"/>
              <w:rPr>
                <w:rFonts w:ascii="Verdana" w:hAnsi="Verdana"/>
                <w:bCs/>
                <w:sz w:val="20"/>
                <w:szCs w:val="20"/>
              </w:rPr>
            </w:pPr>
            <w:r w:rsidRPr="00F27D4F">
              <w:rPr>
                <w:rFonts w:ascii="Verdana" w:hAnsi="Verdana"/>
                <w:bCs/>
                <w:sz w:val="20"/>
                <w:szCs w:val="20"/>
              </w:rPr>
              <w:t>Workforce planning - thorough needs analysis identifying latent demand</w:t>
            </w:r>
          </w:p>
          <w:p w:rsidR="00B4424D" w:rsidRPr="00F27D4F" w:rsidRDefault="00B4424D" w:rsidP="00C237F5">
            <w:pPr>
              <w:pStyle w:val="ListParagraph"/>
              <w:numPr>
                <w:ilvl w:val="0"/>
                <w:numId w:val="12"/>
              </w:numPr>
              <w:spacing w:after="0" w:line="240" w:lineRule="auto"/>
              <w:ind w:left="426" w:hanging="426"/>
              <w:rPr>
                <w:rFonts w:ascii="Verdana" w:hAnsi="Verdana"/>
                <w:bCs/>
                <w:sz w:val="20"/>
                <w:szCs w:val="20"/>
              </w:rPr>
            </w:pPr>
            <w:r w:rsidRPr="00F27D4F">
              <w:rPr>
                <w:rFonts w:ascii="Verdana" w:hAnsi="Verdana"/>
                <w:bCs/>
                <w:sz w:val="20"/>
                <w:szCs w:val="20"/>
              </w:rPr>
              <w:lastRenderedPageBreak/>
              <w:t>Working together to develop CPD opportunities that would not have been available otherwise. I.e. using the knowledge and contacts of the CSP to create opportunities and using the network of coaches through the NGB, and identifying their needs to influence the context of the workshops.</w:t>
            </w:r>
          </w:p>
        </w:tc>
      </w:tr>
      <w:tr w:rsidR="00830768" w:rsidRPr="00830768" w:rsidTr="00830768">
        <w:tc>
          <w:tcPr>
            <w:tcW w:w="14425" w:type="dxa"/>
            <w:shd w:val="clear" w:color="auto" w:fill="auto"/>
          </w:tcPr>
          <w:p w:rsidR="00B4424D" w:rsidRPr="00F27D4F" w:rsidRDefault="00B4424D" w:rsidP="00C237F5">
            <w:pPr>
              <w:pStyle w:val="ListParagraph"/>
              <w:numPr>
                <w:ilvl w:val="0"/>
                <w:numId w:val="14"/>
              </w:numPr>
              <w:spacing w:after="0" w:line="240" w:lineRule="auto"/>
              <w:rPr>
                <w:rFonts w:ascii="Verdana" w:hAnsi="Verdana"/>
                <w:b/>
                <w:bCs/>
                <w:sz w:val="20"/>
                <w:szCs w:val="20"/>
              </w:rPr>
            </w:pPr>
            <w:r w:rsidRPr="00F27D4F">
              <w:rPr>
                <w:rFonts w:ascii="Verdana" w:hAnsi="Verdana"/>
                <w:b/>
                <w:bCs/>
                <w:sz w:val="20"/>
                <w:szCs w:val="20"/>
              </w:rPr>
              <w:lastRenderedPageBreak/>
              <w:t>Mentoring schemes, targeted workforce development, CPD and TNA, auditing and mentoring schemes</w:t>
            </w:r>
          </w:p>
        </w:tc>
      </w:tr>
      <w:tr w:rsidR="00830768" w:rsidRPr="00830768" w:rsidTr="00830768">
        <w:tc>
          <w:tcPr>
            <w:tcW w:w="14425" w:type="dxa"/>
          </w:tcPr>
          <w:p w:rsidR="00B4424D" w:rsidRPr="00F27D4F" w:rsidRDefault="00B4424D" w:rsidP="00C237F5">
            <w:pPr>
              <w:pStyle w:val="ListParagraph"/>
              <w:numPr>
                <w:ilvl w:val="0"/>
                <w:numId w:val="13"/>
              </w:numPr>
              <w:spacing w:after="0" w:line="240" w:lineRule="auto"/>
              <w:ind w:left="426" w:hanging="426"/>
              <w:rPr>
                <w:rFonts w:ascii="Verdana" w:hAnsi="Verdana"/>
                <w:bCs/>
                <w:sz w:val="20"/>
                <w:szCs w:val="20"/>
              </w:rPr>
            </w:pPr>
            <w:r w:rsidRPr="00F27D4F">
              <w:rPr>
                <w:rFonts w:ascii="Verdana" w:hAnsi="Verdana"/>
                <w:bCs/>
                <w:sz w:val="20"/>
                <w:szCs w:val="20"/>
              </w:rPr>
              <w:t>Club/Coach audit for Rugby highlighting workforce gaps Lots of unqualified coaches working in clubs indicating a need to run more Rugby Ready intro workshops Need to support and mentor coaches from L1 - L2 to support them through the transition and not keep running more L1 course, resulting in more coaches completing and also retaining more coaches</w:t>
            </w:r>
          </w:p>
          <w:p w:rsidR="00B4424D" w:rsidRPr="00F27D4F" w:rsidRDefault="00B4424D" w:rsidP="00C237F5">
            <w:pPr>
              <w:pStyle w:val="ListParagraph"/>
              <w:numPr>
                <w:ilvl w:val="0"/>
                <w:numId w:val="13"/>
              </w:numPr>
              <w:spacing w:after="0" w:line="240" w:lineRule="auto"/>
              <w:ind w:left="426" w:hanging="426"/>
              <w:rPr>
                <w:rFonts w:ascii="Verdana" w:hAnsi="Verdana"/>
                <w:bCs/>
                <w:sz w:val="20"/>
                <w:szCs w:val="20"/>
              </w:rPr>
            </w:pPr>
            <w:r w:rsidRPr="00F27D4F">
              <w:rPr>
                <w:rFonts w:ascii="Verdana" w:hAnsi="Verdana"/>
                <w:bCs/>
                <w:sz w:val="20"/>
                <w:szCs w:val="20"/>
              </w:rPr>
              <w:t>Coaching Lead offers TNA/PDP support to local coaches Coaching Scholarship offers coaches the opportunity to learn from each other Continued Coaching Breakfast/Supper Programme with relevant local speakers We have continued to support formal training but big push has been on the informal opportunities that coaches can access to continue their development with minimal financial outlay</w:t>
            </w:r>
          </w:p>
          <w:p w:rsidR="00B4424D" w:rsidRPr="00F27D4F" w:rsidRDefault="00B4424D" w:rsidP="00C237F5">
            <w:pPr>
              <w:pStyle w:val="ListParagraph"/>
              <w:numPr>
                <w:ilvl w:val="0"/>
                <w:numId w:val="13"/>
              </w:numPr>
              <w:spacing w:after="0" w:line="240" w:lineRule="auto"/>
              <w:ind w:left="426" w:hanging="426"/>
              <w:rPr>
                <w:rFonts w:ascii="Verdana" w:hAnsi="Verdana"/>
                <w:bCs/>
                <w:sz w:val="20"/>
                <w:szCs w:val="20"/>
              </w:rPr>
            </w:pPr>
            <w:r w:rsidRPr="00F27D4F">
              <w:rPr>
                <w:rFonts w:ascii="Verdana" w:hAnsi="Verdana"/>
                <w:bCs/>
                <w:sz w:val="20"/>
                <w:szCs w:val="20"/>
              </w:rPr>
              <w:t>Conducted a bespoke TNA with RFL and community coaches</w:t>
            </w:r>
          </w:p>
          <w:p w:rsidR="00B4424D" w:rsidRPr="00F27D4F" w:rsidRDefault="00B4424D" w:rsidP="00C237F5">
            <w:pPr>
              <w:pStyle w:val="ListParagraph"/>
              <w:numPr>
                <w:ilvl w:val="0"/>
                <w:numId w:val="13"/>
              </w:numPr>
              <w:spacing w:after="0" w:line="240" w:lineRule="auto"/>
              <w:ind w:left="426" w:hanging="426"/>
              <w:rPr>
                <w:rFonts w:ascii="Verdana" w:hAnsi="Verdana"/>
                <w:bCs/>
                <w:sz w:val="20"/>
                <w:szCs w:val="20"/>
              </w:rPr>
            </w:pPr>
            <w:r w:rsidRPr="00F27D4F">
              <w:rPr>
                <w:rFonts w:ascii="Verdana" w:hAnsi="Verdana"/>
                <w:bCs/>
                <w:sz w:val="20"/>
                <w:szCs w:val="20"/>
              </w:rPr>
              <w:t>CPD - raise the profile of NGB workshops and encourage Club coaches to engage more regularly with locally developed opportunities  Auditing - target workforce identified by auditing current coaching provision in clubs</w:t>
            </w:r>
          </w:p>
          <w:p w:rsidR="00B4424D" w:rsidRPr="00F27D4F" w:rsidRDefault="00B4424D" w:rsidP="00C237F5">
            <w:pPr>
              <w:pStyle w:val="ListParagraph"/>
              <w:numPr>
                <w:ilvl w:val="0"/>
                <w:numId w:val="13"/>
              </w:numPr>
              <w:spacing w:after="0" w:line="240" w:lineRule="auto"/>
              <w:ind w:left="426" w:hanging="426"/>
              <w:rPr>
                <w:rFonts w:ascii="Verdana" w:hAnsi="Verdana"/>
                <w:bCs/>
                <w:sz w:val="20"/>
                <w:szCs w:val="20"/>
              </w:rPr>
            </w:pPr>
            <w:r w:rsidRPr="00F27D4F">
              <w:rPr>
                <w:rFonts w:ascii="Verdana" w:hAnsi="Verdana"/>
                <w:bCs/>
                <w:sz w:val="20"/>
                <w:szCs w:val="20"/>
              </w:rPr>
              <w:t>Developing support for performance/talent pathway coaches in county...using SCUK Breakfast clubs to initiate process....measuring attending coaches  case of workshops/ skills gained in coaching practise</w:t>
            </w:r>
          </w:p>
          <w:p w:rsidR="00B4424D" w:rsidRPr="00F27D4F" w:rsidRDefault="00B4424D" w:rsidP="00C237F5">
            <w:pPr>
              <w:pStyle w:val="ListParagraph"/>
              <w:numPr>
                <w:ilvl w:val="0"/>
                <w:numId w:val="13"/>
              </w:numPr>
              <w:spacing w:after="0" w:line="240" w:lineRule="auto"/>
              <w:ind w:left="426" w:hanging="426"/>
              <w:rPr>
                <w:rFonts w:ascii="Verdana" w:hAnsi="Verdana"/>
                <w:bCs/>
                <w:sz w:val="20"/>
                <w:szCs w:val="20"/>
              </w:rPr>
            </w:pPr>
            <w:r w:rsidRPr="00F27D4F">
              <w:rPr>
                <w:rFonts w:ascii="Verdana" w:hAnsi="Verdana"/>
                <w:bCs/>
                <w:sz w:val="20"/>
                <w:szCs w:val="20"/>
              </w:rPr>
              <w:t>Development of Sportivate Mentoring Scheme Netball Development Pilot</w:t>
            </w:r>
          </w:p>
          <w:p w:rsidR="00B4424D" w:rsidRPr="00F27D4F" w:rsidRDefault="00B4424D" w:rsidP="00C237F5">
            <w:pPr>
              <w:pStyle w:val="ListParagraph"/>
              <w:numPr>
                <w:ilvl w:val="0"/>
                <w:numId w:val="13"/>
              </w:numPr>
              <w:spacing w:after="0" w:line="240" w:lineRule="auto"/>
              <w:ind w:left="426" w:hanging="426"/>
              <w:rPr>
                <w:rFonts w:ascii="Verdana" w:hAnsi="Verdana"/>
                <w:bCs/>
                <w:sz w:val="20"/>
                <w:szCs w:val="20"/>
              </w:rPr>
            </w:pPr>
            <w:r w:rsidRPr="00F27D4F">
              <w:rPr>
                <w:rFonts w:ascii="Verdana" w:hAnsi="Verdana"/>
                <w:bCs/>
                <w:sz w:val="20"/>
                <w:szCs w:val="20"/>
              </w:rPr>
              <w:t>In the process of Developing a Mentoring programme with Athletics to remedy the problem of an ageing coaching workforce. Concerns around the negativity of some of the older coaches becoming Mentors. Great deal of work being done that is being hampered by the attitude of some "stick in the mud" coaches.</w:t>
            </w:r>
          </w:p>
          <w:p w:rsidR="00B4424D" w:rsidRPr="00F27D4F" w:rsidRDefault="00B4424D" w:rsidP="00C237F5">
            <w:pPr>
              <w:pStyle w:val="ListParagraph"/>
              <w:numPr>
                <w:ilvl w:val="0"/>
                <w:numId w:val="13"/>
              </w:numPr>
              <w:spacing w:after="0" w:line="240" w:lineRule="auto"/>
              <w:ind w:left="426" w:hanging="426"/>
              <w:rPr>
                <w:rFonts w:ascii="Verdana" w:hAnsi="Verdana"/>
                <w:bCs/>
                <w:sz w:val="20"/>
                <w:szCs w:val="20"/>
              </w:rPr>
            </w:pPr>
            <w:r w:rsidRPr="00F27D4F">
              <w:rPr>
                <w:rFonts w:ascii="Verdana" w:hAnsi="Verdana"/>
                <w:bCs/>
                <w:sz w:val="20"/>
                <w:szCs w:val="20"/>
              </w:rPr>
              <w:t>Mentoring: We currently offer opportunities for coaches via a local coach mentoring project, evaluation taking place in February 2013. TNA / PDP We are working with RFL having completed TNA / PDP we are now supporting an annual training programme, this was launched in February 2013.  The TNA / PDP has been requested by England Hockey - yet to take place but the CSP offer is there.</w:t>
            </w:r>
          </w:p>
          <w:p w:rsidR="00B4424D" w:rsidRPr="00F27D4F" w:rsidRDefault="00B4424D" w:rsidP="00C237F5">
            <w:pPr>
              <w:pStyle w:val="ListParagraph"/>
              <w:numPr>
                <w:ilvl w:val="0"/>
                <w:numId w:val="13"/>
              </w:numPr>
              <w:spacing w:after="0" w:line="240" w:lineRule="auto"/>
              <w:ind w:left="426" w:hanging="426"/>
              <w:rPr>
                <w:rFonts w:ascii="Verdana" w:hAnsi="Verdana"/>
                <w:bCs/>
                <w:sz w:val="20"/>
                <w:szCs w:val="20"/>
              </w:rPr>
            </w:pPr>
            <w:r w:rsidRPr="00F27D4F">
              <w:rPr>
                <w:rFonts w:ascii="Verdana" w:hAnsi="Verdana"/>
                <w:bCs/>
                <w:sz w:val="20"/>
                <w:szCs w:val="20"/>
              </w:rPr>
              <w:t>Targeted Workforce Development: * Ensuring NGB workforce development programmes fit with what they are targeted to achieve in terms of participation and talent development. * Ensure local demand and need are considered in planning.</w:t>
            </w:r>
          </w:p>
          <w:p w:rsidR="00B4424D" w:rsidRPr="00F27D4F" w:rsidRDefault="00B4424D" w:rsidP="00C237F5">
            <w:pPr>
              <w:pStyle w:val="ListParagraph"/>
              <w:numPr>
                <w:ilvl w:val="0"/>
                <w:numId w:val="13"/>
              </w:numPr>
              <w:spacing w:after="0" w:line="240" w:lineRule="auto"/>
              <w:ind w:left="426" w:hanging="426"/>
              <w:rPr>
                <w:rFonts w:ascii="Verdana" w:hAnsi="Verdana"/>
                <w:bCs/>
                <w:sz w:val="20"/>
                <w:szCs w:val="20"/>
              </w:rPr>
            </w:pPr>
            <w:r w:rsidRPr="00F27D4F">
              <w:rPr>
                <w:rFonts w:ascii="Verdana" w:hAnsi="Verdana"/>
                <w:bCs/>
                <w:sz w:val="20"/>
                <w:szCs w:val="20"/>
              </w:rPr>
              <w:t>Targeted workforce development aligns to local need and the targets NGBs have set within their WSPs.  CPD is reflective of the needs of the coach nad carried out following consultation with partners.</w:t>
            </w:r>
          </w:p>
          <w:p w:rsidR="00B4424D" w:rsidRPr="00F27D4F" w:rsidRDefault="00B4424D" w:rsidP="00C237F5">
            <w:pPr>
              <w:pStyle w:val="ListParagraph"/>
              <w:numPr>
                <w:ilvl w:val="0"/>
                <w:numId w:val="13"/>
              </w:numPr>
              <w:spacing w:after="0" w:line="240" w:lineRule="auto"/>
              <w:ind w:left="426" w:hanging="426"/>
              <w:rPr>
                <w:rFonts w:ascii="Verdana" w:hAnsi="Verdana"/>
                <w:bCs/>
                <w:sz w:val="20"/>
                <w:szCs w:val="20"/>
              </w:rPr>
            </w:pPr>
            <w:r w:rsidRPr="00F27D4F">
              <w:rPr>
                <w:rFonts w:ascii="Verdana" w:hAnsi="Verdana"/>
                <w:bCs/>
                <w:sz w:val="20"/>
                <w:szCs w:val="20"/>
              </w:rPr>
              <w:t>TNA &amp; PDP is only a worthwhile exercise when delivered to coaches/clubs that are keen to develop.  Throwing the offer open to all does not work.</w:t>
            </w:r>
          </w:p>
          <w:p w:rsidR="00B4424D" w:rsidRPr="00F27D4F" w:rsidRDefault="00B4424D" w:rsidP="00C237F5">
            <w:pPr>
              <w:pStyle w:val="ListParagraph"/>
              <w:numPr>
                <w:ilvl w:val="0"/>
                <w:numId w:val="13"/>
              </w:numPr>
              <w:spacing w:after="0" w:line="240" w:lineRule="auto"/>
              <w:ind w:left="426" w:hanging="426"/>
              <w:rPr>
                <w:rFonts w:ascii="Verdana" w:hAnsi="Verdana"/>
                <w:bCs/>
                <w:sz w:val="20"/>
                <w:szCs w:val="20"/>
              </w:rPr>
            </w:pPr>
            <w:r w:rsidRPr="00F27D4F">
              <w:rPr>
                <w:rFonts w:ascii="Verdana" w:hAnsi="Verdana"/>
                <w:bCs/>
                <w:sz w:val="20"/>
                <w:szCs w:val="20"/>
              </w:rPr>
              <w:t>Using the NGB to identify what is needed, and then utilising the knowledge and expertise of the CSP to support and put into place a programme to help with what's identified as required.</w:t>
            </w:r>
          </w:p>
          <w:p w:rsidR="00B4424D" w:rsidRPr="00F27D4F" w:rsidRDefault="00B4424D" w:rsidP="00C237F5">
            <w:pPr>
              <w:pStyle w:val="ListParagraph"/>
              <w:numPr>
                <w:ilvl w:val="0"/>
                <w:numId w:val="13"/>
              </w:numPr>
              <w:spacing w:after="0" w:line="240" w:lineRule="auto"/>
              <w:ind w:left="426" w:hanging="426"/>
              <w:rPr>
                <w:rFonts w:ascii="Verdana" w:hAnsi="Verdana"/>
                <w:bCs/>
                <w:sz w:val="20"/>
                <w:szCs w:val="20"/>
              </w:rPr>
            </w:pPr>
            <w:r w:rsidRPr="00F27D4F">
              <w:rPr>
                <w:rFonts w:ascii="Verdana" w:hAnsi="Verdana"/>
                <w:bCs/>
                <w:sz w:val="20"/>
                <w:szCs w:val="20"/>
              </w:rPr>
              <w:t>We have not looked at TNA for this NGB but might be something we look at in the future and we have set up an non formal mentoring scheme, with newly and existing coaches being supported by more experienced coaches</w:t>
            </w:r>
          </w:p>
          <w:p w:rsidR="00B4424D" w:rsidRPr="00F27D4F" w:rsidRDefault="00B4424D" w:rsidP="00C237F5">
            <w:pPr>
              <w:pStyle w:val="ListParagraph"/>
              <w:numPr>
                <w:ilvl w:val="0"/>
                <w:numId w:val="13"/>
              </w:numPr>
              <w:spacing w:after="0" w:line="240" w:lineRule="auto"/>
              <w:ind w:left="426" w:hanging="426"/>
              <w:rPr>
                <w:rFonts w:ascii="Verdana" w:hAnsi="Verdana"/>
                <w:bCs/>
                <w:sz w:val="20"/>
                <w:szCs w:val="20"/>
              </w:rPr>
            </w:pPr>
            <w:r w:rsidRPr="00F27D4F">
              <w:rPr>
                <w:rFonts w:ascii="Verdana" w:hAnsi="Verdana"/>
                <w:bCs/>
                <w:sz w:val="20"/>
                <w:szCs w:val="20"/>
              </w:rPr>
              <w:t>Working with PADL group for Lancashire working developing swimming teachers. Peer observations with feedback, Personal Development plans and training needs analysis - these have now been embedded into the local authorities management process. 2 local authorities now do this work on a yearly basis with additional one to ones with all teachers to help them develop their skills further.</w:t>
            </w:r>
          </w:p>
        </w:tc>
      </w:tr>
    </w:tbl>
    <w:p w:rsidR="00B4424D" w:rsidRPr="00B4424D" w:rsidRDefault="00B4424D" w:rsidP="00B4424D">
      <w:pPr>
        <w:pStyle w:val="Caption"/>
        <w:rPr>
          <w:rFonts w:ascii="Verdana" w:hAnsi="Verdana"/>
          <w:color w:val="auto"/>
          <w:sz w:val="20"/>
          <w:szCs w:val="20"/>
        </w:rPr>
      </w:pPr>
      <w:bookmarkStart w:id="14" w:name="_Toc349833118"/>
      <w:r w:rsidRPr="00B4424D">
        <w:rPr>
          <w:rFonts w:ascii="Verdana" w:hAnsi="Verdana"/>
          <w:color w:val="auto"/>
          <w:sz w:val="20"/>
          <w:szCs w:val="20"/>
        </w:rPr>
        <w:lastRenderedPageBreak/>
        <w:t xml:space="preserve">Table </w:t>
      </w:r>
      <w:r w:rsidR="00E0136B">
        <w:rPr>
          <w:rFonts w:ascii="Verdana" w:hAnsi="Verdana"/>
          <w:color w:val="auto"/>
          <w:sz w:val="20"/>
          <w:szCs w:val="20"/>
        </w:rPr>
        <w:t>6</w:t>
      </w:r>
      <w:r w:rsidRPr="00B4424D">
        <w:rPr>
          <w:rFonts w:ascii="Verdana" w:hAnsi="Verdana"/>
          <w:color w:val="auto"/>
          <w:sz w:val="20"/>
          <w:szCs w:val="20"/>
        </w:rPr>
        <w:t>: Examples of good practice – NGB</w:t>
      </w:r>
      <w:bookmarkEnd w:id="14"/>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5"/>
      </w:tblGrid>
      <w:tr w:rsidR="00830768" w:rsidRPr="00830768" w:rsidTr="00830768">
        <w:tc>
          <w:tcPr>
            <w:tcW w:w="14425" w:type="dxa"/>
            <w:shd w:val="clear" w:color="auto" w:fill="auto"/>
          </w:tcPr>
          <w:p w:rsidR="00B4424D" w:rsidRPr="00F27D4F" w:rsidRDefault="00B4424D" w:rsidP="00C237F5">
            <w:pPr>
              <w:pStyle w:val="ListParagraph"/>
              <w:numPr>
                <w:ilvl w:val="0"/>
                <w:numId w:val="15"/>
              </w:numPr>
              <w:spacing w:after="0" w:line="240" w:lineRule="auto"/>
              <w:rPr>
                <w:rFonts w:ascii="Verdana" w:hAnsi="Verdana"/>
                <w:b/>
                <w:bCs/>
                <w:sz w:val="20"/>
                <w:szCs w:val="20"/>
              </w:rPr>
            </w:pPr>
            <w:r w:rsidRPr="00F27D4F">
              <w:rPr>
                <w:rFonts w:ascii="Verdana" w:hAnsi="Verdana"/>
                <w:b/>
                <w:bCs/>
                <w:sz w:val="20"/>
                <w:szCs w:val="20"/>
              </w:rPr>
              <w:t>Communication, funding support, workforce management and coach support services</w:t>
            </w:r>
          </w:p>
        </w:tc>
      </w:tr>
      <w:tr w:rsidR="00830768" w:rsidRPr="00830768" w:rsidTr="00830768">
        <w:tc>
          <w:tcPr>
            <w:tcW w:w="14425" w:type="dxa"/>
            <w:tcBorders>
              <w:bottom w:val="single" w:sz="4" w:space="0" w:color="auto"/>
            </w:tcBorders>
          </w:tcPr>
          <w:p w:rsidR="00B4424D" w:rsidRPr="00F27D4F" w:rsidRDefault="00B4424D" w:rsidP="00C237F5">
            <w:pPr>
              <w:pStyle w:val="ListParagraph"/>
              <w:numPr>
                <w:ilvl w:val="0"/>
                <w:numId w:val="16"/>
              </w:numPr>
              <w:spacing w:after="0" w:line="240" w:lineRule="auto"/>
              <w:ind w:left="426" w:hanging="426"/>
              <w:rPr>
                <w:rFonts w:ascii="Verdana" w:hAnsi="Verdana"/>
                <w:bCs/>
                <w:sz w:val="20"/>
                <w:szCs w:val="20"/>
              </w:rPr>
            </w:pPr>
            <w:r w:rsidRPr="00F27D4F">
              <w:rPr>
                <w:rFonts w:ascii="Verdana" w:hAnsi="Verdana"/>
                <w:bCs/>
                <w:sz w:val="20"/>
                <w:szCs w:val="20"/>
              </w:rPr>
              <w:t>Coach Engagement agreement drawn up between CSP / ECN and the County Hockey Association to develop Single System coaches, also track and monitor their CPD. Joined up approach to working - linking partners</w:t>
            </w:r>
          </w:p>
          <w:p w:rsidR="00B4424D" w:rsidRPr="00F27D4F" w:rsidRDefault="00B4424D" w:rsidP="00C237F5">
            <w:pPr>
              <w:pStyle w:val="ListParagraph"/>
              <w:numPr>
                <w:ilvl w:val="0"/>
                <w:numId w:val="16"/>
              </w:numPr>
              <w:spacing w:after="0" w:line="240" w:lineRule="auto"/>
              <w:ind w:left="426" w:hanging="426"/>
              <w:rPr>
                <w:rFonts w:ascii="Verdana" w:hAnsi="Verdana"/>
                <w:bCs/>
                <w:sz w:val="20"/>
                <w:szCs w:val="20"/>
              </w:rPr>
            </w:pPr>
            <w:r w:rsidRPr="00F27D4F">
              <w:rPr>
                <w:rFonts w:ascii="Verdana" w:hAnsi="Verdana"/>
                <w:bCs/>
                <w:sz w:val="20"/>
                <w:szCs w:val="20"/>
              </w:rPr>
              <w:t>CSP forums with facility operators are useful</w:t>
            </w:r>
          </w:p>
          <w:p w:rsidR="00B4424D" w:rsidRPr="00F27D4F" w:rsidRDefault="00B4424D" w:rsidP="00C237F5">
            <w:pPr>
              <w:pStyle w:val="ListParagraph"/>
              <w:numPr>
                <w:ilvl w:val="0"/>
                <w:numId w:val="16"/>
              </w:numPr>
              <w:spacing w:after="0" w:line="240" w:lineRule="auto"/>
              <w:ind w:left="426" w:hanging="426"/>
              <w:rPr>
                <w:rFonts w:ascii="Verdana" w:hAnsi="Verdana"/>
                <w:bCs/>
                <w:sz w:val="20"/>
                <w:szCs w:val="20"/>
              </w:rPr>
            </w:pPr>
            <w:r w:rsidRPr="00F27D4F">
              <w:rPr>
                <w:rFonts w:ascii="Verdana" w:hAnsi="Verdana"/>
                <w:bCs/>
                <w:sz w:val="20"/>
                <w:szCs w:val="20"/>
              </w:rPr>
              <w:t>Delivery workshop for community Coaches, including coach coordinators, Talent Breakfast and assistance to produce PDPs and TNAs</w:t>
            </w:r>
          </w:p>
          <w:p w:rsidR="00B4424D" w:rsidRPr="00F27D4F" w:rsidRDefault="00B4424D" w:rsidP="00C237F5">
            <w:pPr>
              <w:pStyle w:val="ListParagraph"/>
              <w:numPr>
                <w:ilvl w:val="0"/>
                <w:numId w:val="16"/>
              </w:numPr>
              <w:spacing w:after="0" w:line="240" w:lineRule="auto"/>
              <w:ind w:left="426" w:hanging="426"/>
              <w:rPr>
                <w:rFonts w:ascii="Verdana" w:hAnsi="Verdana"/>
                <w:bCs/>
                <w:sz w:val="20"/>
                <w:szCs w:val="20"/>
              </w:rPr>
            </w:pPr>
            <w:r w:rsidRPr="00F27D4F">
              <w:rPr>
                <w:rFonts w:ascii="Verdana" w:hAnsi="Verdana"/>
                <w:bCs/>
                <w:sz w:val="20"/>
                <w:szCs w:val="20"/>
              </w:rPr>
              <w:t>Funding support has been obtained through the partnership to help fund workforce and coach development opportunities.  This was good practice as both organisations identified a need to train up more activators, and both organisations helped to fund the training of staff and activators.</w:t>
            </w:r>
          </w:p>
          <w:p w:rsidR="00B4424D" w:rsidRPr="00F27D4F" w:rsidRDefault="00B4424D" w:rsidP="00C237F5">
            <w:pPr>
              <w:pStyle w:val="ListParagraph"/>
              <w:numPr>
                <w:ilvl w:val="0"/>
                <w:numId w:val="16"/>
              </w:numPr>
              <w:spacing w:after="0" w:line="240" w:lineRule="auto"/>
              <w:ind w:left="426" w:hanging="426"/>
              <w:rPr>
                <w:rFonts w:ascii="Verdana" w:hAnsi="Verdana"/>
                <w:bCs/>
                <w:sz w:val="20"/>
                <w:szCs w:val="20"/>
              </w:rPr>
            </w:pPr>
            <w:r w:rsidRPr="00F27D4F">
              <w:rPr>
                <w:rFonts w:ascii="Verdana" w:hAnsi="Verdana"/>
                <w:bCs/>
                <w:sz w:val="20"/>
                <w:szCs w:val="20"/>
              </w:rPr>
              <w:t>Level 1 coaches in junior academy.  Volunteer coaches at Universities Work placements within the partnership</w:t>
            </w:r>
          </w:p>
        </w:tc>
      </w:tr>
      <w:tr w:rsidR="00830768" w:rsidRPr="00830768" w:rsidTr="00830768">
        <w:tc>
          <w:tcPr>
            <w:tcW w:w="14425" w:type="dxa"/>
            <w:shd w:val="clear" w:color="auto" w:fill="auto"/>
          </w:tcPr>
          <w:p w:rsidR="00B4424D" w:rsidRPr="00F27D4F" w:rsidRDefault="00B4424D" w:rsidP="00C237F5">
            <w:pPr>
              <w:pStyle w:val="ListParagraph"/>
              <w:numPr>
                <w:ilvl w:val="0"/>
                <w:numId w:val="15"/>
              </w:numPr>
              <w:spacing w:after="0" w:line="240" w:lineRule="auto"/>
              <w:rPr>
                <w:rFonts w:ascii="Verdana" w:hAnsi="Verdana"/>
                <w:b/>
                <w:bCs/>
                <w:sz w:val="20"/>
                <w:szCs w:val="20"/>
              </w:rPr>
            </w:pPr>
            <w:r w:rsidRPr="00F27D4F">
              <w:rPr>
                <w:rFonts w:ascii="Verdana" w:hAnsi="Verdana"/>
                <w:b/>
                <w:bCs/>
                <w:sz w:val="20"/>
                <w:szCs w:val="20"/>
              </w:rPr>
              <w:t>Workforce planning, coach recruitment campaigns and CPD programmes</w:t>
            </w:r>
          </w:p>
        </w:tc>
      </w:tr>
      <w:tr w:rsidR="00830768" w:rsidRPr="00830768" w:rsidTr="00830768">
        <w:tc>
          <w:tcPr>
            <w:tcW w:w="14425" w:type="dxa"/>
            <w:tcBorders>
              <w:bottom w:val="single" w:sz="4" w:space="0" w:color="auto"/>
            </w:tcBorders>
          </w:tcPr>
          <w:p w:rsidR="00B4424D" w:rsidRPr="00F27D4F" w:rsidRDefault="00B4424D" w:rsidP="00C237F5">
            <w:pPr>
              <w:pStyle w:val="ListParagraph"/>
              <w:numPr>
                <w:ilvl w:val="0"/>
                <w:numId w:val="17"/>
              </w:numPr>
              <w:spacing w:after="0" w:line="240" w:lineRule="auto"/>
              <w:ind w:left="426" w:hanging="426"/>
              <w:rPr>
                <w:rFonts w:ascii="Verdana" w:hAnsi="Verdana"/>
                <w:bCs/>
                <w:sz w:val="20"/>
                <w:szCs w:val="20"/>
              </w:rPr>
            </w:pPr>
            <w:r w:rsidRPr="00F27D4F">
              <w:rPr>
                <w:rFonts w:ascii="Verdana" w:hAnsi="Verdana"/>
                <w:bCs/>
                <w:sz w:val="20"/>
                <w:szCs w:val="20"/>
              </w:rPr>
              <w:t>Coach development programme including six workshops per year</w:t>
            </w:r>
          </w:p>
          <w:p w:rsidR="00B4424D" w:rsidRPr="00F27D4F" w:rsidRDefault="00B4424D" w:rsidP="00C237F5">
            <w:pPr>
              <w:pStyle w:val="ListParagraph"/>
              <w:numPr>
                <w:ilvl w:val="0"/>
                <w:numId w:val="17"/>
              </w:numPr>
              <w:spacing w:after="0" w:line="240" w:lineRule="auto"/>
              <w:ind w:left="426" w:hanging="426"/>
              <w:rPr>
                <w:rFonts w:ascii="Verdana" w:hAnsi="Verdana"/>
                <w:bCs/>
                <w:sz w:val="20"/>
                <w:szCs w:val="20"/>
              </w:rPr>
            </w:pPr>
            <w:r w:rsidRPr="00F27D4F">
              <w:rPr>
                <w:rFonts w:ascii="Verdana" w:hAnsi="Verdana"/>
                <w:bCs/>
                <w:sz w:val="20"/>
                <w:szCs w:val="20"/>
              </w:rPr>
              <w:t>Hockey Nation coach opportunities advertised through ECN. Talent Breakfast clubs advertised widely</w:t>
            </w:r>
          </w:p>
          <w:p w:rsidR="00B4424D" w:rsidRPr="00F27D4F" w:rsidRDefault="00B4424D" w:rsidP="00C237F5">
            <w:pPr>
              <w:pStyle w:val="ListParagraph"/>
              <w:numPr>
                <w:ilvl w:val="0"/>
                <w:numId w:val="17"/>
              </w:numPr>
              <w:spacing w:after="0" w:line="240" w:lineRule="auto"/>
              <w:ind w:left="426" w:hanging="426"/>
              <w:rPr>
                <w:rFonts w:ascii="Verdana" w:hAnsi="Verdana"/>
                <w:bCs/>
                <w:sz w:val="20"/>
                <w:szCs w:val="20"/>
              </w:rPr>
            </w:pPr>
            <w:r w:rsidRPr="00F27D4F">
              <w:rPr>
                <w:rFonts w:ascii="Verdana" w:hAnsi="Verdana"/>
                <w:bCs/>
                <w:sz w:val="20"/>
                <w:szCs w:val="20"/>
              </w:rPr>
              <w:t>Some of the coaching initiatives give good opportunities.</w:t>
            </w:r>
          </w:p>
          <w:p w:rsidR="00B4424D" w:rsidRPr="00F27D4F" w:rsidRDefault="00B4424D" w:rsidP="00C237F5">
            <w:pPr>
              <w:pStyle w:val="ListParagraph"/>
              <w:numPr>
                <w:ilvl w:val="0"/>
                <w:numId w:val="17"/>
              </w:numPr>
              <w:spacing w:after="0" w:line="240" w:lineRule="auto"/>
              <w:ind w:left="426" w:hanging="426"/>
              <w:rPr>
                <w:rFonts w:ascii="Verdana" w:hAnsi="Verdana"/>
                <w:bCs/>
                <w:sz w:val="20"/>
                <w:szCs w:val="20"/>
              </w:rPr>
            </w:pPr>
            <w:r w:rsidRPr="00F27D4F">
              <w:rPr>
                <w:rFonts w:ascii="Verdana" w:hAnsi="Verdana"/>
                <w:bCs/>
                <w:sz w:val="20"/>
                <w:szCs w:val="20"/>
              </w:rPr>
              <w:t>The Talent Breakfasts have been a great success Greater Manchester sport delivery of coaching workshops</w:t>
            </w:r>
          </w:p>
          <w:p w:rsidR="00B4424D" w:rsidRPr="00F27D4F" w:rsidRDefault="00B4424D" w:rsidP="00C237F5">
            <w:pPr>
              <w:pStyle w:val="ListParagraph"/>
              <w:numPr>
                <w:ilvl w:val="0"/>
                <w:numId w:val="17"/>
              </w:numPr>
              <w:spacing w:after="0" w:line="240" w:lineRule="auto"/>
              <w:ind w:left="426" w:hanging="426"/>
              <w:rPr>
                <w:rFonts w:ascii="Verdana" w:hAnsi="Verdana"/>
                <w:bCs/>
                <w:sz w:val="20"/>
                <w:szCs w:val="20"/>
              </w:rPr>
            </w:pPr>
            <w:r w:rsidRPr="00F27D4F">
              <w:rPr>
                <w:rFonts w:ascii="Verdana" w:hAnsi="Verdana"/>
                <w:bCs/>
                <w:sz w:val="20"/>
                <w:szCs w:val="20"/>
              </w:rPr>
              <w:t>Workforce planning has been useful to find areas of need and to keep up with demand and the increase in capacity of coaches / activators.</w:t>
            </w:r>
          </w:p>
        </w:tc>
      </w:tr>
      <w:tr w:rsidR="00830768" w:rsidRPr="00830768" w:rsidTr="00830768">
        <w:tc>
          <w:tcPr>
            <w:tcW w:w="14425" w:type="dxa"/>
            <w:shd w:val="clear" w:color="auto" w:fill="auto"/>
          </w:tcPr>
          <w:p w:rsidR="00B4424D" w:rsidRPr="00F27D4F" w:rsidRDefault="00B4424D" w:rsidP="00C237F5">
            <w:pPr>
              <w:pStyle w:val="ListParagraph"/>
              <w:numPr>
                <w:ilvl w:val="0"/>
                <w:numId w:val="15"/>
              </w:numPr>
              <w:spacing w:after="0" w:line="240" w:lineRule="auto"/>
              <w:rPr>
                <w:rFonts w:ascii="Verdana" w:hAnsi="Verdana"/>
                <w:b/>
                <w:bCs/>
                <w:sz w:val="20"/>
                <w:szCs w:val="20"/>
              </w:rPr>
            </w:pPr>
            <w:r w:rsidRPr="00F27D4F">
              <w:rPr>
                <w:rFonts w:ascii="Verdana" w:hAnsi="Verdana"/>
                <w:b/>
                <w:bCs/>
                <w:sz w:val="20"/>
                <w:szCs w:val="20"/>
              </w:rPr>
              <w:t>Mentoring schemes, targeted workforce development, CPD and TNA, auditing and mentoring schemes</w:t>
            </w:r>
          </w:p>
        </w:tc>
      </w:tr>
      <w:tr w:rsidR="00830768" w:rsidRPr="00830768" w:rsidTr="00830768">
        <w:tc>
          <w:tcPr>
            <w:tcW w:w="14425" w:type="dxa"/>
          </w:tcPr>
          <w:p w:rsidR="00B4424D" w:rsidRPr="00F27D4F" w:rsidRDefault="00B4424D" w:rsidP="00C237F5">
            <w:pPr>
              <w:pStyle w:val="ListParagraph"/>
              <w:numPr>
                <w:ilvl w:val="0"/>
                <w:numId w:val="18"/>
              </w:numPr>
              <w:spacing w:after="0" w:line="240" w:lineRule="auto"/>
              <w:ind w:left="426" w:hanging="426"/>
              <w:rPr>
                <w:rFonts w:ascii="Verdana" w:hAnsi="Verdana"/>
                <w:bCs/>
                <w:sz w:val="20"/>
                <w:szCs w:val="20"/>
              </w:rPr>
            </w:pPr>
            <w:r w:rsidRPr="00F27D4F">
              <w:rPr>
                <w:rFonts w:ascii="Verdana" w:hAnsi="Verdana"/>
                <w:bCs/>
                <w:sz w:val="20"/>
                <w:szCs w:val="20"/>
              </w:rPr>
              <w:t>I would consider targeted workforce development to be good practice within the partnership as we have been able to train up frontline leisure centre staff at centres where there is a huge latent demand for the sport. This has been effective as court usage and participation has risen across the city.</w:t>
            </w:r>
          </w:p>
        </w:tc>
      </w:tr>
    </w:tbl>
    <w:p w:rsidR="00B4424D" w:rsidRPr="00830768" w:rsidRDefault="00B4424D" w:rsidP="00B4424D">
      <w:pPr>
        <w:rPr>
          <w:rFonts w:ascii="Verdana" w:hAnsi="Verdana"/>
          <w:sz w:val="20"/>
          <w:szCs w:val="20"/>
        </w:rPr>
      </w:pPr>
    </w:p>
    <w:p w:rsidR="00B4424D" w:rsidRPr="00830768" w:rsidRDefault="00B4424D" w:rsidP="00B4424D">
      <w:pPr>
        <w:rPr>
          <w:rFonts w:ascii="Verdana" w:hAnsi="Verdana"/>
          <w:sz w:val="20"/>
          <w:szCs w:val="20"/>
        </w:rPr>
      </w:pPr>
    </w:p>
    <w:p w:rsidR="00B4424D" w:rsidRPr="00830768" w:rsidRDefault="00B4424D" w:rsidP="00B4424D">
      <w:pPr>
        <w:rPr>
          <w:rFonts w:ascii="Verdana" w:hAnsi="Verdana"/>
          <w:sz w:val="20"/>
          <w:szCs w:val="20"/>
        </w:rPr>
      </w:pPr>
    </w:p>
    <w:p w:rsidR="00B4424D" w:rsidRPr="00830768" w:rsidRDefault="00B4424D" w:rsidP="00B4424D">
      <w:pPr>
        <w:rPr>
          <w:rFonts w:ascii="Verdana" w:hAnsi="Verdana"/>
          <w:sz w:val="20"/>
          <w:szCs w:val="20"/>
        </w:rPr>
      </w:pPr>
    </w:p>
    <w:p w:rsidR="00B4424D" w:rsidRDefault="005B6958" w:rsidP="00B4424D">
      <w:pPr>
        <w:pStyle w:val="Caption"/>
        <w:rPr>
          <w:rFonts w:ascii="Verdana" w:hAnsi="Verdana"/>
          <w:color w:val="auto"/>
          <w:sz w:val="20"/>
          <w:szCs w:val="20"/>
        </w:rPr>
      </w:pPr>
      <w:bookmarkStart w:id="15" w:name="_Toc349833119"/>
      <w:r>
        <w:br w:type="page"/>
      </w:r>
      <w:r w:rsidR="00B4424D" w:rsidRPr="00830768">
        <w:rPr>
          <w:rFonts w:ascii="Verdana" w:hAnsi="Verdana"/>
          <w:color w:val="auto"/>
          <w:sz w:val="20"/>
          <w:szCs w:val="20"/>
        </w:rPr>
        <w:lastRenderedPageBreak/>
        <w:t xml:space="preserve">Table </w:t>
      </w:r>
      <w:r w:rsidR="00E0136B">
        <w:rPr>
          <w:rFonts w:ascii="Verdana" w:hAnsi="Verdana"/>
          <w:color w:val="auto"/>
          <w:sz w:val="20"/>
          <w:szCs w:val="20"/>
        </w:rPr>
        <w:t>7</w:t>
      </w:r>
      <w:r w:rsidR="00D169DE">
        <w:rPr>
          <w:rFonts w:ascii="Verdana" w:hAnsi="Verdana"/>
          <w:color w:val="auto"/>
          <w:sz w:val="20"/>
          <w:szCs w:val="20"/>
        </w:rPr>
        <w:t>: Key P</w:t>
      </w:r>
      <w:r w:rsidR="00B4424D" w:rsidRPr="00830768">
        <w:rPr>
          <w:rFonts w:ascii="Verdana" w:hAnsi="Verdana"/>
          <w:color w:val="auto"/>
          <w:sz w:val="20"/>
          <w:szCs w:val="20"/>
        </w:rPr>
        <w:t xml:space="preserve">riorities </w:t>
      </w:r>
      <w:r w:rsidR="00E82529">
        <w:rPr>
          <w:rFonts w:ascii="Verdana" w:hAnsi="Verdana"/>
          <w:color w:val="auto"/>
          <w:sz w:val="20"/>
          <w:szCs w:val="20"/>
        </w:rPr>
        <w:t>–</w:t>
      </w:r>
      <w:r w:rsidR="00B4424D" w:rsidRPr="00830768">
        <w:rPr>
          <w:rFonts w:ascii="Verdana" w:hAnsi="Verdana"/>
          <w:color w:val="auto"/>
          <w:sz w:val="20"/>
          <w:szCs w:val="20"/>
        </w:rPr>
        <w:t xml:space="preserve"> CDM</w:t>
      </w:r>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4"/>
      </w:tblGrid>
      <w:tr w:rsidR="00E82529" w:rsidRPr="00F75732" w:rsidTr="00F75732">
        <w:tc>
          <w:tcPr>
            <w:tcW w:w="14174" w:type="dxa"/>
          </w:tcPr>
          <w:p w:rsidR="00E82529" w:rsidRPr="00F75732" w:rsidRDefault="00E82529" w:rsidP="00E82529">
            <w:pPr>
              <w:rPr>
                <w:rFonts w:ascii="Verdana" w:eastAsia="Calibri" w:hAnsi="Verdana"/>
                <w:b/>
                <w:sz w:val="20"/>
                <w:szCs w:val="20"/>
                <w:lang w:eastAsia="en-US"/>
              </w:rPr>
            </w:pPr>
            <w:r w:rsidRPr="00F75732">
              <w:rPr>
                <w:rFonts w:ascii="Verdana" w:eastAsia="Calibri" w:hAnsi="Verdana"/>
                <w:b/>
                <w:sz w:val="20"/>
                <w:szCs w:val="20"/>
                <w:lang w:eastAsia="en-US"/>
              </w:rPr>
              <w:t>Priority 1</w:t>
            </w:r>
          </w:p>
        </w:tc>
      </w:tr>
      <w:tr w:rsidR="00E82529" w:rsidTr="00F75732">
        <w:tc>
          <w:tcPr>
            <w:tcW w:w="14174" w:type="dxa"/>
          </w:tcPr>
          <w:p w:rsidR="00E82529" w:rsidRPr="00F75732" w:rsidRDefault="00E82529" w:rsidP="00C237F5">
            <w:pPr>
              <w:pStyle w:val="ListParagraph"/>
              <w:numPr>
                <w:ilvl w:val="0"/>
                <w:numId w:val="19"/>
              </w:numPr>
              <w:spacing w:after="0" w:line="240" w:lineRule="auto"/>
              <w:rPr>
                <w:rFonts w:ascii="Verdana" w:hAnsi="Verdana"/>
                <w:bCs/>
                <w:sz w:val="20"/>
                <w:szCs w:val="20"/>
              </w:rPr>
            </w:pPr>
            <w:r w:rsidRPr="00F75732">
              <w:rPr>
                <w:rFonts w:ascii="Verdana" w:hAnsi="Verdana"/>
                <w:bCs/>
                <w:sz w:val="20"/>
                <w:szCs w:val="20"/>
              </w:rPr>
              <w:t>Developing a needs led CPD programme</w:t>
            </w:r>
          </w:p>
          <w:p w:rsidR="00E82529" w:rsidRPr="00F75732" w:rsidRDefault="00E82529" w:rsidP="00C237F5">
            <w:pPr>
              <w:pStyle w:val="ListParagraph"/>
              <w:numPr>
                <w:ilvl w:val="0"/>
                <w:numId w:val="19"/>
              </w:numPr>
              <w:spacing w:after="0" w:line="240" w:lineRule="auto"/>
              <w:rPr>
                <w:rFonts w:ascii="Verdana" w:hAnsi="Verdana"/>
                <w:bCs/>
                <w:sz w:val="20"/>
                <w:szCs w:val="20"/>
              </w:rPr>
            </w:pPr>
            <w:r w:rsidRPr="00F75732">
              <w:rPr>
                <w:rFonts w:ascii="Verdana" w:hAnsi="Verdana"/>
                <w:bCs/>
                <w:sz w:val="20"/>
                <w:szCs w:val="20"/>
              </w:rPr>
              <w:t>Better Coaches</w:t>
            </w:r>
          </w:p>
          <w:p w:rsidR="00E82529" w:rsidRPr="00F75732" w:rsidRDefault="00E82529" w:rsidP="00C237F5">
            <w:pPr>
              <w:pStyle w:val="ListParagraph"/>
              <w:numPr>
                <w:ilvl w:val="0"/>
                <w:numId w:val="19"/>
              </w:numPr>
              <w:spacing w:after="0" w:line="240" w:lineRule="auto"/>
              <w:rPr>
                <w:rFonts w:ascii="Verdana" w:hAnsi="Verdana"/>
                <w:bCs/>
                <w:sz w:val="20"/>
                <w:szCs w:val="20"/>
              </w:rPr>
            </w:pPr>
            <w:r w:rsidRPr="00F75732">
              <w:rPr>
                <w:rFonts w:ascii="Verdana" w:hAnsi="Verdana"/>
                <w:bCs/>
                <w:sz w:val="20"/>
                <w:szCs w:val="20"/>
              </w:rPr>
              <w:t>Clarity and focus of objectives with regards to Coaching</w:t>
            </w:r>
          </w:p>
          <w:p w:rsidR="00E82529" w:rsidRPr="00F75732" w:rsidRDefault="00E82529" w:rsidP="00C237F5">
            <w:pPr>
              <w:pStyle w:val="ListParagraph"/>
              <w:numPr>
                <w:ilvl w:val="0"/>
                <w:numId w:val="19"/>
              </w:numPr>
              <w:spacing w:after="0" w:line="240" w:lineRule="auto"/>
              <w:rPr>
                <w:rFonts w:ascii="Verdana" w:hAnsi="Verdana"/>
                <w:bCs/>
                <w:sz w:val="20"/>
                <w:szCs w:val="20"/>
              </w:rPr>
            </w:pPr>
            <w:r w:rsidRPr="00F75732">
              <w:rPr>
                <w:rFonts w:ascii="Verdana" w:hAnsi="Verdana"/>
                <w:bCs/>
                <w:sz w:val="20"/>
                <w:szCs w:val="20"/>
              </w:rPr>
              <w:t>Clear direction for the development of Coaching</w:t>
            </w:r>
          </w:p>
          <w:p w:rsidR="00E82529" w:rsidRPr="00F75732" w:rsidRDefault="00E82529" w:rsidP="00C237F5">
            <w:pPr>
              <w:pStyle w:val="ListParagraph"/>
              <w:numPr>
                <w:ilvl w:val="0"/>
                <w:numId w:val="19"/>
              </w:numPr>
              <w:spacing w:after="0" w:line="240" w:lineRule="auto"/>
              <w:rPr>
                <w:rFonts w:ascii="Verdana" w:hAnsi="Verdana"/>
                <w:bCs/>
                <w:sz w:val="20"/>
                <w:szCs w:val="20"/>
              </w:rPr>
            </w:pPr>
            <w:r w:rsidRPr="00F75732">
              <w:rPr>
                <w:rFonts w:ascii="Verdana" w:hAnsi="Verdana"/>
                <w:bCs/>
                <w:sz w:val="20"/>
                <w:szCs w:val="20"/>
              </w:rPr>
              <w:t>Commitment to continue to develop systems further</w:t>
            </w:r>
          </w:p>
          <w:p w:rsidR="00E82529" w:rsidRPr="00F75732" w:rsidRDefault="00E82529" w:rsidP="00C237F5">
            <w:pPr>
              <w:pStyle w:val="ListParagraph"/>
              <w:numPr>
                <w:ilvl w:val="0"/>
                <w:numId w:val="19"/>
              </w:numPr>
              <w:spacing w:after="0" w:line="240" w:lineRule="auto"/>
              <w:rPr>
                <w:rFonts w:ascii="Verdana" w:hAnsi="Verdana"/>
                <w:bCs/>
                <w:sz w:val="20"/>
                <w:szCs w:val="20"/>
              </w:rPr>
            </w:pPr>
            <w:r w:rsidRPr="00F75732">
              <w:rPr>
                <w:rFonts w:ascii="Verdana" w:hAnsi="Verdana"/>
                <w:bCs/>
                <w:sz w:val="20"/>
                <w:szCs w:val="20"/>
              </w:rPr>
              <w:t>Continue to work with NGB's at National Level to make sure that workforce needs at the local level are taken into account and understood</w:t>
            </w:r>
          </w:p>
          <w:p w:rsidR="00E82529" w:rsidRPr="00F75732" w:rsidRDefault="00E82529" w:rsidP="00C237F5">
            <w:pPr>
              <w:pStyle w:val="ListParagraph"/>
              <w:numPr>
                <w:ilvl w:val="0"/>
                <w:numId w:val="19"/>
              </w:numPr>
              <w:spacing w:after="0" w:line="240" w:lineRule="auto"/>
              <w:rPr>
                <w:rFonts w:ascii="Verdana" w:hAnsi="Verdana"/>
                <w:bCs/>
                <w:sz w:val="20"/>
                <w:szCs w:val="20"/>
              </w:rPr>
            </w:pPr>
            <w:r w:rsidRPr="00F75732">
              <w:rPr>
                <w:rFonts w:ascii="Verdana" w:hAnsi="Verdana"/>
                <w:bCs/>
                <w:sz w:val="20"/>
                <w:szCs w:val="20"/>
              </w:rPr>
              <w:t>Develop existing coaches to deliver more hours</w:t>
            </w:r>
          </w:p>
          <w:p w:rsidR="00E82529" w:rsidRPr="00F75732" w:rsidRDefault="00E82529" w:rsidP="00C237F5">
            <w:pPr>
              <w:pStyle w:val="ListParagraph"/>
              <w:numPr>
                <w:ilvl w:val="0"/>
                <w:numId w:val="19"/>
              </w:numPr>
              <w:spacing w:after="0" w:line="240" w:lineRule="auto"/>
              <w:rPr>
                <w:rFonts w:ascii="Verdana" w:hAnsi="Verdana"/>
                <w:bCs/>
                <w:sz w:val="20"/>
                <w:szCs w:val="20"/>
              </w:rPr>
            </w:pPr>
            <w:r w:rsidRPr="00F75732">
              <w:rPr>
                <w:rFonts w:ascii="Verdana" w:hAnsi="Verdana"/>
                <w:bCs/>
                <w:sz w:val="20"/>
                <w:szCs w:val="20"/>
              </w:rPr>
              <w:t>Developing the coaching workforce based on the needs of an NGB</w:t>
            </w:r>
          </w:p>
          <w:p w:rsidR="00E82529" w:rsidRPr="00F75732" w:rsidRDefault="00E82529" w:rsidP="00C237F5">
            <w:pPr>
              <w:pStyle w:val="ListParagraph"/>
              <w:numPr>
                <w:ilvl w:val="0"/>
                <w:numId w:val="19"/>
              </w:numPr>
              <w:spacing w:after="0" w:line="240" w:lineRule="auto"/>
              <w:rPr>
                <w:rFonts w:ascii="Verdana" w:hAnsi="Verdana"/>
                <w:bCs/>
                <w:sz w:val="20"/>
                <w:szCs w:val="20"/>
              </w:rPr>
            </w:pPr>
            <w:r w:rsidRPr="00F75732">
              <w:rPr>
                <w:rFonts w:ascii="Verdana" w:hAnsi="Verdana"/>
                <w:bCs/>
                <w:sz w:val="20"/>
                <w:szCs w:val="20"/>
              </w:rPr>
              <w:t>Development of a fit for purpose coaching workforce to support local need</w:t>
            </w:r>
          </w:p>
          <w:p w:rsidR="00E82529" w:rsidRPr="00F75732" w:rsidRDefault="00E82529" w:rsidP="00C237F5">
            <w:pPr>
              <w:pStyle w:val="ListParagraph"/>
              <w:numPr>
                <w:ilvl w:val="0"/>
                <w:numId w:val="19"/>
              </w:numPr>
              <w:spacing w:after="0" w:line="240" w:lineRule="auto"/>
              <w:rPr>
                <w:rFonts w:ascii="Verdana" w:hAnsi="Verdana"/>
                <w:bCs/>
                <w:sz w:val="20"/>
                <w:szCs w:val="20"/>
              </w:rPr>
            </w:pPr>
            <w:r w:rsidRPr="00F75732">
              <w:rPr>
                <w:rFonts w:ascii="Verdana" w:hAnsi="Verdana"/>
                <w:bCs/>
                <w:sz w:val="20"/>
                <w:szCs w:val="20"/>
              </w:rPr>
              <w:t>Guidance on supporting coaches</w:t>
            </w:r>
          </w:p>
          <w:p w:rsidR="00E82529" w:rsidRPr="00F75732" w:rsidRDefault="00E82529" w:rsidP="00C237F5">
            <w:pPr>
              <w:pStyle w:val="ListParagraph"/>
              <w:numPr>
                <w:ilvl w:val="0"/>
                <w:numId w:val="19"/>
              </w:numPr>
              <w:spacing w:after="0" w:line="240" w:lineRule="auto"/>
              <w:rPr>
                <w:rFonts w:ascii="Verdana" w:hAnsi="Verdana"/>
                <w:bCs/>
                <w:sz w:val="20"/>
                <w:szCs w:val="20"/>
              </w:rPr>
            </w:pPr>
            <w:r w:rsidRPr="00F75732">
              <w:rPr>
                <w:rFonts w:ascii="Verdana" w:hAnsi="Verdana"/>
                <w:bCs/>
                <w:sz w:val="20"/>
                <w:szCs w:val="20"/>
              </w:rPr>
              <w:t>identifying and  matching local NGB workforce needs to local priorities/programmes</w:t>
            </w:r>
          </w:p>
          <w:p w:rsidR="00E82529" w:rsidRPr="00F75732" w:rsidRDefault="00E82529" w:rsidP="00C237F5">
            <w:pPr>
              <w:pStyle w:val="ListParagraph"/>
              <w:numPr>
                <w:ilvl w:val="0"/>
                <w:numId w:val="19"/>
              </w:numPr>
              <w:spacing w:after="0" w:line="240" w:lineRule="auto"/>
              <w:rPr>
                <w:rFonts w:ascii="Verdana" w:hAnsi="Verdana"/>
                <w:bCs/>
                <w:sz w:val="20"/>
                <w:szCs w:val="20"/>
              </w:rPr>
            </w:pPr>
            <w:r w:rsidRPr="00F75732">
              <w:rPr>
                <w:rFonts w:ascii="Verdana" w:hAnsi="Verdana"/>
                <w:bCs/>
                <w:sz w:val="20"/>
                <w:szCs w:val="20"/>
              </w:rPr>
              <w:t>Increase 14-25 year old participation</w:t>
            </w:r>
          </w:p>
          <w:p w:rsidR="00E82529" w:rsidRPr="00F75732" w:rsidRDefault="00E82529" w:rsidP="00C237F5">
            <w:pPr>
              <w:pStyle w:val="ListParagraph"/>
              <w:numPr>
                <w:ilvl w:val="0"/>
                <w:numId w:val="19"/>
              </w:numPr>
              <w:spacing w:after="0" w:line="240" w:lineRule="auto"/>
              <w:rPr>
                <w:rFonts w:ascii="Verdana" w:hAnsi="Verdana"/>
                <w:bCs/>
                <w:sz w:val="20"/>
                <w:szCs w:val="20"/>
              </w:rPr>
            </w:pPr>
            <w:r w:rsidRPr="00F75732">
              <w:rPr>
                <w:rFonts w:ascii="Verdana" w:hAnsi="Verdana"/>
                <w:bCs/>
                <w:sz w:val="20"/>
                <w:szCs w:val="20"/>
              </w:rPr>
              <w:t>Increase participation by coaching underpinning all work areas</w:t>
            </w:r>
          </w:p>
          <w:p w:rsidR="00E82529" w:rsidRPr="00F75732" w:rsidRDefault="00E82529" w:rsidP="00C237F5">
            <w:pPr>
              <w:pStyle w:val="ListParagraph"/>
              <w:numPr>
                <w:ilvl w:val="0"/>
                <w:numId w:val="19"/>
              </w:numPr>
              <w:spacing w:after="0" w:line="240" w:lineRule="auto"/>
              <w:rPr>
                <w:rFonts w:ascii="Verdana" w:hAnsi="Verdana"/>
                <w:bCs/>
                <w:sz w:val="20"/>
                <w:szCs w:val="20"/>
              </w:rPr>
            </w:pPr>
            <w:r w:rsidRPr="00F75732">
              <w:rPr>
                <w:rFonts w:ascii="Verdana" w:hAnsi="Verdana"/>
                <w:bCs/>
                <w:sz w:val="20"/>
                <w:szCs w:val="20"/>
              </w:rPr>
              <w:t>Increase the number of deployable coaches on to NGB 16+ interventions or LA participation programmes</w:t>
            </w:r>
          </w:p>
          <w:p w:rsidR="00E82529" w:rsidRPr="00F75732" w:rsidRDefault="00E82529" w:rsidP="00C237F5">
            <w:pPr>
              <w:pStyle w:val="ListParagraph"/>
              <w:numPr>
                <w:ilvl w:val="0"/>
                <w:numId w:val="19"/>
              </w:numPr>
              <w:spacing w:after="0" w:line="240" w:lineRule="auto"/>
              <w:rPr>
                <w:rFonts w:ascii="Verdana" w:hAnsi="Verdana"/>
                <w:bCs/>
                <w:sz w:val="20"/>
                <w:szCs w:val="20"/>
              </w:rPr>
            </w:pPr>
            <w:r w:rsidRPr="00F75732">
              <w:rPr>
                <w:rFonts w:ascii="Verdana" w:hAnsi="Verdana"/>
                <w:bCs/>
                <w:sz w:val="20"/>
                <w:szCs w:val="20"/>
              </w:rPr>
              <w:t>Increased participation by aligning participation goals with workforce needs.</w:t>
            </w:r>
          </w:p>
        </w:tc>
      </w:tr>
      <w:tr w:rsidR="00E82529" w:rsidRPr="00F75732" w:rsidTr="00F75732">
        <w:tc>
          <w:tcPr>
            <w:tcW w:w="14174" w:type="dxa"/>
          </w:tcPr>
          <w:p w:rsidR="00E82529" w:rsidRPr="00F75732" w:rsidRDefault="00E82529" w:rsidP="00E82529">
            <w:pPr>
              <w:rPr>
                <w:rFonts w:ascii="Verdana" w:eastAsia="Calibri" w:hAnsi="Verdana"/>
                <w:b/>
                <w:sz w:val="20"/>
                <w:szCs w:val="20"/>
                <w:lang w:eastAsia="en-US"/>
              </w:rPr>
            </w:pPr>
            <w:r w:rsidRPr="00F75732">
              <w:rPr>
                <w:rFonts w:ascii="Verdana" w:eastAsia="Calibri" w:hAnsi="Verdana"/>
                <w:b/>
                <w:sz w:val="20"/>
                <w:szCs w:val="20"/>
                <w:lang w:eastAsia="en-US"/>
              </w:rPr>
              <w:t>Priority 2</w:t>
            </w:r>
          </w:p>
        </w:tc>
      </w:tr>
      <w:tr w:rsidR="00E82529" w:rsidTr="00F75732">
        <w:tc>
          <w:tcPr>
            <w:tcW w:w="14174" w:type="dxa"/>
          </w:tcPr>
          <w:p w:rsidR="00E82529" w:rsidRPr="00F75732" w:rsidRDefault="00E82529" w:rsidP="00C237F5">
            <w:pPr>
              <w:pStyle w:val="ListParagraph"/>
              <w:numPr>
                <w:ilvl w:val="0"/>
                <w:numId w:val="20"/>
              </w:numPr>
              <w:spacing w:after="0" w:line="240" w:lineRule="auto"/>
              <w:rPr>
                <w:rFonts w:ascii="Verdana" w:hAnsi="Verdana"/>
                <w:bCs/>
                <w:color w:val="000000"/>
                <w:sz w:val="20"/>
                <w:szCs w:val="20"/>
              </w:rPr>
            </w:pPr>
            <w:r w:rsidRPr="00F75732">
              <w:rPr>
                <w:rFonts w:ascii="Verdana" w:hAnsi="Verdana"/>
                <w:bCs/>
                <w:color w:val="000000"/>
                <w:sz w:val="20"/>
                <w:szCs w:val="20"/>
              </w:rPr>
              <w:t>Working with the NGBs to increase participation</w:t>
            </w:r>
          </w:p>
          <w:p w:rsidR="00E82529" w:rsidRPr="00F75732" w:rsidRDefault="00E82529" w:rsidP="00C237F5">
            <w:pPr>
              <w:pStyle w:val="ListParagraph"/>
              <w:numPr>
                <w:ilvl w:val="0"/>
                <w:numId w:val="20"/>
              </w:numPr>
              <w:spacing w:after="0" w:line="240" w:lineRule="auto"/>
              <w:rPr>
                <w:rFonts w:ascii="Verdana" w:hAnsi="Verdana"/>
                <w:bCs/>
                <w:color w:val="000000"/>
                <w:sz w:val="20"/>
                <w:szCs w:val="20"/>
              </w:rPr>
            </w:pPr>
            <w:r w:rsidRPr="00F75732">
              <w:rPr>
                <w:rFonts w:ascii="Verdana" w:hAnsi="Verdana"/>
                <w:bCs/>
                <w:color w:val="000000"/>
                <w:sz w:val="20"/>
                <w:szCs w:val="20"/>
              </w:rPr>
              <w:t>Creating the joined up network by influencing wider partners to engage.</w:t>
            </w:r>
          </w:p>
          <w:p w:rsidR="00E82529" w:rsidRPr="00F75732" w:rsidRDefault="00E82529" w:rsidP="00C237F5">
            <w:pPr>
              <w:pStyle w:val="ListParagraph"/>
              <w:numPr>
                <w:ilvl w:val="0"/>
                <w:numId w:val="20"/>
              </w:numPr>
              <w:spacing w:after="0" w:line="240" w:lineRule="auto"/>
              <w:rPr>
                <w:rFonts w:ascii="Verdana" w:hAnsi="Verdana"/>
                <w:bCs/>
                <w:color w:val="000000"/>
                <w:sz w:val="20"/>
                <w:szCs w:val="20"/>
              </w:rPr>
            </w:pPr>
            <w:r w:rsidRPr="00F75732">
              <w:rPr>
                <w:rFonts w:ascii="Verdana" w:hAnsi="Verdana"/>
                <w:bCs/>
                <w:color w:val="000000"/>
                <w:sz w:val="20"/>
                <w:szCs w:val="20"/>
              </w:rPr>
              <w:t>Develop a fit for purpose and active local workforce to improve the quality of coaching experiences offered to players and participants at all levels</w:t>
            </w:r>
          </w:p>
          <w:p w:rsidR="00E82529" w:rsidRPr="00F75732" w:rsidRDefault="00E82529" w:rsidP="00C237F5">
            <w:pPr>
              <w:pStyle w:val="ListParagraph"/>
              <w:numPr>
                <w:ilvl w:val="0"/>
                <w:numId w:val="20"/>
              </w:numPr>
              <w:spacing w:after="0" w:line="240" w:lineRule="auto"/>
              <w:rPr>
                <w:rFonts w:ascii="Verdana" w:hAnsi="Verdana"/>
                <w:bCs/>
                <w:color w:val="000000"/>
                <w:sz w:val="20"/>
                <w:szCs w:val="20"/>
              </w:rPr>
            </w:pPr>
            <w:r w:rsidRPr="00F75732">
              <w:rPr>
                <w:rFonts w:ascii="Verdana" w:hAnsi="Verdana"/>
                <w:bCs/>
                <w:color w:val="000000"/>
                <w:sz w:val="20"/>
                <w:szCs w:val="20"/>
              </w:rPr>
              <w:t>Developing the diversity of training available for coaches i.e participation, talent etc</w:t>
            </w:r>
          </w:p>
          <w:p w:rsidR="00E82529" w:rsidRPr="00F75732" w:rsidRDefault="00E82529" w:rsidP="00C237F5">
            <w:pPr>
              <w:pStyle w:val="ListParagraph"/>
              <w:numPr>
                <w:ilvl w:val="0"/>
                <w:numId w:val="20"/>
              </w:numPr>
              <w:spacing w:after="0" w:line="240" w:lineRule="auto"/>
              <w:rPr>
                <w:rFonts w:ascii="Verdana" w:hAnsi="Verdana"/>
                <w:bCs/>
                <w:color w:val="000000"/>
                <w:sz w:val="20"/>
                <w:szCs w:val="20"/>
              </w:rPr>
            </w:pPr>
            <w:r w:rsidRPr="00F75732">
              <w:rPr>
                <w:rFonts w:ascii="Verdana" w:hAnsi="Verdana"/>
                <w:bCs/>
                <w:color w:val="000000"/>
                <w:sz w:val="20"/>
                <w:szCs w:val="20"/>
              </w:rPr>
              <w:t>Flexibility within Delivery Plans to account for "re-active work"</w:t>
            </w:r>
          </w:p>
          <w:p w:rsidR="00E82529" w:rsidRPr="00F75732" w:rsidRDefault="00E82529" w:rsidP="00C237F5">
            <w:pPr>
              <w:pStyle w:val="ListParagraph"/>
              <w:numPr>
                <w:ilvl w:val="0"/>
                <w:numId w:val="20"/>
              </w:numPr>
              <w:spacing w:after="0" w:line="240" w:lineRule="auto"/>
              <w:rPr>
                <w:rFonts w:ascii="Verdana" w:hAnsi="Verdana"/>
                <w:bCs/>
                <w:color w:val="000000"/>
                <w:sz w:val="20"/>
                <w:szCs w:val="20"/>
              </w:rPr>
            </w:pPr>
            <w:r w:rsidRPr="00F75732">
              <w:rPr>
                <w:rFonts w:ascii="Verdana" w:hAnsi="Verdana"/>
                <w:bCs/>
                <w:color w:val="000000"/>
                <w:sz w:val="20"/>
                <w:szCs w:val="20"/>
              </w:rPr>
              <w:t>Greater interaction, support and flexibility from NGB's to develop the local workforce</w:t>
            </w:r>
          </w:p>
          <w:p w:rsidR="00E82529" w:rsidRPr="00F75732" w:rsidRDefault="00E82529" w:rsidP="00C237F5">
            <w:pPr>
              <w:pStyle w:val="ListParagraph"/>
              <w:numPr>
                <w:ilvl w:val="0"/>
                <w:numId w:val="20"/>
              </w:numPr>
              <w:spacing w:after="0" w:line="240" w:lineRule="auto"/>
              <w:rPr>
                <w:rFonts w:ascii="Verdana" w:hAnsi="Verdana"/>
                <w:bCs/>
                <w:color w:val="000000"/>
                <w:sz w:val="20"/>
                <w:szCs w:val="20"/>
              </w:rPr>
            </w:pPr>
            <w:r w:rsidRPr="00F75732">
              <w:rPr>
                <w:rFonts w:ascii="Verdana" w:hAnsi="Verdana"/>
                <w:bCs/>
                <w:color w:val="000000"/>
                <w:sz w:val="20"/>
                <w:szCs w:val="20"/>
              </w:rPr>
              <w:t>Identifying and utilising funding opportunities particularly coach education</w:t>
            </w:r>
          </w:p>
          <w:p w:rsidR="00E82529" w:rsidRPr="00F75732" w:rsidRDefault="00E82529" w:rsidP="00C237F5">
            <w:pPr>
              <w:pStyle w:val="ListParagraph"/>
              <w:numPr>
                <w:ilvl w:val="0"/>
                <w:numId w:val="20"/>
              </w:numPr>
              <w:spacing w:after="0" w:line="240" w:lineRule="auto"/>
              <w:rPr>
                <w:rFonts w:ascii="Verdana" w:hAnsi="Verdana"/>
                <w:bCs/>
                <w:color w:val="000000"/>
                <w:sz w:val="20"/>
                <w:szCs w:val="20"/>
              </w:rPr>
            </w:pPr>
            <w:r w:rsidRPr="00F75732">
              <w:rPr>
                <w:rFonts w:ascii="Verdana" w:hAnsi="Verdana"/>
                <w:bCs/>
                <w:color w:val="000000"/>
                <w:sz w:val="20"/>
                <w:szCs w:val="20"/>
              </w:rPr>
              <w:t>Increase coach development capacity by building a larger network than simply a CDM in a CSP</w:t>
            </w:r>
          </w:p>
          <w:p w:rsidR="00E82529" w:rsidRPr="00F75732" w:rsidRDefault="00E82529" w:rsidP="00C237F5">
            <w:pPr>
              <w:pStyle w:val="ListParagraph"/>
              <w:numPr>
                <w:ilvl w:val="0"/>
                <w:numId w:val="20"/>
              </w:numPr>
              <w:spacing w:after="0" w:line="240" w:lineRule="auto"/>
              <w:rPr>
                <w:rFonts w:ascii="Verdana" w:hAnsi="Verdana"/>
                <w:bCs/>
                <w:color w:val="000000"/>
                <w:sz w:val="20"/>
                <w:szCs w:val="20"/>
              </w:rPr>
            </w:pPr>
            <w:r w:rsidRPr="00F75732">
              <w:rPr>
                <w:rFonts w:ascii="Verdana" w:hAnsi="Verdana"/>
                <w:bCs/>
                <w:color w:val="000000"/>
                <w:sz w:val="20"/>
                <w:szCs w:val="20"/>
              </w:rPr>
              <w:t>Increase number of new coaches and cpd of existing coaches</w:t>
            </w:r>
          </w:p>
          <w:p w:rsidR="00E82529" w:rsidRPr="00F75732" w:rsidRDefault="00E82529" w:rsidP="00C237F5">
            <w:pPr>
              <w:pStyle w:val="ListParagraph"/>
              <w:numPr>
                <w:ilvl w:val="0"/>
                <w:numId w:val="20"/>
              </w:numPr>
              <w:spacing w:after="0" w:line="240" w:lineRule="auto"/>
              <w:rPr>
                <w:rFonts w:ascii="Verdana" w:hAnsi="Verdana"/>
                <w:bCs/>
                <w:color w:val="000000"/>
                <w:sz w:val="20"/>
                <w:szCs w:val="20"/>
              </w:rPr>
            </w:pPr>
            <w:r w:rsidRPr="00F75732">
              <w:rPr>
                <w:rFonts w:ascii="Verdana" w:hAnsi="Verdana"/>
                <w:bCs/>
                <w:color w:val="000000"/>
                <w:sz w:val="20"/>
                <w:szCs w:val="20"/>
              </w:rPr>
              <w:t>Increase participation and support NGB initiatives</w:t>
            </w:r>
          </w:p>
          <w:p w:rsidR="00E82529" w:rsidRPr="00F75732" w:rsidRDefault="00E82529" w:rsidP="00C237F5">
            <w:pPr>
              <w:pStyle w:val="ListParagraph"/>
              <w:numPr>
                <w:ilvl w:val="0"/>
                <w:numId w:val="20"/>
              </w:numPr>
              <w:spacing w:after="0" w:line="240" w:lineRule="auto"/>
              <w:rPr>
                <w:rFonts w:ascii="Verdana" w:hAnsi="Verdana"/>
                <w:bCs/>
                <w:color w:val="000000"/>
                <w:sz w:val="20"/>
                <w:szCs w:val="20"/>
              </w:rPr>
            </w:pPr>
            <w:r w:rsidRPr="00F75732">
              <w:rPr>
                <w:rFonts w:ascii="Verdana" w:hAnsi="Verdana"/>
                <w:bCs/>
                <w:color w:val="000000"/>
                <w:sz w:val="20"/>
                <w:szCs w:val="20"/>
              </w:rPr>
              <w:t>Increase the number of coaching hours to 14-25 year old</w:t>
            </w:r>
          </w:p>
          <w:p w:rsidR="00E82529" w:rsidRPr="00F75732" w:rsidRDefault="00E82529" w:rsidP="00C237F5">
            <w:pPr>
              <w:pStyle w:val="ListParagraph"/>
              <w:numPr>
                <w:ilvl w:val="0"/>
                <w:numId w:val="20"/>
              </w:numPr>
              <w:spacing w:after="0" w:line="240" w:lineRule="auto"/>
              <w:rPr>
                <w:rFonts w:ascii="Verdana" w:hAnsi="Verdana"/>
                <w:bCs/>
                <w:color w:val="000000"/>
                <w:sz w:val="20"/>
                <w:szCs w:val="20"/>
              </w:rPr>
            </w:pPr>
            <w:r w:rsidRPr="00F75732">
              <w:rPr>
                <w:rFonts w:ascii="Verdana" w:hAnsi="Verdana"/>
                <w:bCs/>
                <w:color w:val="000000"/>
                <w:sz w:val="20"/>
                <w:szCs w:val="20"/>
              </w:rPr>
              <w:t>Increase the quality of the coaches delivering to enhance participant experience</w:t>
            </w:r>
          </w:p>
          <w:p w:rsidR="00E82529" w:rsidRPr="00F75732" w:rsidRDefault="00E82529" w:rsidP="00C237F5">
            <w:pPr>
              <w:pStyle w:val="ListParagraph"/>
              <w:numPr>
                <w:ilvl w:val="0"/>
                <w:numId w:val="20"/>
              </w:numPr>
              <w:spacing w:after="0" w:line="240" w:lineRule="auto"/>
              <w:rPr>
                <w:rFonts w:ascii="Verdana" w:hAnsi="Verdana"/>
                <w:bCs/>
                <w:color w:val="000000"/>
                <w:sz w:val="20"/>
                <w:szCs w:val="20"/>
              </w:rPr>
            </w:pPr>
            <w:r w:rsidRPr="00F75732">
              <w:rPr>
                <w:rFonts w:ascii="Verdana" w:hAnsi="Verdana"/>
                <w:bCs/>
                <w:color w:val="000000"/>
                <w:sz w:val="20"/>
                <w:szCs w:val="20"/>
              </w:rPr>
              <w:t>Increasing accessibility of CPD programmes</w:t>
            </w:r>
          </w:p>
          <w:p w:rsidR="00E82529" w:rsidRPr="00F75732" w:rsidRDefault="00E82529" w:rsidP="00C237F5">
            <w:pPr>
              <w:pStyle w:val="ListParagraph"/>
              <w:numPr>
                <w:ilvl w:val="0"/>
                <w:numId w:val="20"/>
              </w:numPr>
              <w:spacing w:after="0" w:line="240" w:lineRule="auto"/>
              <w:rPr>
                <w:rFonts w:ascii="Verdana" w:hAnsi="Verdana"/>
                <w:bCs/>
                <w:color w:val="000000"/>
                <w:sz w:val="20"/>
                <w:szCs w:val="20"/>
              </w:rPr>
            </w:pPr>
            <w:r w:rsidRPr="00F75732">
              <w:rPr>
                <w:rFonts w:ascii="Verdana" w:hAnsi="Verdana"/>
                <w:bCs/>
                <w:color w:val="000000"/>
                <w:sz w:val="20"/>
                <w:szCs w:val="20"/>
              </w:rPr>
              <w:t>Information sharing between networks</w:t>
            </w:r>
          </w:p>
          <w:p w:rsidR="00E82529" w:rsidRPr="00F75732" w:rsidRDefault="00E82529" w:rsidP="00C237F5">
            <w:pPr>
              <w:pStyle w:val="ListParagraph"/>
              <w:numPr>
                <w:ilvl w:val="0"/>
                <w:numId w:val="20"/>
              </w:numPr>
              <w:spacing w:after="0" w:line="240" w:lineRule="auto"/>
              <w:rPr>
                <w:rFonts w:ascii="Verdana" w:hAnsi="Verdana"/>
                <w:bCs/>
                <w:color w:val="000000"/>
                <w:sz w:val="20"/>
                <w:szCs w:val="20"/>
              </w:rPr>
            </w:pPr>
            <w:r w:rsidRPr="00F75732">
              <w:rPr>
                <w:rFonts w:ascii="Verdana" w:hAnsi="Verdana"/>
                <w:bCs/>
                <w:color w:val="000000"/>
                <w:sz w:val="20"/>
                <w:szCs w:val="20"/>
              </w:rPr>
              <w:lastRenderedPageBreak/>
              <w:t>More accessible CPD opportunities for coaches</w:t>
            </w:r>
          </w:p>
          <w:p w:rsidR="00E82529" w:rsidRPr="00F75732" w:rsidRDefault="00E82529" w:rsidP="00C237F5">
            <w:pPr>
              <w:pStyle w:val="ListParagraph"/>
              <w:numPr>
                <w:ilvl w:val="0"/>
                <w:numId w:val="20"/>
              </w:numPr>
              <w:spacing w:after="0" w:line="240" w:lineRule="auto"/>
              <w:rPr>
                <w:rFonts w:ascii="Verdana" w:hAnsi="Verdana"/>
                <w:bCs/>
                <w:color w:val="000000"/>
                <w:sz w:val="20"/>
                <w:szCs w:val="20"/>
              </w:rPr>
            </w:pPr>
            <w:r w:rsidRPr="00F75732">
              <w:rPr>
                <w:rFonts w:ascii="Verdana" w:hAnsi="Verdana"/>
                <w:bCs/>
                <w:color w:val="000000"/>
                <w:sz w:val="20"/>
                <w:szCs w:val="20"/>
              </w:rPr>
              <w:t>more funding to help with development on the ground</w:t>
            </w:r>
          </w:p>
          <w:p w:rsidR="00E82529" w:rsidRPr="00F75732" w:rsidRDefault="00E82529" w:rsidP="00C237F5">
            <w:pPr>
              <w:pStyle w:val="ListParagraph"/>
              <w:numPr>
                <w:ilvl w:val="0"/>
                <w:numId w:val="20"/>
              </w:numPr>
              <w:spacing w:after="0" w:line="240" w:lineRule="auto"/>
              <w:rPr>
                <w:rFonts w:ascii="Verdana" w:hAnsi="Verdana"/>
                <w:bCs/>
                <w:color w:val="000000"/>
                <w:sz w:val="20"/>
                <w:szCs w:val="20"/>
              </w:rPr>
            </w:pPr>
            <w:r w:rsidRPr="00F75732">
              <w:rPr>
                <w:rFonts w:ascii="Verdana" w:hAnsi="Verdana"/>
                <w:bCs/>
                <w:color w:val="000000"/>
                <w:sz w:val="20"/>
                <w:szCs w:val="20"/>
              </w:rPr>
              <w:t>Recruit new coaches in the 16 - 24 age group</w:t>
            </w:r>
          </w:p>
          <w:p w:rsidR="00E82529" w:rsidRPr="00F75732" w:rsidRDefault="00E82529" w:rsidP="00E82529">
            <w:pPr>
              <w:rPr>
                <w:rFonts w:ascii="Verdana" w:eastAsia="Calibri" w:hAnsi="Verdana"/>
                <w:sz w:val="20"/>
                <w:szCs w:val="20"/>
                <w:lang w:eastAsia="en-US"/>
              </w:rPr>
            </w:pPr>
            <w:r w:rsidRPr="00F75732">
              <w:rPr>
                <w:rFonts w:ascii="Verdana" w:eastAsia="Calibri" w:hAnsi="Verdana"/>
                <w:bCs/>
                <w:color w:val="000000"/>
                <w:sz w:val="20"/>
                <w:szCs w:val="20"/>
                <w:lang w:eastAsia="en-US"/>
              </w:rPr>
              <w:t>Supporting the continued standardisation of coaching qualifications across all sports.</w:t>
            </w:r>
          </w:p>
        </w:tc>
      </w:tr>
      <w:tr w:rsidR="00E82529" w:rsidRPr="00F75732" w:rsidTr="00F75732">
        <w:tc>
          <w:tcPr>
            <w:tcW w:w="14174" w:type="dxa"/>
          </w:tcPr>
          <w:p w:rsidR="00E82529" w:rsidRPr="00F75732" w:rsidRDefault="00E82529" w:rsidP="00E82529">
            <w:pPr>
              <w:rPr>
                <w:rFonts w:ascii="Verdana" w:eastAsia="Calibri" w:hAnsi="Verdana"/>
                <w:b/>
                <w:sz w:val="20"/>
                <w:szCs w:val="20"/>
                <w:lang w:eastAsia="en-US"/>
              </w:rPr>
            </w:pPr>
            <w:r w:rsidRPr="00F75732">
              <w:rPr>
                <w:rFonts w:ascii="Verdana" w:eastAsia="Calibri" w:hAnsi="Verdana"/>
                <w:b/>
                <w:sz w:val="20"/>
                <w:szCs w:val="20"/>
                <w:lang w:eastAsia="en-US"/>
              </w:rPr>
              <w:lastRenderedPageBreak/>
              <w:t>Priority 3</w:t>
            </w:r>
          </w:p>
        </w:tc>
      </w:tr>
      <w:tr w:rsidR="00E82529" w:rsidTr="00F75732">
        <w:tc>
          <w:tcPr>
            <w:tcW w:w="14174" w:type="dxa"/>
          </w:tcPr>
          <w:p w:rsidR="00E82529" w:rsidRPr="00F75732" w:rsidRDefault="00E82529" w:rsidP="00C237F5">
            <w:pPr>
              <w:pStyle w:val="ListParagraph"/>
              <w:numPr>
                <w:ilvl w:val="0"/>
                <w:numId w:val="21"/>
              </w:numPr>
              <w:spacing w:after="0" w:line="240" w:lineRule="auto"/>
              <w:rPr>
                <w:rFonts w:ascii="Verdana" w:hAnsi="Verdana"/>
                <w:bCs/>
                <w:color w:val="000000"/>
                <w:sz w:val="20"/>
                <w:szCs w:val="20"/>
              </w:rPr>
            </w:pPr>
            <w:r w:rsidRPr="00F75732">
              <w:rPr>
                <w:rFonts w:ascii="Verdana" w:hAnsi="Verdana"/>
                <w:bCs/>
                <w:color w:val="000000"/>
                <w:sz w:val="20"/>
                <w:szCs w:val="20"/>
              </w:rPr>
              <w:t>Employment &amp; Deployment guidance to Coaching Providers</w:t>
            </w:r>
          </w:p>
          <w:p w:rsidR="00E82529" w:rsidRPr="00F75732" w:rsidRDefault="00B0592E" w:rsidP="00C237F5">
            <w:pPr>
              <w:pStyle w:val="ListParagraph"/>
              <w:numPr>
                <w:ilvl w:val="0"/>
                <w:numId w:val="21"/>
              </w:numPr>
              <w:spacing w:after="0" w:line="240" w:lineRule="auto"/>
              <w:rPr>
                <w:rFonts w:ascii="Verdana" w:hAnsi="Verdana"/>
                <w:bCs/>
                <w:color w:val="000000"/>
                <w:sz w:val="20"/>
                <w:szCs w:val="20"/>
              </w:rPr>
            </w:pPr>
            <w:r>
              <w:rPr>
                <w:rFonts w:ascii="Verdana" w:hAnsi="Verdana"/>
                <w:bCs/>
                <w:color w:val="000000"/>
                <w:sz w:val="20"/>
                <w:szCs w:val="20"/>
              </w:rPr>
              <w:t>Communication tools i.e CoachW</w:t>
            </w:r>
            <w:r w:rsidR="00E82529" w:rsidRPr="00F75732">
              <w:rPr>
                <w:rFonts w:ascii="Verdana" w:hAnsi="Verdana"/>
                <w:bCs/>
                <w:color w:val="000000"/>
                <w:sz w:val="20"/>
                <w:szCs w:val="20"/>
              </w:rPr>
              <w:t>eb or similar system</w:t>
            </w:r>
          </w:p>
          <w:p w:rsidR="00E82529" w:rsidRPr="00F75732" w:rsidRDefault="00E82529" w:rsidP="00C237F5">
            <w:pPr>
              <w:pStyle w:val="ListParagraph"/>
              <w:numPr>
                <w:ilvl w:val="0"/>
                <w:numId w:val="21"/>
              </w:numPr>
              <w:spacing w:after="0" w:line="240" w:lineRule="auto"/>
              <w:rPr>
                <w:rFonts w:ascii="Verdana" w:hAnsi="Verdana"/>
                <w:bCs/>
                <w:color w:val="000000"/>
                <w:sz w:val="20"/>
                <w:szCs w:val="20"/>
              </w:rPr>
            </w:pPr>
            <w:r w:rsidRPr="00F75732">
              <w:rPr>
                <w:rFonts w:ascii="Verdana" w:hAnsi="Verdana"/>
                <w:bCs/>
                <w:color w:val="000000"/>
                <w:sz w:val="20"/>
                <w:szCs w:val="20"/>
              </w:rPr>
              <w:t>continuing clear messages of requirements</w:t>
            </w:r>
          </w:p>
          <w:p w:rsidR="00E82529" w:rsidRPr="00F75732" w:rsidRDefault="00E82529" w:rsidP="00C237F5">
            <w:pPr>
              <w:pStyle w:val="ListParagraph"/>
              <w:numPr>
                <w:ilvl w:val="0"/>
                <w:numId w:val="21"/>
              </w:numPr>
              <w:spacing w:after="0" w:line="240" w:lineRule="auto"/>
              <w:rPr>
                <w:rFonts w:ascii="Verdana" w:hAnsi="Verdana"/>
                <w:bCs/>
                <w:color w:val="000000"/>
                <w:sz w:val="20"/>
                <w:szCs w:val="20"/>
              </w:rPr>
            </w:pPr>
            <w:r w:rsidRPr="00F75732">
              <w:rPr>
                <w:rFonts w:ascii="Verdana" w:hAnsi="Verdana"/>
                <w:bCs/>
                <w:color w:val="000000"/>
                <w:sz w:val="20"/>
                <w:szCs w:val="20"/>
              </w:rPr>
              <w:t>Create a growth mind-set within our coaching workforce</w:t>
            </w:r>
          </w:p>
          <w:p w:rsidR="00E82529" w:rsidRPr="00F75732" w:rsidRDefault="00E82529" w:rsidP="00C237F5">
            <w:pPr>
              <w:pStyle w:val="ListParagraph"/>
              <w:numPr>
                <w:ilvl w:val="0"/>
                <w:numId w:val="21"/>
              </w:numPr>
              <w:spacing w:after="0" w:line="240" w:lineRule="auto"/>
              <w:rPr>
                <w:rFonts w:ascii="Verdana" w:hAnsi="Verdana"/>
                <w:bCs/>
                <w:color w:val="000000"/>
                <w:sz w:val="20"/>
                <w:szCs w:val="20"/>
              </w:rPr>
            </w:pPr>
            <w:r w:rsidRPr="00F75732">
              <w:rPr>
                <w:rFonts w:ascii="Verdana" w:hAnsi="Verdana"/>
                <w:bCs/>
                <w:color w:val="000000"/>
                <w:sz w:val="20"/>
                <w:szCs w:val="20"/>
              </w:rPr>
              <w:t>Develop talented coaches and athletes</w:t>
            </w:r>
          </w:p>
          <w:p w:rsidR="00E82529" w:rsidRPr="00F75732" w:rsidRDefault="00E82529" w:rsidP="00C237F5">
            <w:pPr>
              <w:pStyle w:val="ListParagraph"/>
              <w:numPr>
                <w:ilvl w:val="0"/>
                <w:numId w:val="21"/>
              </w:numPr>
              <w:spacing w:after="0" w:line="240" w:lineRule="auto"/>
              <w:rPr>
                <w:rFonts w:ascii="Verdana" w:hAnsi="Verdana"/>
                <w:bCs/>
                <w:color w:val="000000"/>
                <w:sz w:val="20"/>
                <w:szCs w:val="20"/>
              </w:rPr>
            </w:pPr>
            <w:r w:rsidRPr="00F75732">
              <w:rPr>
                <w:rFonts w:ascii="Verdana" w:hAnsi="Verdana"/>
                <w:bCs/>
                <w:color w:val="000000"/>
                <w:sz w:val="20"/>
                <w:szCs w:val="20"/>
              </w:rPr>
              <w:t>Embedding  coaching MSD</w:t>
            </w:r>
          </w:p>
          <w:p w:rsidR="00E82529" w:rsidRPr="00F75732" w:rsidRDefault="00E82529" w:rsidP="00C237F5">
            <w:pPr>
              <w:pStyle w:val="ListParagraph"/>
              <w:numPr>
                <w:ilvl w:val="0"/>
                <w:numId w:val="21"/>
              </w:numPr>
              <w:spacing w:after="0" w:line="240" w:lineRule="auto"/>
              <w:rPr>
                <w:rFonts w:ascii="Verdana" w:hAnsi="Verdana"/>
                <w:bCs/>
                <w:color w:val="000000"/>
                <w:sz w:val="20"/>
                <w:szCs w:val="20"/>
              </w:rPr>
            </w:pPr>
            <w:r w:rsidRPr="00F75732">
              <w:rPr>
                <w:rFonts w:ascii="Verdana" w:hAnsi="Verdana"/>
                <w:bCs/>
                <w:color w:val="000000"/>
                <w:sz w:val="20"/>
                <w:szCs w:val="20"/>
              </w:rPr>
              <w:t>Establishing and maintaining nationally recognised MSD in all settings (schools, clubs etc).</w:t>
            </w:r>
          </w:p>
          <w:p w:rsidR="00E82529" w:rsidRPr="00F75732" w:rsidRDefault="00E82529" w:rsidP="00C237F5">
            <w:pPr>
              <w:pStyle w:val="ListParagraph"/>
              <w:numPr>
                <w:ilvl w:val="0"/>
                <w:numId w:val="21"/>
              </w:numPr>
              <w:spacing w:after="0" w:line="240" w:lineRule="auto"/>
              <w:rPr>
                <w:rFonts w:ascii="Verdana" w:hAnsi="Verdana"/>
                <w:bCs/>
                <w:color w:val="000000"/>
                <w:sz w:val="20"/>
                <w:szCs w:val="20"/>
              </w:rPr>
            </w:pPr>
            <w:r w:rsidRPr="00F75732">
              <w:rPr>
                <w:rFonts w:ascii="Verdana" w:hAnsi="Verdana"/>
                <w:bCs/>
                <w:color w:val="000000"/>
                <w:sz w:val="20"/>
                <w:szCs w:val="20"/>
              </w:rPr>
              <w:t>Filter information, too much is as bad as too little</w:t>
            </w:r>
          </w:p>
          <w:p w:rsidR="00E82529" w:rsidRPr="00F75732" w:rsidRDefault="00E82529" w:rsidP="00C237F5">
            <w:pPr>
              <w:pStyle w:val="ListParagraph"/>
              <w:numPr>
                <w:ilvl w:val="0"/>
                <w:numId w:val="21"/>
              </w:numPr>
              <w:spacing w:after="0" w:line="240" w:lineRule="auto"/>
              <w:rPr>
                <w:rFonts w:ascii="Verdana" w:hAnsi="Verdana"/>
                <w:bCs/>
                <w:color w:val="000000"/>
                <w:sz w:val="20"/>
                <w:szCs w:val="20"/>
              </w:rPr>
            </w:pPr>
            <w:r w:rsidRPr="00F75732">
              <w:rPr>
                <w:rFonts w:ascii="Verdana" w:hAnsi="Verdana"/>
                <w:bCs/>
                <w:color w:val="000000"/>
                <w:sz w:val="20"/>
                <w:szCs w:val="20"/>
              </w:rPr>
              <w:t>Have a positive influence of coach behaviour</w:t>
            </w:r>
          </w:p>
          <w:p w:rsidR="00E82529" w:rsidRPr="00F75732" w:rsidRDefault="00E82529" w:rsidP="00C237F5">
            <w:pPr>
              <w:pStyle w:val="ListParagraph"/>
              <w:numPr>
                <w:ilvl w:val="0"/>
                <w:numId w:val="21"/>
              </w:numPr>
              <w:spacing w:after="0" w:line="240" w:lineRule="auto"/>
              <w:rPr>
                <w:rFonts w:ascii="Verdana" w:hAnsi="Verdana"/>
                <w:bCs/>
                <w:color w:val="000000"/>
                <w:sz w:val="20"/>
                <w:szCs w:val="20"/>
              </w:rPr>
            </w:pPr>
            <w:r w:rsidRPr="00F75732">
              <w:rPr>
                <w:rFonts w:ascii="Verdana" w:hAnsi="Verdana"/>
                <w:bCs/>
                <w:color w:val="000000"/>
                <w:sz w:val="20"/>
                <w:szCs w:val="20"/>
              </w:rPr>
              <w:t>Identifying funding to assist with priorities 1 and 2</w:t>
            </w:r>
          </w:p>
          <w:p w:rsidR="00E82529" w:rsidRPr="00F75732" w:rsidRDefault="00E82529" w:rsidP="00C237F5">
            <w:pPr>
              <w:pStyle w:val="ListParagraph"/>
              <w:numPr>
                <w:ilvl w:val="0"/>
                <w:numId w:val="21"/>
              </w:numPr>
              <w:spacing w:after="0" w:line="240" w:lineRule="auto"/>
              <w:rPr>
                <w:rFonts w:ascii="Verdana" w:hAnsi="Verdana"/>
                <w:bCs/>
                <w:color w:val="000000"/>
                <w:sz w:val="20"/>
                <w:szCs w:val="20"/>
              </w:rPr>
            </w:pPr>
            <w:r w:rsidRPr="00F75732">
              <w:rPr>
                <w:rFonts w:ascii="Verdana" w:hAnsi="Verdana"/>
                <w:bCs/>
                <w:color w:val="000000"/>
                <w:sz w:val="20"/>
                <w:szCs w:val="20"/>
              </w:rPr>
              <w:t>Increase the profile, reward and recognise the workforce that support participation and high performance</w:t>
            </w:r>
          </w:p>
          <w:p w:rsidR="00E82529" w:rsidRPr="00F75732" w:rsidRDefault="00E82529" w:rsidP="00C237F5">
            <w:pPr>
              <w:pStyle w:val="ListParagraph"/>
              <w:numPr>
                <w:ilvl w:val="0"/>
                <w:numId w:val="21"/>
              </w:numPr>
              <w:spacing w:after="0" w:line="240" w:lineRule="auto"/>
              <w:rPr>
                <w:rFonts w:ascii="Verdana" w:hAnsi="Verdana"/>
                <w:bCs/>
                <w:color w:val="000000"/>
                <w:sz w:val="20"/>
                <w:szCs w:val="20"/>
              </w:rPr>
            </w:pPr>
            <w:r w:rsidRPr="00F75732">
              <w:rPr>
                <w:rFonts w:ascii="Verdana" w:hAnsi="Verdana"/>
                <w:bCs/>
                <w:color w:val="000000"/>
                <w:sz w:val="20"/>
                <w:szCs w:val="20"/>
              </w:rPr>
              <w:t>Integrate coaching across the wider CSP and sporting agenda rather than isolate it with its own Delivery plan and no inter-connectivity</w:t>
            </w:r>
          </w:p>
          <w:p w:rsidR="00E82529" w:rsidRPr="00F75732" w:rsidRDefault="00E82529" w:rsidP="00C237F5">
            <w:pPr>
              <w:pStyle w:val="ListParagraph"/>
              <w:numPr>
                <w:ilvl w:val="0"/>
                <w:numId w:val="21"/>
              </w:numPr>
              <w:spacing w:after="0" w:line="240" w:lineRule="auto"/>
              <w:rPr>
                <w:rFonts w:ascii="Verdana" w:hAnsi="Verdana"/>
                <w:bCs/>
                <w:color w:val="000000"/>
                <w:sz w:val="20"/>
                <w:szCs w:val="20"/>
              </w:rPr>
            </w:pPr>
            <w:r w:rsidRPr="00F75732">
              <w:rPr>
                <w:rFonts w:ascii="Verdana" w:hAnsi="Verdana"/>
                <w:bCs/>
                <w:color w:val="000000"/>
                <w:sz w:val="20"/>
                <w:szCs w:val="20"/>
              </w:rPr>
              <w:t>NGBs are fully aware of the importance their workforce plays in hitting their targets</w:t>
            </w:r>
          </w:p>
          <w:p w:rsidR="00E82529" w:rsidRPr="00F75732" w:rsidRDefault="00E82529" w:rsidP="00C237F5">
            <w:pPr>
              <w:pStyle w:val="ListParagraph"/>
              <w:numPr>
                <w:ilvl w:val="0"/>
                <w:numId w:val="21"/>
              </w:numPr>
              <w:spacing w:after="0" w:line="240" w:lineRule="auto"/>
              <w:rPr>
                <w:rFonts w:ascii="Verdana" w:hAnsi="Verdana"/>
                <w:bCs/>
                <w:color w:val="000000"/>
                <w:sz w:val="20"/>
                <w:szCs w:val="20"/>
              </w:rPr>
            </w:pPr>
            <w:r w:rsidRPr="00F75732">
              <w:rPr>
                <w:rFonts w:ascii="Verdana" w:hAnsi="Verdana"/>
                <w:bCs/>
                <w:color w:val="000000"/>
                <w:sz w:val="20"/>
                <w:szCs w:val="20"/>
              </w:rPr>
              <w:t>Professionalising coaching across England</w:t>
            </w:r>
          </w:p>
          <w:p w:rsidR="00E82529" w:rsidRPr="00F75732" w:rsidRDefault="00E82529" w:rsidP="00C237F5">
            <w:pPr>
              <w:pStyle w:val="ListParagraph"/>
              <w:numPr>
                <w:ilvl w:val="0"/>
                <w:numId w:val="21"/>
              </w:numPr>
              <w:spacing w:after="0" w:line="240" w:lineRule="auto"/>
              <w:rPr>
                <w:rFonts w:ascii="Verdana" w:hAnsi="Verdana"/>
                <w:bCs/>
                <w:color w:val="000000"/>
                <w:sz w:val="20"/>
                <w:szCs w:val="20"/>
              </w:rPr>
            </w:pPr>
            <w:r w:rsidRPr="00F75732">
              <w:rPr>
                <w:rFonts w:ascii="Verdana" w:hAnsi="Verdana"/>
                <w:bCs/>
                <w:color w:val="000000"/>
                <w:sz w:val="20"/>
                <w:szCs w:val="20"/>
              </w:rPr>
              <w:t>Provide local demand led development opportunities for workforce e.g. MOS, CPD, NGB courses etc.</w:t>
            </w:r>
          </w:p>
          <w:p w:rsidR="00E82529" w:rsidRPr="00F75732" w:rsidRDefault="00E82529" w:rsidP="00C237F5">
            <w:pPr>
              <w:pStyle w:val="ListParagraph"/>
              <w:numPr>
                <w:ilvl w:val="0"/>
                <w:numId w:val="21"/>
              </w:numPr>
              <w:spacing w:after="0" w:line="240" w:lineRule="auto"/>
              <w:rPr>
                <w:rFonts w:ascii="Verdana" w:hAnsi="Verdana"/>
                <w:bCs/>
                <w:color w:val="000000"/>
                <w:sz w:val="20"/>
                <w:szCs w:val="20"/>
              </w:rPr>
            </w:pPr>
            <w:r w:rsidRPr="00F75732">
              <w:rPr>
                <w:rFonts w:ascii="Verdana" w:hAnsi="Verdana"/>
                <w:bCs/>
                <w:color w:val="000000"/>
                <w:sz w:val="20"/>
                <w:szCs w:val="20"/>
              </w:rPr>
              <w:t>Retain quality coaches in identified priority clubs/areas</w:t>
            </w:r>
          </w:p>
          <w:p w:rsidR="00E82529" w:rsidRPr="00F75732" w:rsidRDefault="00E82529" w:rsidP="00C237F5">
            <w:pPr>
              <w:pStyle w:val="ListParagraph"/>
              <w:numPr>
                <w:ilvl w:val="0"/>
                <w:numId w:val="21"/>
              </w:numPr>
              <w:spacing w:after="0" w:line="240" w:lineRule="auto"/>
              <w:rPr>
                <w:rFonts w:ascii="Verdana" w:hAnsi="Verdana"/>
                <w:bCs/>
                <w:color w:val="000000"/>
                <w:sz w:val="20"/>
                <w:szCs w:val="20"/>
              </w:rPr>
            </w:pPr>
            <w:r w:rsidRPr="00F75732">
              <w:rPr>
                <w:rFonts w:ascii="Verdana" w:hAnsi="Verdana"/>
                <w:bCs/>
                <w:color w:val="000000"/>
                <w:sz w:val="20"/>
                <w:szCs w:val="20"/>
              </w:rPr>
              <w:t>Showing the impact and having a more data intelligence approach to coaching programmes</w:t>
            </w:r>
          </w:p>
        </w:tc>
      </w:tr>
    </w:tbl>
    <w:p w:rsidR="00E82529" w:rsidRPr="00E82529" w:rsidRDefault="00E82529" w:rsidP="00E82529">
      <w:pPr>
        <w:rPr>
          <w:lang w:eastAsia="en-US"/>
        </w:rPr>
      </w:pPr>
    </w:p>
    <w:p w:rsidR="00B4424D" w:rsidRPr="00830768" w:rsidRDefault="00B4424D" w:rsidP="00B4424D">
      <w:pPr>
        <w:rPr>
          <w:rFonts w:ascii="Verdana" w:hAnsi="Verdana"/>
          <w:sz w:val="20"/>
          <w:szCs w:val="20"/>
        </w:rPr>
      </w:pPr>
    </w:p>
    <w:p w:rsidR="00B4424D" w:rsidRPr="00E82529" w:rsidRDefault="00B4424D" w:rsidP="00B4424D">
      <w:pPr>
        <w:rPr>
          <w:rFonts w:ascii="Verdana" w:hAnsi="Verdana"/>
          <w:b/>
          <w:sz w:val="20"/>
          <w:szCs w:val="20"/>
        </w:rPr>
      </w:pPr>
    </w:p>
    <w:p w:rsidR="00B4424D" w:rsidRDefault="00830768" w:rsidP="00793C48">
      <w:pPr>
        <w:pStyle w:val="Caption"/>
        <w:rPr>
          <w:rFonts w:ascii="Verdana" w:hAnsi="Verdana"/>
          <w:color w:val="auto"/>
          <w:sz w:val="20"/>
          <w:szCs w:val="20"/>
        </w:rPr>
      </w:pPr>
      <w:bookmarkStart w:id="16" w:name="_Toc349833120"/>
      <w:r>
        <w:br w:type="page"/>
      </w:r>
      <w:r w:rsidR="00B4424D" w:rsidRPr="00B4424D">
        <w:rPr>
          <w:rFonts w:ascii="Verdana" w:hAnsi="Verdana"/>
          <w:color w:val="auto"/>
          <w:sz w:val="20"/>
          <w:szCs w:val="20"/>
        </w:rPr>
        <w:lastRenderedPageBreak/>
        <w:t xml:space="preserve">Table </w:t>
      </w:r>
      <w:r w:rsidR="00E0136B">
        <w:rPr>
          <w:rFonts w:ascii="Verdana" w:hAnsi="Verdana"/>
          <w:color w:val="auto"/>
          <w:sz w:val="20"/>
          <w:szCs w:val="20"/>
        </w:rPr>
        <w:t>8</w:t>
      </w:r>
      <w:r w:rsidR="00B4424D" w:rsidRPr="00B4424D">
        <w:rPr>
          <w:rFonts w:ascii="Verdana" w:hAnsi="Verdana"/>
          <w:color w:val="auto"/>
          <w:sz w:val="20"/>
          <w:szCs w:val="20"/>
        </w:rPr>
        <w:t xml:space="preserve">: Key Priorities </w:t>
      </w:r>
      <w:r w:rsidR="00E82529">
        <w:rPr>
          <w:rFonts w:ascii="Verdana" w:hAnsi="Verdana"/>
          <w:color w:val="auto"/>
          <w:sz w:val="20"/>
          <w:szCs w:val="20"/>
        </w:rPr>
        <w:t>–</w:t>
      </w:r>
      <w:r w:rsidR="00B4424D" w:rsidRPr="00B4424D">
        <w:rPr>
          <w:rFonts w:ascii="Verdana" w:hAnsi="Verdana"/>
          <w:color w:val="auto"/>
          <w:sz w:val="20"/>
          <w:szCs w:val="20"/>
        </w:rPr>
        <w:t xml:space="preserve"> NGB</w:t>
      </w:r>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4"/>
      </w:tblGrid>
      <w:tr w:rsidR="00E82529" w:rsidRPr="00F75732" w:rsidTr="00F75732">
        <w:tc>
          <w:tcPr>
            <w:tcW w:w="14174" w:type="dxa"/>
          </w:tcPr>
          <w:p w:rsidR="00E82529" w:rsidRPr="00F75732" w:rsidRDefault="00E82529" w:rsidP="00E82529">
            <w:pPr>
              <w:rPr>
                <w:rFonts w:ascii="Verdana" w:eastAsia="Calibri" w:hAnsi="Verdana"/>
                <w:b/>
                <w:sz w:val="20"/>
                <w:szCs w:val="20"/>
                <w:lang w:eastAsia="en-US"/>
              </w:rPr>
            </w:pPr>
            <w:r w:rsidRPr="00F75732">
              <w:rPr>
                <w:rFonts w:ascii="Verdana" w:eastAsia="Calibri" w:hAnsi="Verdana"/>
                <w:b/>
                <w:sz w:val="20"/>
                <w:szCs w:val="20"/>
                <w:lang w:eastAsia="en-US"/>
              </w:rPr>
              <w:t>Priority 1</w:t>
            </w:r>
          </w:p>
        </w:tc>
      </w:tr>
      <w:tr w:rsidR="00E82529" w:rsidTr="00F75732">
        <w:tc>
          <w:tcPr>
            <w:tcW w:w="14174" w:type="dxa"/>
          </w:tcPr>
          <w:p w:rsidR="00E82529" w:rsidRPr="00F75732" w:rsidRDefault="00E82529" w:rsidP="00C237F5">
            <w:pPr>
              <w:pStyle w:val="ListParagraph"/>
              <w:numPr>
                <w:ilvl w:val="0"/>
                <w:numId w:val="22"/>
              </w:numPr>
              <w:spacing w:after="0" w:line="240" w:lineRule="auto"/>
              <w:rPr>
                <w:rFonts w:ascii="Verdana" w:hAnsi="Verdana"/>
                <w:bCs/>
                <w:sz w:val="20"/>
                <w:szCs w:val="20"/>
              </w:rPr>
            </w:pPr>
            <w:r w:rsidRPr="00F75732">
              <w:rPr>
                <w:rFonts w:ascii="Verdana" w:hAnsi="Verdana"/>
                <w:bCs/>
                <w:sz w:val="20"/>
                <w:szCs w:val="20"/>
              </w:rPr>
              <w:t>Coach development support / CPD</w:t>
            </w:r>
          </w:p>
          <w:p w:rsidR="00E82529" w:rsidRPr="00F75732" w:rsidRDefault="00E82529" w:rsidP="00C237F5">
            <w:pPr>
              <w:pStyle w:val="ListParagraph"/>
              <w:numPr>
                <w:ilvl w:val="0"/>
                <w:numId w:val="22"/>
              </w:numPr>
              <w:spacing w:after="0" w:line="240" w:lineRule="auto"/>
              <w:rPr>
                <w:rFonts w:ascii="Verdana" w:hAnsi="Verdana"/>
                <w:bCs/>
                <w:sz w:val="20"/>
                <w:szCs w:val="20"/>
              </w:rPr>
            </w:pPr>
            <w:r w:rsidRPr="00F75732">
              <w:rPr>
                <w:rFonts w:ascii="Verdana" w:hAnsi="Verdana"/>
                <w:bCs/>
                <w:sz w:val="20"/>
                <w:szCs w:val="20"/>
              </w:rPr>
              <w:t>Funding for Level 3 &amp; Level 4</w:t>
            </w:r>
          </w:p>
          <w:p w:rsidR="00E82529" w:rsidRPr="00F75732" w:rsidRDefault="00E82529" w:rsidP="00C237F5">
            <w:pPr>
              <w:pStyle w:val="ListParagraph"/>
              <w:numPr>
                <w:ilvl w:val="0"/>
                <w:numId w:val="22"/>
              </w:numPr>
              <w:spacing w:after="0" w:line="240" w:lineRule="auto"/>
              <w:rPr>
                <w:rFonts w:ascii="Verdana" w:hAnsi="Verdana"/>
                <w:bCs/>
                <w:sz w:val="20"/>
                <w:szCs w:val="20"/>
              </w:rPr>
            </w:pPr>
            <w:r w:rsidRPr="00F75732">
              <w:rPr>
                <w:rFonts w:ascii="Verdana" w:hAnsi="Verdana"/>
                <w:bCs/>
                <w:sz w:val="20"/>
                <w:szCs w:val="20"/>
              </w:rPr>
              <w:t>Increase in women and U26 coaches</w:t>
            </w:r>
          </w:p>
          <w:p w:rsidR="00E82529" w:rsidRPr="00F75732" w:rsidRDefault="00E82529" w:rsidP="00C237F5">
            <w:pPr>
              <w:pStyle w:val="ListParagraph"/>
              <w:numPr>
                <w:ilvl w:val="0"/>
                <w:numId w:val="22"/>
              </w:numPr>
              <w:spacing w:after="0" w:line="240" w:lineRule="auto"/>
              <w:rPr>
                <w:rFonts w:ascii="Verdana" w:hAnsi="Verdana"/>
                <w:bCs/>
                <w:sz w:val="20"/>
                <w:szCs w:val="20"/>
              </w:rPr>
            </w:pPr>
            <w:r w:rsidRPr="00F75732">
              <w:rPr>
                <w:rFonts w:ascii="Verdana" w:hAnsi="Verdana"/>
                <w:bCs/>
                <w:sz w:val="20"/>
                <w:szCs w:val="20"/>
              </w:rPr>
              <w:t>Provide coach development opportunities</w:t>
            </w:r>
          </w:p>
          <w:p w:rsidR="00E82529" w:rsidRPr="00F75732" w:rsidRDefault="00E82529" w:rsidP="00C237F5">
            <w:pPr>
              <w:numPr>
                <w:ilvl w:val="0"/>
                <w:numId w:val="22"/>
              </w:numPr>
              <w:rPr>
                <w:rFonts w:ascii="Verdana" w:eastAsia="Calibri" w:hAnsi="Verdana"/>
                <w:bCs/>
                <w:sz w:val="20"/>
                <w:szCs w:val="20"/>
                <w:lang w:eastAsia="en-US"/>
              </w:rPr>
            </w:pPr>
            <w:r w:rsidRPr="00F75732">
              <w:rPr>
                <w:rFonts w:ascii="Verdana" w:eastAsia="Calibri" w:hAnsi="Verdana"/>
                <w:bCs/>
                <w:sz w:val="20"/>
                <w:szCs w:val="20"/>
                <w:lang w:eastAsia="en-US"/>
              </w:rPr>
              <w:t>Quality</w:t>
            </w:r>
          </w:p>
        </w:tc>
      </w:tr>
      <w:tr w:rsidR="00E82529" w:rsidRPr="00F75732" w:rsidTr="00F75732">
        <w:tc>
          <w:tcPr>
            <w:tcW w:w="14174" w:type="dxa"/>
          </w:tcPr>
          <w:p w:rsidR="00E82529" w:rsidRPr="00F75732" w:rsidRDefault="00E82529" w:rsidP="00E82529">
            <w:pPr>
              <w:rPr>
                <w:rFonts w:ascii="Verdana" w:eastAsia="Calibri" w:hAnsi="Verdana"/>
                <w:b/>
                <w:sz w:val="20"/>
                <w:szCs w:val="20"/>
                <w:lang w:eastAsia="en-US"/>
              </w:rPr>
            </w:pPr>
            <w:r w:rsidRPr="00F75732">
              <w:rPr>
                <w:rFonts w:ascii="Verdana" w:eastAsia="Calibri" w:hAnsi="Verdana"/>
                <w:b/>
                <w:sz w:val="20"/>
                <w:szCs w:val="20"/>
                <w:lang w:eastAsia="en-US"/>
              </w:rPr>
              <w:t>Priority 2</w:t>
            </w:r>
          </w:p>
        </w:tc>
      </w:tr>
      <w:tr w:rsidR="00E82529" w:rsidTr="00F75732">
        <w:tc>
          <w:tcPr>
            <w:tcW w:w="14174" w:type="dxa"/>
          </w:tcPr>
          <w:p w:rsidR="00E82529" w:rsidRPr="00F75732" w:rsidRDefault="00B0592E" w:rsidP="00C237F5">
            <w:pPr>
              <w:pStyle w:val="ListParagraph"/>
              <w:numPr>
                <w:ilvl w:val="0"/>
                <w:numId w:val="23"/>
              </w:numPr>
              <w:spacing w:after="0" w:line="240" w:lineRule="auto"/>
              <w:rPr>
                <w:rFonts w:ascii="Verdana" w:hAnsi="Verdana"/>
                <w:bCs/>
                <w:sz w:val="20"/>
                <w:szCs w:val="20"/>
              </w:rPr>
            </w:pPr>
            <w:r>
              <w:rPr>
                <w:rFonts w:ascii="Verdana" w:hAnsi="Verdana"/>
                <w:bCs/>
                <w:sz w:val="20"/>
                <w:szCs w:val="20"/>
              </w:rPr>
              <w:t>CoachW</w:t>
            </w:r>
            <w:r w:rsidR="00E82529" w:rsidRPr="00F75732">
              <w:rPr>
                <w:rFonts w:ascii="Verdana" w:hAnsi="Verdana"/>
                <w:bCs/>
                <w:sz w:val="20"/>
                <w:szCs w:val="20"/>
              </w:rPr>
              <w:t>eb</w:t>
            </w:r>
          </w:p>
          <w:p w:rsidR="00E82529" w:rsidRPr="00F75732" w:rsidRDefault="00E82529" w:rsidP="00C237F5">
            <w:pPr>
              <w:pStyle w:val="ListParagraph"/>
              <w:numPr>
                <w:ilvl w:val="0"/>
                <w:numId w:val="23"/>
              </w:numPr>
              <w:spacing w:after="0" w:line="240" w:lineRule="auto"/>
              <w:rPr>
                <w:rFonts w:ascii="Verdana" w:hAnsi="Verdana"/>
                <w:bCs/>
                <w:sz w:val="20"/>
                <w:szCs w:val="20"/>
              </w:rPr>
            </w:pPr>
            <w:r w:rsidRPr="00F75732">
              <w:rPr>
                <w:rFonts w:ascii="Verdana" w:hAnsi="Verdana"/>
                <w:bCs/>
                <w:sz w:val="20"/>
                <w:szCs w:val="20"/>
              </w:rPr>
              <w:t>Continually support coaches / workforce with CPD</w:t>
            </w:r>
          </w:p>
          <w:p w:rsidR="00E82529" w:rsidRPr="00F75732" w:rsidRDefault="00E82529" w:rsidP="00C237F5">
            <w:pPr>
              <w:pStyle w:val="ListParagraph"/>
              <w:numPr>
                <w:ilvl w:val="0"/>
                <w:numId w:val="23"/>
              </w:numPr>
              <w:spacing w:after="0" w:line="240" w:lineRule="auto"/>
              <w:rPr>
                <w:rFonts w:ascii="Verdana" w:hAnsi="Verdana"/>
                <w:bCs/>
                <w:sz w:val="20"/>
                <w:szCs w:val="20"/>
              </w:rPr>
            </w:pPr>
            <w:r w:rsidRPr="00F75732">
              <w:rPr>
                <w:rFonts w:ascii="Verdana" w:hAnsi="Verdana"/>
                <w:bCs/>
                <w:sz w:val="20"/>
                <w:szCs w:val="20"/>
              </w:rPr>
              <w:t>CPD</w:t>
            </w:r>
          </w:p>
          <w:p w:rsidR="00E82529" w:rsidRPr="00F75732" w:rsidRDefault="00E82529" w:rsidP="00C237F5">
            <w:pPr>
              <w:pStyle w:val="ListParagraph"/>
              <w:numPr>
                <w:ilvl w:val="0"/>
                <w:numId w:val="23"/>
              </w:numPr>
              <w:spacing w:after="0" w:line="240" w:lineRule="auto"/>
              <w:rPr>
                <w:rFonts w:ascii="Verdana" w:hAnsi="Verdana"/>
                <w:sz w:val="20"/>
                <w:szCs w:val="20"/>
              </w:rPr>
            </w:pPr>
            <w:r w:rsidRPr="00F75732">
              <w:rPr>
                <w:rFonts w:ascii="Verdana" w:hAnsi="Verdana"/>
                <w:bCs/>
                <w:sz w:val="20"/>
                <w:szCs w:val="20"/>
              </w:rPr>
              <w:t>Standardisation</w:t>
            </w:r>
          </w:p>
          <w:p w:rsidR="00E82529" w:rsidRPr="00F75732" w:rsidRDefault="00E82529" w:rsidP="00C237F5">
            <w:pPr>
              <w:pStyle w:val="ListParagraph"/>
              <w:numPr>
                <w:ilvl w:val="0"/>
                <w:numId w:val="23"/>
              </w:numPr>
              <w:spacing w:after="0" w:line="240" w:lineRule="auto"/>
              <w:rPr>
                <w:rFonts w:ascii="Verdana" w:hAnsi="Verdana"/>
                <w:sz w:val="20"/>
                <w:szCs w:val="20"/>
              </w:rPr>
            </w:pPr>
            <w:r w:rsidRPr="00F75732">
              <w:rPr>
                <w:rFonts w:ascii="Verdana" w:hAnsi="Verdana"/>
                <w:bCs/>
                <w:sz w:val="20"/>
                <w:szCs w:val="20"/>
              </w:rPr>
              <w:t>Volunteer coaches in CAP programme</w:t>
            </w:r>
          </w:p>
        </w:tc>
      </w:tr>
      <w:tr w:rsidR="00E82529" w:rsidRPr="00F75732" w:rsidTr="00F75732">
        <w:tc>
          <w:tcPr>
            <w:tcW w:w="14174" w:type="dxa"/>
          </w:tcPr>
          <w:p w:rsidR="00E82529" w:rsidRPr="00F75732" w:rsidRDefault="00E82529" w:rsidP="00E82529">
            <w:pPr>
              <w:rPr>
                <w:rFonts w:ascii="Verdana" w:eastAsia="Calibri" w:hAnsi="Verdana"/>
                <w:b/>
                <w:sz w:val="20"/>
                <w:szCs w:val="20"/>
                <w:lang w:eastAsia="en-US"/>
              </w:rPr>
            </w:pPr>
            <w:r w:rsidRPr="00F75732">
              <w:rPr>
                <w:rFonts w:ascii="Verdana" w:eastAsia="Calibri" w:hAnsi="Verdana"/>
                <w:b/>
                <w:sz w:val="20"/>
                <w:szCs w:val="20"/>
                <w:lang w:eastAsia="en-US"/>
              </w:rPr>
              <w:t>Priority 3</w:t>
            </w:r>
          </w:p>
        </w:tc>
      </w:tr>
      <w:tr w:rsidR="00E82529" w:rsidTr="00F75732">
        <w:tc>
          <w:tcPr>
            <w:tcW w:w="14174" w:type="dxa"/>
          </w:tcPr>
          <w:p w:rsidR="00E82529" w:rsidRPr="00F75732" w:rsidRDefault="00E82529" w:rsidP="00C237F5">
            <w:pPr>
              <w:pStyle w:val="ListParagraph"/>
              <w:numPr>
                <w:ilvl w:val="0"/>
                <w:numId w:val="24"/>
              </w:numPr>
              <w:spacing w:after="0" w:line="240" w:lineRule="auto"/>
              <w:rPr>
                <w:rFonts w:ascii="Verdana" w:hAnsi="Verdana"/>
                <w:bCs/>
                <w:sz w:val="20"/>
                <w:szCs w:val="20"/>
              </w:rPr>
            </w:pPr>
            <w:r w:rsidRPr="00F75732">
              <w:rPr>
                <w:rFonts w:ascii="Verdana" w:hAnsi="Verdana"/>
                <w:bCs/>
                <w:sz w:val="20"/>
                <w:szCs w:val="20"/>
              </w:rPr>
              <w:t>Bursaries</w:t>
            </w:r>
          </w:p>
          <w:p w:rsidR="00E82529" w:rsidRPr="00F75732" w:rsidRDefault="00E82529" w:rsidP="00C237F5">
            <w:pPr>
              <w:pStyle w:val="ListParagraph"/>
              <w:numPr>
                <w:ilvl w:val="0"/>
                <w:numId w:val="24"/>
              </w:numPr>
              <w:spacing w:after="0" w:line="240" w:lineRule="auto"/>
              <w:rPr>
                <w:rFonts w:ascii="Verdana" w:hAnsi="Verdana"/>
                <w:bCs/>
                <w:sz w:val="20"/>
                <w:szCs w:val="20"/>
              </w:rPr>
            </w:pPr>
            <w:r w:rsidRPr="00F75732">
              <w:rPr>
                <w:rFonts w:ascii="Verdana" w:hAnsi="Verdana"/>
                <w:bCs/>
                <w:sz w:val="20"/>
                <w:szCs w:val="20"/>
              </w:rPr>
              <w:t>Coach development updates/Ideas</w:t>
            </w:r>
          </w:p>
          <w:p w:rsidR="00E82529" w:rsidRPr="00F75732" w:rsidRDefault="00E82529" w:rsidP="00C237F5">
            <w:pPr>
              <w:pStyle w:val="ListParagraph"/>
              <w:numPr>
                <w:ilvl w:val="0"/>
                <w:numId w:val="24"/>
              </w:numPr>
              <w:spacing w:after="0" w:line="240" w:lineRule="auto"/>
              <w:rPr>
                <w:rFonts w:ascii="Verdana" w:hAnsi="Verdana"/>
                <w:bCs/>
                <w:sz w:val="20"/>
                <w:szCs w:val="20"/>
              </w:rPr>
            </w:pPr>
            <w:r w:rsidRPr="00F75732">
              <w:rPr>
                <w:rFonts w:ascii="Verdana" w:hAnsi="Verdana"/>
                <w:bCs/>
                <w:sz w:val="20"/>
                <w:szCs w:val="20"/>
              </w:rPr>
              <w:t>CPD</w:t>
            </w:r>
          </w:p>
          <w:p w:rsidR="00E82529" w:rsidRPr="00F75732" w:rsidRDefault="00E82529" w:rsidP="00C237F5">
            <w:pPr>
              <w:pStyle w:val="ListParagraph"/>
              <w:numPr>
                <w:ilvl w:val="0"/>
                <w:numId w:val="24"/>
              </w:numPr>
              <w:spacing w:after="0" w:line="240" w:lineRule="auto"/>
              <w:rPr>
                <w:rFonts w:ascii="Verdana" w:hAnsi="Verdana"/>
                <w:bCs/>
                <w:sz w:val="20"/>
                <w:szCs w:val="20"/>
              </w:rPr>
            </w:pPr>
            <w:r w:rsidRPr="00F75732">
              <w:rPr>
                <w:rFonts w:ascii="Verdana" w:hAnsi="Verdana"/>
                <w:bCs/>
                <w:sz w:val="20"/>
                <w:szCs w:val="20"/>
              </w:rPr>
              <w:t>Develop forums / networks with fellow coaches to support development and sustain coaching activities</w:t>
            </w:r>
          </w:p>
        </w:tc>
      </w:tr>
    </w:tbl>
    <w:p w:rsidR="00E82529" w:rsidRDefault="00E82529" w:rsidP="00E82529">
      <w:pPr>
        <w:rPr>
          <w:lang w:eastAsia="en-US"/>
        </w:rPr>
      </w:pPr>
    </w:p>
    <w:p w:rsidR="00E82529" w:rsidRPr="00E82529" w:rsidRDefault="00E82529" w:rsidP="00E82529">
      <w:pPr>
        <w:rPr>
          <w:lang w:eastAsia="en-US"/>
        </w:rPr>
      </w:pPr>
    </w:p>
    <w:p w:rsidR="00B4424D" w:rsidRPr="00B4424D" w:rsidRDefault="00B4424D" w:rsidP="00B4424D">
      <w:pPr>
        <w:rPr>
          <w:rFonts w:ascii="Verdana" w:hAnsi="Verdana"/>
          <w:sz w:val="20"/>
          <w:szCs w:val="20"/>
        </w:rPr>
      </w:pPr>
    </w:p>
    <w:p w:rsidR="00830768" w:rsidRDefault="00830768" w:rsidP="00B4424D">
      <w:pPr>
        <w:widowControl w:val="0"/>
        <w:autoSpaceDE w:val="0"/>
        <w:autoSpaceDN w:val="0"/>
        <w:adjustRightInd w:val="0"/>
        <w:spacing w:after="0" w:line="360" w:lineRule="auto"/>
        <w:ind w:right="-23"/>
        <w:jc w:val="both"/>
        <w:rPr>
          <w:rFonts w:ascii="Verdana" w:hAnsi="Verdana"/>
          <w:b/>
          <w:sz w:val="20"/>
          <w:szCs w:val="20"/>
        </w:rPr>
        <w:sectPr w:rsidR="00830768" w:rsidSect="005B6958">
          <w:footerReference w:type="default" r:id="rId16"/>
          <w:pgSz w:w="16838" w:h="11906" w:orient="landscape"/>
          <w:pgMar w:top="1440" w:right="1440" w:bottom="1440" w:left="1440" w:header="0" w:footer="714" w:gutter="0"/>
          <w:cols w:space="720"/>
          <w:noEndnote/>
        </w:sectPr>
      </w:pPr>
    </w:p>
    <w:p w:rsidR="00B4424D" w:rsidRPr="00055810" w:rsidRDefault="00830768" w:rsidP="00484AFF">
      <w:pPr>
        <w:widowControl w:val="0"/>
        <w:autoSpaceDE w:val="0"/>
        <w:autoSpaceDN w:val="0"/>
        <w:adjustRightInd w:val="0"/>
        <w:spacing w:after="0" w:line="360" w:lineRule="auto"/>
        <w:ind w:right="-23"/>
        <w:jc w:val="both"/>
        <w:rPr>
          <w:rFonts w:ascii="Verdana" w:hAnsi="Verdana"/>
          <w:b/>
          <w:sz w:val="20"/>
          <w:szCs w:val="20"/>
        </w:rPr>
      </w:pPr>
      <w:r>
        <w:rPr>
          <w:rFonts w:ascii="Verdana" w:hAnsi="Verdana"/>
          <w:b/>
          <w:sz w:val="20"/>
          <w:szCs w:val="20"/>
        </w:rPr>
        <w:lastRenderedPageBreak/>
        <w:t>6.</w:t>
      </w:r>
      <w:r w:rsidR="001A728C">
        <w:rPr>
          <w:rFonts w:ascii="Verdana" w:hAnsi="Verdana"/>
          <w:b/>
          <w:sz w:val="20"/>
          <w:szCs w:val="20"/>
        </w:rPr>
        <w:t>0</w:t>
      </w:r>
      <w:r>
        <w:rPr>
          <w:rFonts w:ascii="Verdana" w:hAnsi="Verdana"/>
          <w:b/>
          <w:sz w:val="20"/>
          <w:szCs w:val="20"/>
        </w:rPr>
        <w:t xml:space="preserve"> Qualitative data</w:t>
      </w:r>
    </w:p>
    <w:p w:rsidR="001A728C" w:rsidRPr="00BC5233" w:rsidRDefault="001A728C" w:rsidP="00484AFF">
      <w:pPr>
        <w:spacing w:after="0" w:line="360" w:lineRule="auto"/>
        <w:jc w:val="both"/>
        <w:rPr>
          <w:rFonts w:ascii="Verdana" w:hAnsi="Verdana"/>
          <w:b/>
          <w:sz w:val="20"/>
          <w:szCs w:val="20"/>
        </w:rPr>
      </w:pPr>
      <w:r>
        <w:rPr>
          <w:rFonts w:ascii="Verdana" w:hAnsi="Verdana"/>
          <w:b/>
          <w:sz w:val="20"/>
          <w:szCs w:val="20"/>
        </w:rPr>
        <w:t>6.1</w:t>
      </w:r>
      <w:r w:rsidRPr="00BC5233">
        <w:rPr>
          <w:rFonts w:ascii="Verdana" w:hAnsi="Verdana"/>
          <w:b/>
          <w:sz w:val="20"/>
          <w:szCs w:val="20"/>
        </w:rPr>
        <w:t xml:space="preserve"> The establishment and operationalization of the ECN</w:t>
      </w:r>
    </w:p>
    <w:p w:rsidR="001A728C" w:rsidRPr="00BC5233" w:rsidRDefault="001A728C" w:rsidP="00484AFF">
      <w:pPr>
        <w:spacing w:after="0" w:line="360" w:lineRule="auto"/>
        <w:jc w:val="both"/>
        <w:rPr>
          <w:rFonts w:ascii="Verdana" w:hAnsi="Verdana"/>
          <w:b/>
          <w:sz w:val="20"/>
          <w:szCs w:val="20"/>
        </w:rPr>
      </w:pPr>
    </w:p>
    <w:p w:rsidR="001A728C" w:rsidRPr="00BC5233" w:rsidRDefault="001A728C" w:rsidP="00484AFF">
      <w:pPr>
        <w:spacing w:after="0" w:line="360" w:lineRule="auto"/>
        <w:jc w:val="both"/>
        <w:rPr>
          <w:rFonts w:ascii="Verdana" w:hAnsi="Verdana"/>
          <w:sz w:val="20"/>
          <w:szCs w:val="20"/>
        </w:rPr>
      </w:pPr>
      <w:r w:rsidRPr="00BC5233">
        <w:rPr>
          <w:rFonts w:ascii="Verdana" w:hAnsi="Verdana"/>
          <w:sz w:val="20"/>
          <w:szCs w:val="20"/>
        </w:rPr>
        <w:t xml:space="preserve">It was clear from respondent feedback during interview that the majority of CDMs saw the establishment of the ECN as a positive step. Some were initially sceptical of related targets but the overall benefits were widely acknowledged. The overarching belief was that the ECN served to provide a sound infrastructure for NGBs to deliver on their whole sport plans whilst offering bespoke coaching support both in terms of sport-related content and generic CPD provision. Examples cited included the facilitation of opportunities such as Master classes and FUNdamental, ABC workshops. </w:t>
      </w:r>
    </w:p>
    <w:p w:rsidR="001A728C" w:rsidRPr="00BC5233" w:rsidRDefault="001A728C" w:rsidP="00484AFF">
      <w:pPr>
        <w:spacing w:after="0" w:line="360" w:lineRule="auto"/>
        <w:jc w:val="both"/>
        <w:rPr>
          <w:rFonts w:ascii="Verdana" w:hAnsi="Verdana"/>
          <w:sz w:val="20"/>
          <w:szCs w:val="20"/>
        </w:rPr>
      </w:pPr>
    </w:p>
    <w:p w:rsidR="001A728C" w:rsidRPr="00BC5233" w:rsidRDefault="001A728C" w:rsidP="00484AFF">
      <w:pPr>
        <w:spacing w:after="0" w:line="360" w:lineRule="auto"/>
        <w:jc w:val="both"/>
        <w:rPr>
          <w:rFonts w:ascii="Verdana" w:hAnsi="Verdana"/>
          <w:sz w:val="20"/>
          <w:szCs w:val="20"/>
        </w:rPr>
      </w:pPr>
      <w:r w:rsidRPr="00BC5233">
        <w:rPr>
          <w:rFonts w:ascii="Verdana" w:hAnsi="Verdana"/>
          <w:sz w:val="20"/>
          <w:szCs w:val="20"/>
        </w:rPr>
        <w:t>CDMs also recognised the benefits of the network to harvest opinion and views on mutual support and developmen</w:t>
      </w:r>
      <w:r>
        <w:rPr>
          <w:rFonts w:ascii="Verdana" w:hAnsi="Verdana"/>
          <w:sz w:val="20"/>
          <w:szCs w:val="20"/>
        </w:rPr>
        <w:t>t. In this context the network wa</w:t>
      </w:r>
      <w:r w:rsidRPr="00BC5233">
        <w:rPr>
          <w:rFonts w:ascii="Verdana" w:hAnsi="Verdana"/>
          <w:sz w:val="20"/>
          <w:szCs w:val="20"/>
        </w:rPr>
        <w:t>s seen as being about sharing good practice and trying to connect development opportunities and ‘ground level’ coaching provision.</w:t>
      </w:r>
      <w:r>
        <w:rPr>
          <w:rFonts w:ascii="Verdana" w:hAnsi="Verdana"/>
          <w:sz w:val="20"/>
          <w:szCs w:val="20"/>
        </w:rPr>
        <w:t xml:space="preserve"> Though not resoundingly endorsed, for some the </w:t>
      </w:r>
      <w:r w:rsidR="00B0592E">
        <w:rPr>
          <w:rFonts w:ascii="Verdana" w:hAnsi="Verdana"/>
          <w:sz w:val="20"/>
          <w:szCs w:val="20"/>
        </w:rPr>
        <w:t>CoachW</w:t>
      </w:r>
      <w:r w:rsidRPr="00BC5233">
        <w:rPr>
          <w:rFonts w:ascii="Verdana" w:hAnsi="Verdana"/>
          <w:sz w:val="20"/>
          <w:szCs w:val="20"/>
        </w:rPr>
        <w:t xml:space="preserve">eb </w:t>
      </w:r>
      <w:r>
        <w:rPr>
          <w:rFonts w:ascii="Verdana" w:hAnsi="Verdana"/>
          <w:sz w:val="20"/>
          <w:szCs w:val="20"/>
        </w:rPr>
        <w:t xml:space="preserve">database was viewed as a key </w:t>
      </w:r>
      <w:r w:rsidRPr="00BC5233">
        <w:rPr>
          <w:rFonts w:ascii="Verdana" w:hAnsi="Verdana"/>
          <w:sz w:val="20"/>
          <w:szCs w:val="20"/>
        </w:rPr>
        <w:t>facilitator in this respect, enabling request-based provision of coaching support. These general sentiments were succinctly summarised as follows:</w:t>
      </w:r>
    </w:p>
    <w:p w:rsidR="001A728C" w:rsidRPr="00BC5233" w:rsidRDefault="001A728C" w:rsidP="00484AFF">
      <w:pPr>
        <w:spacing w:after="0" w:line="360" w:lineRule="auto"/>
        <w:jc w:val="both"/>
        <w:rPr>
          <w:rFonts w:ascii="Verdana" w:hAnsi="Verdana"/>
          <w:sz w:val="20"/>
          <w:szCs w:val="20"/>
        </w:rPr>
      </w:pPr>
    </w:p>
    <w:p w:rsidR="001A728C" w:rsidRPr="00BC5233" w:rsidRDefault="001A728C" w:rsidP="00484AFF">
      <w:pPr>
        <w:tabs>
          <w:tab w:val="left" w:pos="7655"/>
        </w:tabs>
        <w:spacing w:after="0" w:line="240" w:lineRule="auto"/>
        <w:ind w:left="709" w:right="1088"/>
        <w:jc w:val="both"/>
        <w:rPr>
          <w:rFonts w:ascii="Verdana" w:hAnsi="Verdana"/>
          <w:sz w:val="20"/>
          <w:szCs w:val="20"/>
        </w:rPr>
      </w:pPr>
      <w:r w:rsidRPr="00AF3866">
        <w:rPr>
          <w:rFonts w:ascii="Verdana" w:hAnsi="Verdana"/>
          <w:i/>
          <w:sz w:val="20"/>
          <w:szCs w:val="20"/>
        </w:rPr>
        <w:t>‘… [I]t’s [the ECN has] helped educate people. We’ve moved away from a tiered national, regional, local system that focused purely on skills to an approach that focuses on attitudes and coach behaviour. This is a much better way of improving coach development long term as it is much more engaging’</w:t>
      </w:r>
      <w:r w:rsidRPr="00BC5233">
        <w:rPr>
          <w:rFonts w:ascii="Verdana" w:hAnsi="Verdana"/>
          <w:sz w:val="20"/>
          <w:szCs w:val="20"/>
        </w:rPr>
        <w:t>.</w:t>
      </w:r>
    </w:p>
    <w:p w:rsidR="001A728C" w:rsidRPr="00BC5233" w:rsidRDefault="001A728C" w:rsidP="00484AFF">
      <w:pPr>
        <w:spacing w:after="0" w:line="360" w:lineRule="auto"/>
        <w:jc w:val="both"/>
        <w:rPr>
          <w:rFonts w:ascii="Verdana" w:hAnsi="Verdana"/>
          <w:sz w:val="20"/>
          <w:szCs w:val="20"/>
        </w:rPr>
      </w:pPr>
    </w:p>
    <w:p w:rsidR="001A728C" w:rsidRPr="00BC5233" w:rsidRDefault="001A728C" w:rsidP="00484AFF">
      <w:pPr>
        <w:spacing w:after="0" w:line="360" w:lineRule="auto"/>
        <w:jc w:val="both"/>
        <w:rPr>
          <w:rFonts w:ascii="Verdana" w:hAnsi="Verdana"/>
          <w:sz w:val="20"/>
          <w:szCs w:val="20"/>
        </w:rPr>
      </w:pPr>
      <w:r w:rsidRPr="00BC5233">
        <w:rPr>
          <w:rFonts w:ascii="Verdana" w:hAnsi="Verdana"/>
          <w:sz w:val="20"/>
          <w:szCs w:val="20"/>
        </w:rPr>
        <w:t>Certainly, the structure of the ECN appeared favourable in comparison to previous arrangements. As one CDM noted:</w:t>
      </w:r>
      <w:r w:rsidRPr="00BC5233">
        <w:rPr>
          <w:color w:val="FF0000"/>
        </w:rPr>
        <w:t xml:space="preserve"> </w:t>
      </w:r>
      <w:r w:rsidRPr="00AF3866">
        <w:rPr>
          <w:rFonts w:ascii="Verdana" w:hAnsi="Verdana"/>
          <w:i/>
          <w:sz w:val="20"/>
          <w:szCs w:val="20"/>
        </w:rPr>
        <w:t>‘The old system was too fragmented in terms of the way it was set out, with so many objectives. The revised ECN with eight objectives makes much more sense and gives greater flexibility to work with partners’.</w:t>
      </w:r>
    </w:p>
    <w:p w:rsidR="001A728C" w:rsidRPr="00BC5233" w:rsidRDefault="001A728C" w:rsidP="00484AFF">
      <w:pPr>
        <w:spacing w:after="0" w:line="360" w:lineRule="auto"/>
        <w:jc w:val="both"/>
        <w:rPr>
          <w:rFonts w:ascii="Verdana" w:hAnsi="Verdana"/>
          <w:sz w:val="20"/>
          <w:szCs w:val="20"/>
        </w:rPr>
      </w:pPr>
    </w:p>
    <w:p w:rsidR="001A728C" w:rsidRPr="00AF3866" w:rsidRDefault="001A728C" w:rsidP="00484AFF">
      <w:pPr>
        <w:spacing w:after="0" w:line="360" w:lineRule="auto"/>
        <w:jc w:val="both"/>
        <w:rPr>
          <w:rFonts w:ascii="Verdana" w:hAnsi="Verdana"/>
          <w:i/>
          <w:sz w:val="20"/>
          <w:szCs w:val="20"/>
        </w:rPr>
      </w:pPr>
      <w:r w:rsidRPr="00BC5233">
        <w:rPr>
          <w:rFonts w:ascii="Verdana" w:hAnsi="Verdana"/>
          <w:sz w:val="20"/>
          <w:szCs w:val="20"/>
        </w:rPr>
        <w:t xml:space="preserve">Perhaps not surprisingly, crucial to the operationalization of the ECN were the personalities involved and the level of engagement between CDMs and NGB </w:t>
      </w:r>
      <w:r>
        <w:rPr>
          <w:rFonts w:ascii="Verdana" w:hAnsi="Verdana"/>
          <w:sz w:val="20"/>
          <w:szCs w:val="20"/>
        </w:rPr>
        <w:t>staff</w:t>
      </w:r>
      <w:r w:rsidRPr="00BC5233">
        <w:rPr>
          <w:rFonts w:ascii="Verdana" w:hAnsi="Verdana"/>
          <w:sz w:val="20"/>
          <w:szCs w:val="20"/>
        </w:rPr>
        <w:t>. Especially important was the need to build trust and to demonstrate and establish local understanding</w:t>
      </w:r>
      <w:r>
        <w:rPr>
          <w:rFonts w:ascii="Verdana" w:hAnsi="Verdana"/>
          <w:sz w:val="20"/>
          <w:szCs w:val="20"/>
        </w:rPr>
        <w:t>s</w:t>
      </w:r>
      <w:r w:rsidRPr="00BC5233">
        <w:rPr>
          <w:rFonts w:ascii="Verdana" w:hAnsi="Verdana"/>
          <w:sz w:val="20"/>
          <w:szCs w:val="20"/>
        </w:rPr>
        <w:t xml:space="preserve">. A key advantage was that CDMs felt that they were able to ‘put their own spin’ on the ECN and how it should operate at the local level thus allowing arrangements to be moulded to the local situation. That said, there was a feeling by two of the six CDMs interviewed that NGB staff were less than familiar with the way in which the ECN was designed to work. As one noted: </w:t>
      </w:r>
      <w:r w:rsidRPr="00AF3866">
        <w:rPr>
          <w:rFonts w:ascii="Verdana" w:hAnsi="Verdana"/>
          <w:i/>
          <w:sz w:val="20"/>
          <w:szCs w:val="20"/>
        </w:rPr>
        <w:t>‘At the local level they [NGBs] don’t ‘see’ the ECN, we don’t use it like a brand or a specific tool. It’s important … at a higher level, but they don’t need to see ...’</w:t>
      </w:r>
    </w:p>
    <w:p w:rsidR="001A728C" w:rsidRPr="00BC5233" w:rsidRDefault="001A728C" w:rsidP="00484AFF">
      <w:pPr>
        <w:spacing w:after="0" w:line="360" w:lineRule="auto"/>
        <w:jc w:val="both"/>
        <w:rPr>
          <w:rFonts w:ascii="Verdana" w:hAnsi="Verdana"/>
          <w:sz w:val="20"/>
          <w:szCs w:val="20"/>
        </w:rPr>
      </w:pPr>
      <w:r w:rsidRPr="00BC5233">
        <w:rPr>
          <w:rFonts w:ascii="Verdana" w:hAnsi="Verdana"/>
          <w:sz w:val="20"/>
          <w:szCs w:val="20"/>
        </w:rPr>
        <w:lastRenderedPageBreak/>
        <w:t>How then, we might ask, did NGB staff perceive the ECN model? Whilst all were familiar with the way in which the structure of local and regional coaching support had changed in recen</w:t>
      </w:r>
      <w:r>
        <w:rPr>
          <w:rFonts w:ascii="Verdana" w:hAnsi="Verdana"/>
          <w:sz w:val="20"/>
          <w:szCs w:val="20"/>
        </w:rPr>
        <w:t>t years, the precise nature</w:t>
      </w:r>
      <w:r w:rsidRPr="00BC5233">
        <w:rPr>
          <w:rFonts w:ascii="Verdana" w:hAnsi="Verdana"/>
          <w:sz w:val="20"/>
          <w:szCs w:val="20"/>
        </w:rPr>
        <w:t xml:space="preserve"> of these changes was not readily recognisable across the board. For example, one NGB representative noted that whilst she ‘hadn’t heard of the ECN’</w:t>
      </w:r>
      <w:r>
        <w:rPr>
          <w:rFonts w:ascii="Verdana" w:hAnsi="Verdana"/>
          <w:sz w:val="20"/>
          <w:szCs w:val="20"/>
        </w:rPr>
        <w:t>;</w:t>
      </w:r>
      <w:r w:rsidRPr="00BC5233">
        <w:rPr>
          <w:rFonts w:ascii="Verdana" w:hAnsi="Verdana"/>
          <w:sz w:val="20"/>
          <w:szCs w:val="20"/>
        </w:rPr>
        <w:t xml:space="preserve"> she was cognisant of CSSN but ‘not entirely sure’ what it was. </w:t>
      </w:r>
      <w:r>
        <w:rPr>
          <w:rFonts w:ascii="Verdana" w:hAnsi="Verdana"/>
          <w:sz w:val="20"/>
          <w:szCs w:val="20"/>
        </w:rPr>
        <w:t>W</w:t>
      </w:r>
      <w:r w:rsidRPr="00BC5233">
        <w:rPr>
          <w:rFonts w:ascii="Verdana" w:hAnsi="Verdana"/>
          <w:sz w:val="20"/>
          <w:szCs w:val="20"/>
        </w:rPr>
        <w:t>hat was clear</w:t>
      </w:r>
      <w:r>
        <w:rPr>
          <w:rFonts w:ascii="Verdana" w:hAnsi="Verdana"/>
          <w:sz w:val="20"/>
          <w:szCs w:val="20"/>
        </w:rPr>
        <w:t>, however,</w:t>
      </w:r>
      <w:r w:rsidRPr="00BC5233">
        <w:rPr>
          <w:rFonts w:ascii="Verdana" w:hAnsi="Verdana"/>
          <w:sz w:val="20"/>
          <w:szCs w:val="20"/>
        </w:rPr>
        <w:t xml:space="preserve"> was the role of CDM</w:t>
      </w:r>
      <w:r>
        <w:rPr>
          <w:rFonts w:ascii="Verdana" w:hAnsi="Verdana"/>
          <w:sz w:val="20"/>
          <w:szCs w:val="20"/>
        </w:rPr>
        <w:t>s</w:t>
      </w:r>
      <w:r w:rsidRPr="00BC5233">
        <w:rPr>
          <w:rFonts w:ascii="Verdana" w:hAnsi="Verdana"/>
          <w:sz w:val="20"/>
          <w:szCs w:val="20"/>
        </w:rPr>
        <w:t xml:space="preserve"> and the support which this brought at the local level:</w:t>
      </w:r>
    </w:p>
    <w:p w:rsidR="001A728C" w:rsidRPr="00BC5233" w:rsidRDefault="001A728C" w:rsidP="00484AFF">
      <w:pPr>
        <w:spacing w:after="0" w:line="360" w:lineRule="auto"/>
        <w:jc w:val="both"/>
      </w:pPr>
    </w:p>
    <w:p w:rsidR="001A728C" w:rsidRPr="0001388D" w:rsidRDefault="001A728C" w:rsidP="00484AFF">
      <w:pPr>
        <w:spacing w:after="0" w:line="240" w:lineRule="auto"/>
        <w:ind w:left="709" w:right="1088"/>
        <w:jc w:val="both"/>
        <w:rPr>
          <w:rFonts w:ascii="Verdana" w:hAnsi="Verdana"/>
          <w:i/>
          <w:sz w:val="20"/>
          <w:szCs w:val="20"/>
        </w:rPr>
      </w:pPr>
      <w:r w:rsidRPr="0001388D">
        <w:rPr>
          <w:rFonts w:ascii="Verdana" w:hAnsi="Verdana"/>
          <w:i/>
          <w:sz w:val="20"/>
          <w:szCs w:val="20"/>
        </w:rPr>
        <w:t>‘… [I]t makes a big difference being able to just chat or have a quick catch up rather than sending emails or trying to keep track using meetings. [I] can get instant answers to queries and it means we understand each other much better and can respond to things straight away. The CDM’s approach is very positive. He provides good support and is accessible. He understands our plans but also the pressures we face. He tries to make sure he doesn’t add to our work, and if we do need action we develop a constructive way of doing it. For example, because we trust each other it means that, if a deadline is tight or we might miss it, he knows that I will get the information back to him, even if it’s a bit late. It makes things easier to manage.’</w:t>
      </w:r>
    </w:p>
    <w:p w:rsidR="001A728C" w:rsidRPr="00BC5233" w:rsidRDefault="001A728C" w:rsidP="00484AFF">
      <w:pPr>
        <w:spacing w:after="0" w:line="360" w:lineRule="auto"/>
        <w:jc w:val="both"/>
        <w:rPr>
          <w:rFonts w:ascii="Verdana" w:hAnsi="Verdana"/>
          <w:sz w:val="20"/>
          <w:szCs w:val="20"/>
        </w:rPr>
      </w:pPr>
    </w:p>
    <w:p w:rsidR="001A728C" w:rsidRPr="00BC5233" w:rsidRDefault="00B84782" w:rsidP="00484AFF">
      <w:pPr>
        <w:spacing w:after="0" w:line="360" w:lineRule="auto"/>
        <w:jc w:val="both"/>
        <w:rPr>
          <w:rFonts w:ascii="Verdana" w:hAnsi="Verdana"/>
          <w:sz w:val="20"/>
          <w:szCs w:val="20"/>
        </w:rPr>
      </w:pPr>
      <w:r>
        <w:rPr>
          <w:rFonts w:ascii="Verdana" w:hAnsi="Verdana"/>
          <w:sz w:val="20"/>
          <w:szCs w:val="20"/>
        </w:rPr>
        <w:t>Indeed, all six</w:t>
      </w:r>
      <w:r w:rsidR="001A728C" w:rsidRPr="00BC5233">
        <w:rPr>
          <w:rFonts w:ascii="Verdana" w:hAnsi="Verdana"/>
          <w:sz w:val="20"/>
          <w:szCs w:val="20"/>
        </w:rPr>
        <w:t xml:space="preserve"> of the NGB staff interviewed were equally complimentary about their experiences of partnership working within the context of CSPs.  Through regular and frequent meetings, respondents felt that they were able to outline their priorities and how the CSP could provide them with suitable support.  Discussions were often needs-led which aided the exposure and analysis of priority areas.  There was a firm belief that the system was at its best when CSPs worked closely together and when efficient and effective lines of communication were in situ.  Particular emphasis was placed on the benefits of NGBs being brought into discussions involving multiple CSPs, thereby facilitating the elimination of potential duplication and the engagement of regional and national development officers more effectively.</w:t>
      </w:r>
    </w:p>
    <w:p w:rsidR="001A728C" w:rsidRPr="00BC5233" w:rsidRDefault="001A728C" w:rsidP="00484AFF">
      <w:pPr>
        <w:spacing w:after="0" w:line="360" w:lineRule="auto"/>
        <w:jc w:val="both"/>
        <w:rPr>
          <w:rFonts w:ascii="Verdana" w:hAnsi="Verdana"/>
          <w:b/>
          <w:sz w:val="20"/>
          <w:szCs w:val="20"/>
        </w:rPr>
      </w:pPr>
      <w:r>
        <w:br w:type="page"/>
      </w:r>
      <w:r>
        <w:rPr>
          <w:rFonts w:ascii="Verdana" w:hAnsi="Verdana"/>
          <w:b/>
          <w:sz w:val="20"/>
          <w:szCs w:val="20"/>
        </w:rPr>
        <w:lastRenderedPageBreak/>
        <w:t>6.2</w:t>
      </w:r>
      <w:r w:rsidRPr="00BC5233">
        <w:rPr>
          <w:rFonts w:ascii="Verdana" w:hAnsi="Verdana"/>
          <w:b/>
          <w:sz w:val="20"/>
          <w:szCs w:val="20"/>
        </w:rPr>
        <w:t xml:space="preserve"> Coaching and Partnership</w:t>
      </w:r>
    </w:p>
    <w:p w:rsidR="001A728C" w:rsidRPr="00BC5233" w:rsidRDefault="001A728C" w:rsidP="00484AFF">
      <w:pPr>
        <w:spacing w:after="0" w:line="360" w:lineRule="auto"/>
        <w:jc w:val="both"/>
        <w:rPr>
          <w:rFonts w:ascii="Verdana" w:hAnsi="Verdana"/>
          <w:sz w:val="20"/>
          <w:szCs w:val="20"/>
        </w:rPr>
      </w:pPr>
    </w:p>
    <w:p w:rsidR="001A728C" w:rsidRPr="00BC5233" w:rsidRDefault="001A728C" w:rsidP="00484AFF">
      <w:pPr>
        <w:spacing w:after="0" w:line="360" w:lineRule="auto"/>
        <w:jc w:val="both"/>
        <w:rPr>
          <w:rFonts w:ascii="Verdana" w:hAnsi="Verdana"/>
          <w:sz w:val="20"/>
          <w:szCs w:val="20"/>
        </w:rPr>
      </w:pPr>
      <w:r w:rsidRPr="00BC5233">
        <w:rPr>
          <w:rFonts w:ascii="Verdana" w:hAnsi="Verdana"/>
          <w:sz w:val="20"/>
          <w:szCs w:val="20"/>
        </w:rPr>
        <w:t>Of course, in recent years partnersh</w:t>
      </w:r>
      <w:r>
        <w:rPr>
          <w:rFonts w:ascii="Verdana" w:hAnsi="Verdana"/>
          <w:sz w:val="20"/>
          <w:szCs w:val="20"/>
        </w:rPr>
        <w:t>ip working has come to be seen as a key component</w:t>
      </w:r>
      <w:r w:rsidRPr="00BC5233">
        <w:rPr>
          <w:rFonts w:ascii="Verdana" w:hAnsi="Verdana"/>
          <w:sz w:val="20"/>
          <w:szCs w:val="20"/>
        </w:rPr>
        <w:t xml:space="preserve"> of organisational effectiveness</w:t>
      </w:r>
      <w:r>
        <w:rPr>
          <w:rFonts w:ascii="Verdana" w:hAnsi="Verdana"/>
          <w:sz w:val="20"/>
          <w:szCs w:val="20"/>
        </w:rPr>
        <w:t xml:space="preserve"> across a range of professional and occupational locales</w:t>
      </w:r>
      <w:r w:rsidRPr="00BC5233">
        <w:rPr>
          <w:rFonts w:ascii="Verdana" w:hAnsi="Verdana"/>
          <w:sz w:val="20"/>
          <w:szCs w:val="20"/>
        </w:rPr>
        <w:t xml:space="preserve">. When structured appropriately it has the potential to bring a multitude of benefits to all parties. So, how did respondents see the impact of successful partnership on coaching? </w:t>
      </w:r>
    </w:p>
    <w:p w:rsidR="001A728C" w:rsidRPr="00BC5233" w:rsidRDefault="001A728C" w:rsidP="00484AFF">
      <w:pPr>
        <w:spacing w:after="0" w:line="360" w:lineRule="auto"/>
        <w:jc w:val="both"/>
        <w:rPr>
          <w:rFonts w:ascii="Verdana" w:hAnsi="Verdana"/>
          <w:sz w:val="20"/>
          <w:szCs w:val="20"/>
        </w:rPr>
      </w:pPr>
    </w:p>
    <w:p w:rsidR="001A728C" w:rsidRPr="00BC5233" w:rsidRDefault="001A728C" w:rsidP="00484AFF">
      <w:pPr>
        <w:spacing w:after="0" w:line="360" w:lineRule="auto"/>
        <w:jc w:val="both"/>
        <w:rPr>
          <w:rFonts w:ascii="Verdana" w:hAnsi="Verdana"/>
          <w:sz w:val="20"/>
          <w:szCs w:val="20"/>
        </w:rPr>
      </w:pPr>
      <w:r w:rsidRPr="00BC5233">
        <w:rPr>
          <w:rFonts w:ascii="Verdana" w:hAnsi="Verdana"/>
          <w:sz w:val="20"/>
          <w:szCs w:val="20"/>
        </w:rPr>
        <w:t>For CDM’s, successful partnership working was about facilitating workforce (coach) development by way of CPD and broader training opportunities (i.e. NGB awards) thereby providing an infrastructure from which ‘better quality’ and ‘mor</w:t>
      </w:r>
      <w:r>
        <w:rPr>
          <w:rFonts w:ascii="Verdana" w:hAnsi="Verdana"/>
          <w:sz w:val="20"/>
          <w:szCs w:val="20"/>
        </w:rPr>
        <w:t>e rounded’ coaches could emerge;</w:t>
      </w:r>
      <w:r w:rsidRPr="00BC5233">
        <w:rPr>
          <w:rFonts w:ascii="Verdana" w:hAnsi="Verdana"/>
          <w:sz w:val="20"/>
          <w:szCs w:val="20"/>
        </w:rPr>
        <w:t xml:space="preserve"> where individuals could identify and develop ‘their strengths’ and where coaches could work inside their ‘comfort zones’ either as generalists or ‘skill specialists’. Such pursuits were clearly articulated by one CDM who succinctly summarised her own role as: </w:t>
      </w:r>
      <w:r w:rsidRPr="00E151FC">
        <w:rPr>
          <w:rFonts w:ascii="Verdana" w:hAnsi="Verdana"/>
          <w:i/>
          <w:sz w:val="20"/>
          <w:szCs w:val="20"/>
        </w:rPr>
        <w:t>‘… support[ing] NGBs with [the] local delivery of coaching objectives, to increase the number of coaches and to increase the quality of coaches’.</w:t>
      </w:r>
      <w:r w:rsidRPr="00BC5233">
        <w:rPr>
          <w:rFonts w:ascii="Verdana" w:hAnsi="Verdana"/>
          <w:sz w:val="20"/>
          <w:szCs w:val="20"/>
        </w:rPr>
        <w:t xml:space="preserve"> Another respondent saw it as her </w:t>
      </w:r>
      <w:r>
        <w:rPr>
          <w:rFonts w:ascii="Verdana" w:hAnsi="Verdana"/>
          <w:sz w:val="20"/>
          <w:szCs w:val="20"/>
        </w:rPr>
        <w:t xml:space="preserve">primary </w:t>
      </w:r>
      <w:r w:rsidRPr="00BC5233">
        <w:rPr>
          <w:rFonts w:ascii="Verdana" w:hAnsi="Verdana"/>
          <w:sz w:val="20"/>
          <w:szCs w:val="20"/>
        </w:rPr>
        <w:t xml:space="preserve">responsibility to promote partnership working both within the context of NGBs and beyond: </w:t>
      </w:r>
    </w:p>
    <w:p w:rsidR="001A728C" w:rsidRPr="00BC5233" w:rsidRDefault="001A728C" w:rsidP="00484AFF">
      <w:pPr>
        <w:spacing w:after="0" w:line="360" w:lineRule="auto"/>
        <w:jc w:val="both"/>
        <w:rPr>
          <w:rFonts w:ascii="Verdana" w:hAnsi="Verdana"/>
          <w:sz w:val="20"/>
          <w:szCs w:val="20"/>
        </w:rPr>
      </w:pPr>
    </w:p>
    <w:p w:rsidR="001A728C" w:rsidRPr="00E151FC" w:rsidRDefault="001A728C" w:rsidP="00484AFF">
      <w:pPr>
        <w:spacing w:after="0" w:line="240" w:lineRule="auto"/>
        <w:ind w:left="709" w:right="1371"/>
        <w:jc w:val="both"/>
        <w:rPr>
          <w:rFonts w:ascii="Verdana" w:hAnsi="Verdana"/>
          <w:i/>
          <w:sz w:val="20"/>
          <w:szCs w:val="20"/>
        </w:rPr>
      </w:pPr>
      <w:r w:rsidRPr="00E151FC">
        <w:rPr>
          <w:rFonts w:ascii="Verdana" w:hAnsi="Verdana"/>
          <w:i/>
          <w:sz w:val="20"/>
          <w:szCs w:val="20"/>
        </w:rPr>
        <w:t>‘It’s … about increasing opportunities for CPD and development in coaches more broadly.  This includes helping them to access and draw-down the necessary financial support to fund their qualifications and professional development … We have to be incredibly flexible in our approach to make this work.  We have targets to put on 70 courses and to enable 1,000 people to attain a qualification.  This is complex because of the vast array of different organisations that are putting on courses …’</w:t>
      </w:r>
    </w:p>
    <w:p w:rsidR="001A728C" w:rsidRPr="00BC5233" w:rsidRDefault="001A728C" w:rsidP="00484AFF">
      <w:pPr>
        <w:spacing w:after="0" w:line="360" w:lineRule="auto"/>
        <w:jc w:val="both"/>
      </w:pPr>
    </w:p>
    <w:p w:rsidR="001A728C" w:rsidRDefault="001A728C" w:rsidP="00484AFF">
      <w:pPr>
        <w:spacing w:after="0" w:line="360" w:lineRule="auto"/>
        <w:jc w:val="both"/>
        <w:rPr>
          <w:rFonts w:ascii="Verdana" w:hAnsi="Verdana"/>
          <w:sz w:val="20"/>
          <w:szCs w:val="20"/>
        </w:rPr>
      </w:pPr>
      <w:r w:rsidRPr="00BC5233">
        <w:rPr>
          <w:rFonts w:ascii="Verdana" w:hAnsi="Verdana"/>
          <w:sz w:val="20"/>
          <w:szCs w:val="20"/>
        </w:rPr>
        <w:t>Common amidst the occupational aims of CDMs w</w:t>
      </w:r>
      <w:r>
        <w:rPr>
          <w:rFonts w:ascii="Verdana" w:hAnsi="Verdana"/>
          <w:sz w:val="20"/>
          <w:szCs w:val="20"/>
        </w:rPr>
        <w:t>as the development of ‘good quality’ coaches and the prioritization</w:t>
      </w:r>
      <w:r w:rsidRPr="00BC5233">
        <w:rPr>
          <w:rFonts w:ascii="Verdana" w:hAnsi="Verdana"/>
          <w:sz w:val="20"/>
          <w:szCs w:val="20"/>
        </w:rPr>
        <w:t xml:space="preserve"> of </w:t>
      </w:r>
      <w:r>
        <w:rPr>
          <w:rFonts w:ascii="Verdana" w:hAnsi="Verdana"/>
          <w:sz w:val="20"/>
          <w:szCs w:val="20"/>
        </w:rPr>
        <w:t>‘</w:t>
      </w:r>
      <w:r w:rsidRPr="00BC5233">
        <w:rPr>
          <w:rFonts w:ascii="Verdana" w:hAnsi="Verdana"/>
          <w:sz w:val="20"/>
          <w:szCs w:val="20"/>
        </w:rPr>
        <w:t>quality assurance</w:t>
      </w:r>
      <w:r>
        <w:rPr>
          <w:rFonts w:ascii="Verdana" w:hAnsi="Verdana"/>
          <w:sz w:val="20"/>
          <w:szCs w:val="20"/>
        </w:rPr>
        <w:t>’</w:t>
      </w:r>
      <w:r w:rsidRPr="00BC5233">
        <w:rPr>
          <w:rFonts w:ascii="Verdana" w:hAnsi="Verdana"/>
          <w:sz w:val="20"/>
          <w:szCs w:val="20"/>
        </w:rPr>
        <w:t xml:space="preserve"> </w:t>
      </w:r>
      <w:r>
        <w:rPr>
          <w:rFonts w:ascii="Verdana" w:hAnsi="Verdana"/>
          <w:sz w:val="20"/>
          <w:szCs w:val="20"/>
        </w:rPr>
        <w:t xml:space="preserve">measures </w:t>
      </w:r>
      <w:r w:rsidRPr="00BC5233">
        <w:rPr>
          <w:rFonts w:ascii="Verdana" w:hAnsi="Verdana"/>
          <w:sz w:val="20"/>
          <w:szCs w:val="20"/>
        </w:rPr>
        <w:t>over and above the need to simply increase the size of the coaching wo</w:t>
      </w:r>
      <w:r>
        <w:rPr>
          <w:rFonts w:ascii="Verdana" w:hAnsi="Verdana"/>
          <w:sz w:val="20"/>
          <w:szCs w:val="20"/>
        </w:rPr>
        <w:t>rkforce. Indeed, one of the ways in which successful partnership working was defined was via</w:t>
      </w:r>
      <w:r w:rsidRPr="00BC5233">
        <w:rPr>
          <w:rFonts w:ascii="Verdana" w:hAnsi="Verdana"/>
          <w:sz w:val="20"/>
          <w:szCs w:val="20"/>
        </w:rPr>
        <w:t xml:space="preserve"> </w:t>
      </w:r>
      <w:r>
        <w:rPr>
          <w:rFonts w:ascii="Verdana" w:hAnsi="Verdana"/>
          <w:sz w:val="20"/>
          <w:szCs w:val="20"/>
        </w:rPr>
        <w:t xml:space="preserve">the establishment of </w:t>
      </w:r>
      <w:r w:rsidRPr="00BC5233">
        <w:rPr>
          <w:rFonts w:ascii="Verdana" w:hAnsi="Verdana"/>
          <w:sz w:val="20"/>
          <w:szCs w:val="20"/>
        </w:rPr>
        <w:t>strong link</w:t>
      </w:r>
      <w:r>
        <w:rPr>
          <w:rFonts w:ascii="Verdana" w:hAnsi="Verdana"/>
          <w:sz w:val="20"/>
          <w:szCs w:val="20"/>
        </w:rPr>
        <w:t>s</w:t>
      </w:r>
      <w:r w:rsidRPr="00BC5233">
        <w:rPr>
          <w:rFonts w:ascii="Verdana" w:hAnsi="Verdana"/>
          <w:sz w:val="20"/>
          <w:szCs w:val="20"/>
        </w:rPr>
        <w:t xml:space="preserve"> between NGBs and local coaching associations which, in terms of formal and informal CPD opportunities, meant that workforce development could be tailored to ‘local needs’ via a ‘bottom up approach’. Central to the effectiveness of such partnership arrangements were adequate lines of communication between CDMs and regional officers to ensure the pulling togethe</w:t>
      </w:r>
      <w:r>
        <w:rPr>
          <w:rFonts w:ascii="Verdana" w:hAnsi="Verdana"/>
          <w:sz w:val="20"/>
          <w:szCs w:val="20"/>
        </w:rPr>
        <w:t xml:space="preserve">r of resources </w:t>
      </w:r>
      <w:r w:rsidRPr="00BC5233">
        <w:rPr>
          <w:rFonts w:ascii="Verdana" w:hAnsi="Verdana"/>
          <w:sz w:val="20"/>
          <w:szCs w:val="20"/>
        </w:rPr>
        <w:t xml:space="preserve">and the sharing of goals and ideas. </w:t>
      </w:r>
    </w:p>
    <w:p w:rsidR="002A4B30" w:rsidRDefault="002A4B30" w:rsidP="00484AFF">
      <w:pPr>
        <w:spacing w:after="0" w:line="360" w:lineRule="auto"/>
        <w:jc w:val="both"/>
        <w:rPr>
          <w:rFonts w:ascii="Verdana" w:hAnsi="Verdana"/>
          <w:sz w:val="20"/>
          <w:szCs w:val="20"/>
        </w:rPr>
      </w:pPr>
    </w:p>
    <w:p w:rsidR="001A728C" w:rsidRPr="00BC5233" w:rsidRDefault="001A728C" w:rsidP="00484AFF">
      <w:pPr>
        <w:spacing w:after="0" w:line="360" w:lineRule="auto"/>
        <w:jc w:val="both"/>
        <w:rPr>
          <w:rFonts w:ascii="Verdana" w:hAnsi="Verdana"/>
          <w:sz w:val="20"/>
          <w:szCs w:val="20"/>
        </w:rPr>
      </w:pPr>
      <w:r w:rsidRPr="00BC5233">
        <w:rPr>
          <w:rFonts w:ascii="Verdana" w:hAnsi="Verdana"/>
          <w:sz w:val="20"/>
          <w:szCs w:val="20"/>
        </w:rPr>
        <w:t xml:space="preserve">Whilst it was recognised </w:t>
      </w:r>
      <w:r>
        <w:rPr>
          <w:rFonts w:ascii="Verdana" w:hAnsi="Verdana"/>
          <w:sz w:val="20"/>
          <w:szCs w:val="20"/>
        </w:rPr>
        <w:t xml:space="preserve">by CDMs </w:t>
      </w:r>
      <w:r w:rsidRPr="00BC5233">
        <w:rPr>
          <w:rFonts w:ascii="Verdana" w:hAnsi="Verdana"/>
          <w:sz w:val="20"/>
          <w:szCs w:val="20"/>
        </w:rPr>
        <w:t xml:space="preserve">that regionally driven objectives sometimes led to conflict between local and national agendas and that there needed to be a desire amongst CDMs and NGB representatives to work together in order to gain any significant benefit from such collaborations, there was </w:t>
      </w:r>
      <w:r>
        <w:rPr>
          <w:rFonts w:ascii="Verdana" w:hAnsi="Verdana"/>
          <w:sz w:val="20"/>
          <w:szCs w:val="20"/>
        </w:rPr>
        <w:t xml:space="preserve">also </w:t>
      </w:r>
      <w:r w:rsidRPr="00BC5233">
        <w:rPr>
          <w:rFonts w:ascii="Verdana" w:hAnsi="Verdana"/>
          <w:sz w:val="20"/>
          <w:szCs w:val="20"/>
        </w:rPr>
        <w:t xml:space="preserve">a belief that the ECN provided the </w:t>
      </w:r>
      <w:r w:rsidRPr="00BC5233">
        <w:rPr>
          <w:rFonts w:ascii="Verdana" w:hAnsi="Verdana"/>
          <w:sz w:val="20"/>
          <w:szCs w:val="20"/>
        </w:rPr>
        <w:lastRenderedPageBreak/>
        <w:t xml:space="preserve">necessary structure and ‘space’ to do </w:t>
      </w:r>
      <w:r>
        <w:rPr>
          <w:rFonts w:ascii="Verdana" w:hAnsi="Verdana"/>
          <w:sz w:val="20"/>
          <w:szCs w:val="20"/>
        </w:rPr>
        <w:t xml:space="preserve">this. That said, there was </w:t>
      </w:r>
      <w:r w:rsidRPr="00BC5233">
        <w:rPr>
          <w:rFonts w:ascii="Verdana" w:hAnsi="Verdana"/>
          <w:sz w:val="20"/>
          <w:szCs w:val="20"/>
        </w:rPr>
        <w:t>a feeling amongst some CDMs that NGBs lacked insight and understanding with regards to the scope and potential of partnership working at a time when their priorities might be shifting</w:t>
      </w:r>
      <w:r>
        <w:rPr>
          <w:rFonts w:ascii="Verdana" w:hAnsi="Verdana"/>
          <w:sz w:val="20"/>
          <w:szCs w:val="20"/>
        </w:rPr>
        <w:t xml:space="preserve"> particularly around funding</w:t>
      </w:r>
      <w:r w:rsidRPr="00BC5233">
        <w:rPr>
          <w:rFonts w:ascii="Verdana" w:hAnsi="Verdana"/>
          <w:sz w:val="20"/>
          <w:szCs w:val="20"/>
        </w:rPr>
        <w:t xml:space="preserve">.  </w:t>
      </w:r>
    </w:p>
    <w:p w:rsidR="001A728C" w:rsidRPr="00BC5233" w:rsidRDefault="001A728C" w:rsidP="00484AFF">
      <w:pPr>
        <w:spacing w:after="0" w:line="360" w:lineRule="auto"/>
        <w:jc w:val="both"/>
        <w:rPr>
          <w:rFonts w:ascii="Verdana" w:hAnsi="Verdana"/>
          <w:sz w:val="20"/>
          <w:szCs w:val="20"/>
        </w:rPr>
      </w:pPr>
      <w:r w:rsidRPr="00BC5233">
        <w:rPr>
          <w:rFonts w:ascii="Verdana" w:hAnsi="Verdana"/>
          <w:sz w:val="20"/>
          <w:szCs w:val="20"/>
        </w:rPr>
        <w:t xml:space="preserve">In keeping with the sentiments of CDMs, the most significant benefit to partnership working for NGB representatives was the development and ‘upskilling’ of coaches through CPD and broader training opportunities. Central to effective CPD </w:t>
      </w:r>
      <w:r>
        <w:rPr>
          <w:rFonts w:ascii="Verdana" w:hAnsi="Verdana"/>
          <w:sz w:val="20"/>
          <w:szCs w:val="20"/>
        </w:rPr>
        <w:t xml:space="preserve">for NGB respondents </w:t>
      </w:r>
      <w:r w:rsidRPr="00BC5233">
        <w:rPr>
          <w:rFonts w:ascii="Verdana" w:hAnsi="Verdana"/>
          <w:sz w:val="20"/>
          <w:szCs w:val="20"/>
        </w:rPr>
        <w:t>was the identification of the ‘right topics, the right speakers and the right events’</w:t>
      </w:r>
      <w:r>
        <w:rPr>
          <w:rFonts w:ascii="Verdana" w:hAnsi="Verdana"/>
          <w:sz w:val="20"/>
          <w:szCs w:val="20"/>
        </w:rPr>
        <w:t xml:space="preserve"> to match the specific needs of the coaches concerned</w:t>
      </w:r>
      <w:r w:rsidRPr="00BC5233">
        <w:rPr>
          <w:rFonts w:ascii="Verdana" w:hAnsi="Verdana"/>
          <w:sz w:val="20"/>
          <w:szCs w:val="20"/>
        </w:rPr>
        <w:t>. Equally important was the ability of partnership working to facilitate the dissemination of good pra</w:t>
      </w:r>
      <w:r>
        <w:rPr>
          <w:rFonts w:ascii="Verdana" w:hAnsi="Verdana"/>
          <w:sz w:val="20"/>
          <w:szCs w:val="20"/>
        </w:rPr>
        <w:t xml:space="preserve">ctice through shared </w:t>
      </w:r>
      <w:r w:rsidRPr="00BC5233">
        <w:rPr>
          <w:rFonts w:ascii="Verdana" w:hAnsi="Verdana"/>
          <w:sz w:val="20"/>
          <w:szCs w:val="20"/>
        </w:rPr>
        <w:t xml:space="preserve">initiatives. As one </w:t>
      </w:r>
      <w:r>
        <w:rPr>
          <w:rFonts w:ascii="Verdana" w:hAnsi="Verdana"/>
          <w:sz w:val="20"/>
          <w:szCs w:val="20"/>
        </w:rPr>
        <w:t xml:space="preserve">NGB </w:t>
      </w:r>
      <w:r w:rsidRPr="00BC5233">
        <w:rPr>
          <w:rFonts w:ascii="Verdana" w:hAnsi="Verdana"/>
          <w:sz w:val="20"/>
          <w:szCs w:val="20"/>
        </w:rPr>
        <w:t xml:space="preserve">respondent noted: </w:t>
      </w:r>
      <w:r w:rsidRPr="0082466E">
        <w:rPr>
          <w:rFonts w:ascii="Verdana" w:hAnsi="Verdana"/>
          <w:i/>
          <w:sz w:val="20"/>
          <w:szCs w:val="20"/>
        </w:rPr>
        <w:t>‘One thing we have learnt is that we can learn a lot from other coaches and other sports and share good practice’</w:t>
      </w:r>
      <w:r w:rsidRPr="00BC5233">
        <w:rPr>
          <w:rFonts w:ascii="Verdana" w:hAnsi="Verdana"/>
          <w:sz w:val="20"/>
          <w:szCs w:val="20"/>
        </w:rPr>
        <w:t>.</w:t>
      </w:r>
    </w:p>
    <w:p w:rsidR="001A728C" w:rsidRPr="00BC5233" w:rsidRDefault="001A728C" w:rsidP="00484AFF">
      <w:pPr>
        <w:spacing w:after="0" w:line="360" w:lineRule="auto"/>
        <w:jc w:val="both"/>
        <w:rPr>
          <w:rFonts w:ascii="Verdana" w:hAnsi="Verdana"/>
          <w:sz w:val="20"/>
          <w:szCs w:val="20"/>
        </w:rPr>
      </w:pPr>
    </w:p>
    <w:p w:rsidR="001A728C" w:rsidRPr="00BC5233" w:rsidRDefault="001A728C" w:rsidP="00484AFF">
      <w:pPr>
        <w:spacing w:after="0" w:line="360" w:lineRule="auto"/>
        <w:jc w:val="both"/>
        <w:rPr>
          <w:rFonts w:ascii="Verdana" w:hAnsi="Verdana"/>
          <w:sz w:val="20"/>
          <w:szCs w:val="20"/>
        </w:rPr>
      </w:pPr>
      <w:r>
        <w:rPr>
          <w:rFonts w:ascii="Verdana" w:hAnsi="Verdana"/>
          <w:sz w:val="20"/>
          <w:szCs w:val="20"/>
        </w:rPr>
        <w:t>Another key aspect of partnership working</w:t>
      </w:r>
      <w:r w:rsidRPr="00BC5233">
        <w:rPr>
          <w:rFonts w:ascii="Verdana" w:hAnsi="Verdana"/>
          <w:sz w:val="20"/>
          <w:szCs w:val="20"/>
        </w:rPr>
        <w:t xml:space="preserve"> was </w:t>
      </w:r>
      <w:r>
        <w:rPr>
          <w:rFonts w:ascii="Verdana" w:hAnsi="Verdana"/>
          <w:sz w:val="20"/>
          <w:szCs w:val="20"/>
        </w:rPr>
        <w:t>to ensure</w:t>
      </w:r>
      <w:r w:rsidRPr="00BC5233">
        <w:rPr>
          <w:rFonts w:ascii="Verdana" w:hAnsi="Verdana"/>
          <w:sz w:val="20"/>
          <w:szCs w:val="20"/>
        </w:rPr>
        <w:t xml:space="preserve"> that coaches understood t</w:t>
      </w:r>
      <w:r>
        <w:rPr>
          <w:rFonts w:ascii="Verdana" w:hAnsi="Verdana"/>
          <w:sz w:val="20"/>
          <w:szCs w:val="20"/>
        </w:rPr>
        <w:t xml:space="preserve">hat they were part of a </w:t>
      </w:r>
      <w:r w:rsidRPr="00BC5233">
        <w:rPr>
          <w:rFonts w:ascii="Verdana" w:hAnsi="Verdana"/>
          <w:sz w:val="20"/>
          <w:szCs w:val="20"/>
        </w:rPr>
        <w:t>much bigger</w:t>
      </w:r>
      <w:r>
        <w:rPr>
          <w:rFonts w:ascii="Verdana" w:hAnsi="Verdana"/>
          <w:sz w:val="20"/>
          <w:szCs w:val="20"/>
        </w:rPr>
        <w:t xml:space="preserve"> project</w:t>
      </w:r>
      <w:r w:rsidRPr="00BC5233">
        <w:rPr>
          <w:rFonts w:ascii="Verdana" w:hAnsi="Verdana"/>
          <w:sz w:val="20"/>
          <w:szCs w:val="20"/>
        </w:rPr>
        <w:t xml:space="preserve">; i.e. </w:t>
      </w:r>
      <w:r>
        <w:rPr>
          <w:rFonts w:ascii="Verdana" w:hAnsi="Verdana"/>
          <w:sz w:val="20"/>
          <w:szCs w:val="20"/>
        </w:rPr>
        <w:t>that they were provided</w:t>
      </w:r>
      <w:r w:rsidRPr="00BC5233">
        <w:rPr>
          <w:rFonts w:ascii="Verdana" w:hAnsi="Verdana"/>
          <w:sz w:val="20"/>
          <w:szCs w:val="20"/>
        </w:rPr>
        <w:t xml:space="preserve"> </w:t>
      </w:r>
      <w:r>
        <w:rPr>
          <w:rFonts w:ascii="Verdana" w:hAnsi="Verdana"/>
          <w:sz w:val="20"/>
          <w:szCs w:val="20"/>
        </w:rPr>
        <w:t xml:space="preserve">with the </w:t>
      </w:r>
      <w:r w:rsidRPr="00BC5233">
        <w:rPr>
          <w:rFonts w:ascii="Verdana" w:hAnsi="Verdana"/>
          <w:sz w:val="20"/>
          <w:szCs w:val="20"/>
        </w:rPr>
        <w:t>‘bigger picture’ with regards to national coaching strategy and how this fed into preparation for major sporting events and longer term goals</w:t>
      </w:r>
      <w:r>
        <w:rPr>
          <w:rFonts w:ascii="Verdana" w:hAnsi="Verdana"/>
          <w:sz w:val="20"/>
          <w:szCs w:val="20"/>
        </w:rPr>
        <w:t>. S</w:t>
      </w:r>
      <w:r w:rsidRPr="00BC5233">
        <w:rPr>
          <w:rFonts w:ascii="Verdana" w:hAnsi="Verdana"/>
          <w:sz w:val="20"/>
          <w:szCs w:val="20"/>
        </w:rPr>
        <w:t>ome NGB representatives were keen</w:t>
      </w:r>
      <w:r>
        <w:rPr>
          <w:rFonts w:ascii="Verdana" w:hAnsi="Verdana"/>
          <w:sz w:val="20"/>
          <w:szCs w:val="20"/>
        </w:rPr>
        <w:t xml:space="preserve"> not only to facilitate the contextualisation of ‘on the ground coaching’ within this wider framework, but to pursue more ambitious goals in relation to their own work. Alas</w:t>
      </w:r>
      <w:r w:rsidRPr="00BC5233">
        <w:rPr>
          <w:rFonts w:ascii="Verdana" w:hAnsi="Verdana"/>
          <w:sz w:val="20"/>
          <w:szCs w:val="20"/>
        </w:rPr>
        <w:t xml:space="preserve">, a balance had to be struck in this respect:  </w:t>
      </w:r>
    </w:p>
    <w:p w:rsidR="001A728C" w:rsidRPr="00BC5233" w:rsidRDefault="001A728C" w:rsidP="00484AFF">
      <w:pPr>
        <w:spacing w:after="0" w:line="360" w:lineRule="auto"/>
        <w:jc w:val="both"/>
        <w:rPr>
          <w:rFonts w:ascii="Verdana" w:hAnsi="Verdana"/>
          <w:sz w:val="20"/>
          <w:szCs w:val="20"/>
        </w:rPr>
      </w:pPr>
    </w:p>
    <w:p w:rsidR="001A728C" w:rsidRPr="0082466E" w:rsidRDefault="001A728C" w:rsidP="00484AFF">
      <w:pPr>
        <w:spacing w:after="0" w:line="240" w:lineRule="auto"/>
        <w:ind w:left="709" w:right="1371"/>
        <w:jc w:val="both"/>
        <w:rPr>
          <w:rFonts w:ascii="Verdana" w:hAnsi="Verdana"/>
          <w:i/>
          <w:sz w:val="20"/>
          <w:szCs w:val="20"/>
        </w:rPr>
      </w:pPr>
      <w:r w:rsidRPr="0082466E">
        <w:rPr>
          <w:rFonts w:ascii="Verdana" w:hAnsi="Verdana"/>
          <w:i/>
          <w:sz w:val="20"/>
          <w:szCs w:val="20"/>
        </w:rPr>
        <w:t xml:space="preserve"> ‘… the down side is that if the relationship was used to target bigger outcomes my resources would be stretched too far. So it’s about balancing what we could do with what we need to do. I think the CDM understands that and responds accordingly’. </w:t>
      </w:r>
    </w:p>
    <w:p w:rsidR="001A728C" w:rsidRPr="0082466E" w:rsidRDefault="001A728C" w:rsidP="00484AFF">
      <w:pPr>
        <w:spacing w:after="0" w:line="360" w:lineRule="auto"/>
        <w:ind w:left="709" w:right="1371"/>
        <w:jc w:val="both"/>
        <w:rPr>
          <w:rFonts w:ascii="Verdana" w:hAnsi="Verdana"/>
          <w:i/>
          <w:sz w:val="20"/>
          <w:szCs w:val="20"/>
        </w:rPr>
      </w:pPr>
    </w:p>
    <w:p w:rsidR="001A728C" w:rsidRPr="00BC5233" w:rsidRDefault="001A728C" w:rsidP="00484AFF">
      <w:pPr>
        <w:spacing w:after="0" w:line="360" w:lineRule="auto"/>
        <w:ind w:left="709" w:right="1371"/>
        <w:jc w:val="both"/>
        <w:rPr>
          <w:rFonts w:ascii="Verdana" w:hAnsi="Verdana"/>
          <w:sz w:val="20"/>
          <w:szCs w:val="20"/>
        </w:rPr>
      </w:pPr>
    </w:p>
    <w:p w:rsidR="001A728C" w:rsidRPr="00BC5233" w:rsidRDefault="001A728C" w:rsidP="00484AFF">
      <w:pPr>
        <w:spacing w:after="0" w:line="360" w:lineRule="auto"/>
        <w:ind w:right="1371"/>
        <w:jc w:val="both"/>
        <w:rPr>
          <w:rFonts w:ascii="Verdana" w:hAnsi="Verdana"/>
          <w:sz w:val="20"/>
          <w:szCs w:val="20"/>
        </w:rPr>
      </w:pPr>
    </w:p>
    <w:p w:rsidR="001A728C" w:rsidRPr="00BC5233" w:rsidRDefault="001A728C" w:rsidP="00484AFF">
      <w:pPr>
        <w:spacing w:after="0" w:line="360" w:lineRule="auto"/>
        <w:jc w:val="both"/>
        <w:rPr>
          <w:rFonts w:ascii="Verdana" w:hAnsi="Verdana"/>
          <w:b/>
          <w:sz w:val="20"/>
          <w:szCs w:val="20"/>
        </w:rPr>
      </w:pPr>
      <w:r>
        <w:br w:type="page"/>
      </w:r>
      <w:r>
        <w:rPr>
          <w:rFonts w:ascii="Verdana" w:hAnsi="Verdana"/>
          <w:b/>
          <w:sz w:val="20"/>
          <w:szCs w:val="20"/>
        </w:rPr>
        <w:lastRenderedPageBreak/>
        <w:t>6.</w:t>
      </w:r>
      <w:r w:rsidRPr="00BC5233">
        <w:rPr>
          <w:rFonts w:ascii="Verdana" w:hAnsi="Verdana"/>
          <w:b/>
          <w:sz w:val="20"/>
          <w:szCs w:val="20"/>
        </w:rPr>
        <w:t>3 Successful Impacts</w:t>
      </w:r>
    </w:p>
    <w:p w:rsidR="001A728C" w:rsidRPr="00BC5233" w:rsidRDefault="001A728C" w:rsidP="00484AFF">
      <w:pPr>
        <w:spacing w:after="0" w:line="360" w:lineRule="auto"/>
        <w:jc w:val="both"/>
        <w:rPr>
          <w:rFonts w:ascii="Verdana" w:hAnsi="Verdana"/>
          <w:sz w:val="20"/>
          <w:szCs w:val="20"/>
        </w:rPr>
      </w:pPr>
    </w:p>
    <w:p w:rsidR="001A728C" w:rsidRPr="00BC5233" w:rsidRDefault="001A728C" w:rsidP="00484AFF">
      <w:pPr>
        <w:spacing w:after="0" w:line="360" w:lineRule="auto"/>
        <w:jc w:val="both"/>
        <w:rPr>
          <w:rFonts w:ascii="Verdana" w:hAnsi="Verdana"/>
          <w:sz w:val="20"/>
          <w:szCs w:val="20"/>
        </w:rPr>
      </w:pPr>
      <w:r w:rsidRPr="00BC5233">
        <w:rPr>
          <w:rFonts w:ascii="Verdana" w:hAnsi="Verdana"/>
          <w:sz w:val="20"/>
          <w:szCs w:val="20"/>
        </w:rPr>
        <w:t>As we have se</w:t>
      </w:r>
      <w:r>
        <w:rPr>
          <w:rFonts w:ascii="Verdana" w:hAnsi="Verdana"/>
          <w:sz w:val="20"/>
          <w:szCs w:val="20"/>
        </w:rPr>
        <w:t>en, partnership was a valued and</w:t>
      </w:r>
      <w:r w:rsidRPr="00BC5233">
        <w:rPr>
          <w:rFonts w:ascii="Verdana" w:hAnsi="Verdana"/>
          <w:sz w:val="20"/>
          <w:szCs w:val="20"/>
        </w:rPr>
        <w:t xml:space="preserve"> integral part of </w:t>
      </w:r>
      <w:r>
        <w:rPr>
          <w:rFonts w:ascii="Verdana" w:hAnsi="Verdana"/>
          <w:sz w:val="20"/>
          <w:szCs w:val="20"/>
        </w:rPr>
        <w:t>the work of both CDMs and NGBs. Y</w:t>
      </w:r>
      <w:r w:rsidRPr="00BC5233">
        <w:rPr>
          <w:rFonts w:ascii="Verdana" w:hAnsi="Verdana"/>
          <w:sz w:val="20"/>
          <w:szCs w:val="20"/>
        </w:rPr>
        <w:t>et successful partnership working relied heavily upon ‘buy-in</w:t>
      </w:r>
      <w:r>
        <w:rPr>
          <w:rFonts w:ascii="Verdana" w:hAnsi="Verdana"/>
          <w:sz w:val="20"/>
          <w:szCs w:val="20"/>
        </w:rPr>
        <w:t>’</w:t>
      </w:r>
      <w:r w:rsidRPr="00BC5233">
        <w:rPr>
          <w:rFonts w:ascii="Verdana" w:hAnsi="Verdana"/>
          <w:sz w:val="20"/>
          <w:szCs w:val="20"/>
        </w:rPr>
        <w:t xml:space="preserve"> from both parties’ and an adequate amount of funding to support coach developme</w:t>
      </w:r>
      <w:r>
        <w:rPr>
          <w:rFonts w:ascii="Verdana" w:hAnsi="Verdana"/>
          <w:sz w:val="20"/>
          <w:szCs w:val="20"/>
        </w:rPr>
        <w:t>nt. Where</w:t>
      </w:r>
      <w:r w:rsidRPr="00BC5233">
        <w:rPr>
          <w:rFonts w:ascii="Verdana" w:hAnsi="Verdana"/>
          <w:sz w:val="20"/>
          <w:szCs w:val="20"/>
        </w:rPr>
        <w:t xml:space="preserve"> these elements were in place </w:t>
      </w:r>
      <w:r>
        <w:rPr>
          <w:rFonts w:ascii="Verdana" w:hAnsi="Verdana"/>
          <w:sz w:val="20"/>
          <w:szCs w:val="20"/>
        </w:rPr>
        <w:t xml:space="preserve">successful </w:t>
      </w:r>
      <w:r w:rsidRPr="00BC5233">
        <w:rPr>
          <w:rFonts w:ascii="Verdana" w:hAnsi="Verdana"/>
          <w:sz w:val="20"/>
          <w:szCs w:val="20"/>
        </w:rPr>
        <w:t xml:space="preserve">impact was evident. It is perhaps inevitable that the issue of funding featured large in the interview responses of both </w:t>
      </w:r>
      <w:r>
        <w:rPr>
          <w:rFonts w:ascii="Verdana" w:hAnsi="Verdana"/>
          <w:sz w:val="20"/>
          <w:szCs w:val="20"/>
        </w:rPr>
        <w:t>CDMs and NGB representatives with</w:t>
      </w:r>
      <w:r w:rsidRPr="00BC5233">
        <w:rPr>
          <w:rFonts w:ascii="Verdana" w:hAnsi="Verdana"/>
          <w:sz w:val="20"/>
          <w:szCs w:val="20"/>
        </w:rPr>
        <w:t xml:space="preserve"> a strong sense of ac</w:t>
      </w:r>
      <w:r>
        <w:rPr>
          <w:rFonts w:ascii="Verdana" w:hAnsi="Verdana"/>
          <w:sz w:val="20"/>
          <w:szCs w:val="20"/>
        </w:rPr>
        <w:t>countability and stewardship being</w:t>
      </w:r>
      <w:r w:rsidRPr="00BC5233">
        <w:rPr>
          <w:rFonts w:ascii="Verdana" w:hAnsi="Verdana"/>
          <w:sz w:val="20"/>
          <w:szCs w:val="20"/>
        </w:rPr>
        <w:t xml:space="preserve"> apparent ac</w:t>
      </w:r>
      <w:r>
        <w:rPr>
          <w:rFonts w:ascii="Verdana" w:hAnsi="Verdana"/>
          <w:sz w:val="20"/>
          <w:szCs w:val="20"/>
        </w:rPr>
        <w:t>ross both respondent cohorts. However,</w:t>
      </w:r>
      <w:r w:rsidRPr="00BC5233">
        <w:rPr>
          <w:rFonts w:ascii="Verdana" w:hAnsi="Verdana"/>
          <w:sz w:val="20"/>
          <w:szCs w:val="20"/>
        </w:rPr>
        <w:t xml:space="preserve"> </w:t>
      </w:r>
      <w:r>
        <w:rPr>
          <w:rFonts w:ascii="Verdana" w:hAnsi="Verdana"/>
          <w:sz w:val="20"/>
          <w:szCs w:val="20"/>
        </w:rPr>
        <w:t xml:space="preserve">alongside this the notion of ‘buy-in’ was </w:t>
      </w:r>
      <w:r w:rsidRPr="00BC5233">
        <w:rPr>
          <w:rFonts w:ascii="Verdana" w:hAnsi="Verdana"/>
          <w:sz w:val="20"/>
          <w:szCs w:val="20"/>
        </w:rPr>
        <w:t xml:space="preserve">cited as a central determinant of successful impact. </w:t>
      </w:r>
      <w:r>
        <w:rPr>
          <w:rFonts w:ascii="Verdana" w:hAnsi="Verdana"/>
          <w:sz w:val="20"/>
          <w:szCs w:val="20"/>
        </w:rPr>
        <w:t>At a general level ‘buy-in’ was evident amongst all of the NGB representatives interviewed. F</w:t>
      </w:r>
      <w:r w:rsidRPr="00BC5233">
        <w:rPr>
          <w:rFonts w:ascii="Verdana" w:hAnsi="Verdana"/>
          <w:sz w:val="20"/>
          <w:szCs w:val="20"/>
        </w:rPr>
        <w:t>or CDMs</w:t>
      </w:r>
      <w:r>
        <w:rPr>
          <w:rFonts w:ascii="Verdana" w:hAnsi="Verdana"/>
          <w:sz w:val="20"/>
          <w:szCs w:val="20"/>
        </w:rPr>
        <w:t xml:space="preserve">, however, </w:t>
      </w:r>
      <w:r w:rsidRPr="00BC5233">
        <w:rPr>
          <w:rFonts w:ascii="Verdana" w:hAnsi="Verdana"/>
          <w:sz w:val="20"/>
          <w:szCs w:val="20"/>
        </w:rPr>
        <w:t>partnersh</w:t>
      </w:r>
      <w:r>
        <w:rPr>
          <w:rFonts w:ascii="Verdana" w:hAnsi="Verdana"/>
          <w:sz w:val="20"/>
          <w:szCs w:val="20"/>
        </w:rPr>
        <w:t xml:space="preserve">ip demanded </w:t>
      </w:r>
      <w:r w:rsidRPr="00BC5233">
        <w:rPr>
          <w:rFonts w:ascii="Verdana" w:hAnsi="Verdana"/>
          <w:sz w:val="20"/>
          <w:szCs w:val="20"/>
        </w:rPr>
        <w:t xml:space="preserve">both an interest and a desire on the part of NGBs to develop collaborative relationships: </w:t>
      </w:r>
    </w:p>
    <w:p w:rsidR="001A728C" w:rsidRPr="00BC5233" w:rsidRDefault="001A728C" w:rsidP="00484AFF">
      <w:pPr>
        <w:spacing w:after="0" w:line="360" w:lineRule="auto"/>
        <w:jc w:val="both"/>
        <w:rPr>
          <w:rFonts w:ascii="Verdana" w:hAnsi="Verdana"/>
          <w:sz w:val="20"/>
          <w:szCs w:val="20"/>
        </w:rPr>
      </w:pPr>
    </w:p>
    <w:p w:rsidR="001A728C" w:rsidRPr="00E06AFB" w:rsidRDefault="001A728C" w:rsidP="00484AFF">
      <w:pPr>
        <w:spacing w:after="0" w:line="240" w:lineRule="auto"/>
        <w:ind w:left="709" w:right="1371"/>
        <w:jc w:val="both"/>
        <w:rPr>
          <w:rFonts w:ascii="Verdana" w:hAnsi="Verdana"/>
          <w:i/>
          <w:sz w:val="20"/>
          <w:szCs w:val="20"/>
        </w:rPr>
      </w:pPr>
      <w:r w:rsidRPr="00E06AFB">
        <w:rPr>
          <w:rFonts w:ascii="Verdana" w:hAnsi="Verdana"/>
          <w:i/>
          <w:sz w:val="20"/>
          <w:szCs w:val="20"/>
        </w:rPr>
        <w:t>‘When working with NGBs, we ideally need to know what their targets are including their various areas of work.  They’re often not aware of the schemes that are available or that we can deliver workshops for them.  The key is letting them know that you’re going to do something to help them … It’s about us linking everything together and making it work … It’s about building relationships – doing what you say you will’.</w:t>
      </w:r>
    </w:p>
    <w:p w:rsidR="001A728C" w:rsidRDefault="001A728C" w:rsidP="00484AFF">
      <w:pPr>
        <w:spacing w:after="0" w:line="360" w:lineRule="auto"/>
        <w:ind w:right="1371"/>
        <w:jc w:val="both"/>
        <w:rPr>
          <w:rFonts w:ascii="Verdana" w:hAnsi="Verdana"/>
          <w:sz w:val="20"/>
          <w:szCs w:val="20"/>
        </w:rPr>
      </w:pPr>
    </w:p>
    <w:p w:rsidR="001A728C" w:rsidRDefault="001A728C" w:rsidP="00484AFF">
      <w:pPr>
        <w:spacing w:after="0" w:line="360" w:lineRule="auto"/>
        <w:ind w:right="-46"/>
        <w:jc w:val="both"/>
        <w:rPr>
          <w:rFonts w:ascii="Verdana" w:hAnsi="Verdana"/>
          <w:sz w:val="20"/>
          <w:szCs w:val="20"/>
        </w:rPr>
      </w:pPr>
      <w:r>
        <w:rPr>
          <w:rFonts w:ascii="Verdana" w:hAnsi="Verdana"/>
          <w:sz w:val="20"/>
          <w:szCs w:val="20"/>
        </w:rPr>
        <w:t xml:space="preserve">It was acknowledged by CDMs that recent events at the national level towards strategic change had the potential to facilitate an overall improvement in partnership arrangements but it was also clear that without significant ‘buy-in’ from NGBs such arrangements could not achieve their potential:  </w:t>
      </w:r>
    </w:p>
    <w:p w:rsidR="001A728C" w:rsidRPr="00BC5233" w:rsidRDefault="001A728C" w:rsidP="00484AFF">
      <w:pPr>
        <w:spacing w:after="0" w:line="360" w:lineRule="auto"/>
        <w:ind w:right="-46"/>
        <w:jc w:val="both"/>
        <w:rPr>
          <w:rFonts w:ascii="Verdana" w:hAnsi="Verdana"/>
          <w:sz w:val="20"/>
          <w:szCs w:val="20"/>
        </w:rPr>
      </w:pPr>
      <w:r>
        <w:rPr>
          <w:rFonts w:ascii="Verdana" w:hAnsi="Verdana"/>
          <w:sz w:val="20"/>
          <w:szCs w:val="20"/>
        </w:rPr>
        <w:t xml:space="preserve"> </w:t>
      </w:r>
    </w:p>
    <w:p w:rsidR="001A728C" w:rsidRPr="00A769FD" w:rsidRDefault="001A728C" w:rsidP="00484AFF">
      <w:pPr>
        <w:spacing w:after="0" w:line="240" w:lineRule="auto"/>
        <w:ind w:left="709" w:right="1371"/>
        <w:jc w:val="both"/>
        <w:rPr>
          <w:rFonts w:ascii="Verdana" w:hAnsi="Verdana"/>
          <w:i/>
          <w:sz w:val="20"/>
          <w:szCs w:val="20"/>
        </w:rPr>
      </w:pPr>
      <w:r w:rsidRPr="00A769FD">
        <w:rPr>
          <w:rFonts w:ascii="Verdana" w:hAnsi="Verdana"/>
          <w:i/>
          <w:sz w:val="20"/>
          <w:szCs w:val="20"/>
        </w:rPr>
        <w:t>‘The new single ECN strategic goal and supporting objectives will help make the system clearer and hopefully make more of an impact. But we need more buy-in. We need people to better understand what the CSP can offer so that we can assist with bottom up approaches locally. Perhaps there should be a national mandate to work with CSPs but I don’t think that’s going to happen’.</w:t>
      </w:r>
    </w:p>
    <w:p w:rsidR="001A728C" w:rsidRPr="00BC5233" w:rsidRDefault="001A728C" w:rsidP="00484AFF">
      <w:pPr>
        <w:spacing w:after="0" w:line="360" w:lineRule="auto"/>
        <w:ind w:right="-46"/>
        <w:jc w:val="both"/>
        <w:rPr>
          <w:rFonts w:ascii="Verdana" w:hAnsi="Verdana"/>
          <w:sz w:val="20"/>
          <w:szCs w:val="20"/>
        </w:rPr>
      </w:pPr>
    </w:p>
    <w:p w:rsidR="001A728C" w:rsidRPr="00BC5233" w:rsidRDefault="001A728C" w:rsidP="00484AFF">
      <w:pPr>
        <w:spacing w:after="0" w:line="360" w:lineRule="auto"/>
        <w:ind w:right="-46"/>
        <w:jc w:val="both"/>
        <w:rPr>
          <w:rFonts w:ascii="Verdana" w:hAnsi="Verdana"/>
          <w:sz w:val="20"/>
          <w:szCs w:val="20"/>
        </w:rPr>
      </w:pPr>
      <w:r w:rsidRPr="00BC5233">
        <w:rPr>
          <w:rFonts w:ascii="Verdana" w:hAnsi="Verdana"/>
          <w:sz w:val="20"/>
          <w:szCs w:val="20"/>
        </w:rPr>
        <w:t>Reflecting on the construction of such relationships, two of the CDMs interviewed emphasised the need to understand the specific (and/or local) needs of NGBs, to facilitate ‘needs-led’ discussions, and to adopt an altogether more informal approach to partnership working in order that basic levels of respect and trust could be establish</w:t>
      </w:r>
      <w:r>
        <w:rPr>
          <w:rFonts w:ascii="Verdana" w:hAnsi="Verdana"/>
          <w:sz w:val="20"/>
          <w:szCs w:val="20"/>
        </w:rPr>
        <w:t>ed between the parties</w:t>
      </w:r>
      <w:r w:rsidRPr="00BC5233">
        <w:rPr>
          <w:rFonts w:ascii="Verdana" w:hAnsi="Verdana"/>
          <w:sz w:val="20"/>
          <w:szCs w:val="20"/>
        </w:rPr>
        <w:t>:</w:t>
      </w:r>
    </w:p>
    <w:p w:rsidR="001A728C" w:rsidRPr="00BC5233" w:rsidRDefault="001A728C" w:rsidP="00484AFF">
      <w:pPr>
        <w:spacing w:after="0" w:line="360" w:lineRule="auto"/>
        <w:ind w:right="1371"/>
        <w:jc w:val="both"/>
        <w:rPr>
          <w:rFonts w:ascii="Verdana" w:hAnsi="Verdana"/>
          <w:sz w:val="20"/>
          <w:szCs w:val="20"/>
        </w:rPr>
      </w:pPr>
    </w:p>
    <w:p w:rsidR="00EF084E" w:rsidRDefault="00EF084E" w:rsidP="00484AFF">
      <w:pPr>
        <w:spacing w:after="0" w:line="240" w:lineRule="auto"/>
        <w:ind w:left="709" w:right="1371"/>
        <w:jc w:val="both"/>
        <w:rPr>
          <w:rFonts w:ascii="Verdana" w:hAnsi="Verdana"/>
          <w:i/>
          <w:sz w:val="20"/>
          <w:szCs w:val="20"/>
        </w:rPr>
      </w:pPr>
    </w:p>
    <w:p w:rsidR="001A728C" w:rsidRPr="007F0A6D" w:rsidRDefault="001A728C" w:rsidP="00484AFF">
      <w:pPr>
        <w:spacing w:after="0" w:line="240" w:lineRule="auto"/>
        <w:ind w:left="709" w:right="1371"/>
        <w:jc w:val="both"/>
        <w:rPr>
          <w:rFonts w:ascii="Verdana" w:hAnsi="Verdana"/>
          <w:i/>
          <w:sz w:val="20"/>
          <w:szCs w:val="20"/>
        </w:rPr>
      </w:pPr>
      <w:r w:rsidRPr="007F0A6D">
        <w:rPr>
          <w:rFonts w:ascii="Verdana" w:hAnsi="Verdana"/>
          <w:i/>
          <w:sz w:val="20"/>
          <w:szCs w:val="20"/>
        </w:rPr>
        <w:lastRenderedPageBreak/>
        <w:t xml:space="preserve"> ‘… [I]t’s simple things like informal meetings, keeping away from too many formalities, targets, things like that. When people are comfortable and relaxed about things it’s much easier to develop a common understanding of each other’.</w:t>
      </w:r>
    </w:p>
    <w:p w:rsidR="001A728C" w:rsidRPr="00BC5233" w:rsidRDefault="001A728C" w:rsidP="00484AFF">
      <w:pPr>
        <w:spacing w:after="0" w:line="360" w:lineRule="auto"/>
        <w:jc w:val="both"/>
        <w:rPr>
          <w:rFonts w:ascii="Verdana" w:hAnsi="Verdana"/>
          <w:sz w:val="20"/>
          <w:szCs w:val="20"/>
        </w:rPr>
      </w:pPr>
    </w:p>
    <w:p w:rsidR="001A728C" w:rsidRPr="00BC5233" w:rsidRDefault="001A728C" w:rsidP="00484AFF">
      <w:pPr>
        <w:spacing w:after="0" w:line="360" w:lineRule="auto"/>
        <w:jc w:val="both"/>
        <w:rPr>
          <w:rFonts w:ascii="Verdana" w:hAnsi="Verdana"/>
          <w:sz w:val="20"/>
          <w:szCs w:val="20"/>
        </w:rPr>
      </w:pPr>
      <w:r w:rsidRPr="00BC5233">
        <w:rPr>
          <w:rFonts w:ascii="Verdana" w:hAnsi="Verdana"/>
          <w:sz w:val="20"/>
          <w:szCs w:val="20"/>
        </w:rPr>
        <w:t>How then, and to what extent, had partnership working manifested itself in terms of successful impacts? All six CDMs provided examples of the way in which this had taken place. One respondent spoke of her work with staff in local leisure centres:</w:t>
      </w:r>
    </w:p>
    <w:p w:rsidR="001A728C" w:rsidRPr="00BC5233" w:rsidRDefault="001A728C" w:rsidP="00484AFF">
      <w:pPr>
        <w:spacing w:after="0" w:line="360" w:lineRule="auto"/>
        <w:jc w:val="both"/>
        <w:rPr>
          <w:rFonts w:ascii="Verdana" w:hAnsi="Verdana"/>
          <w:color w:val="FF0000"/>
          <w:sz w:val="20"/>
          <w:szCs w:val="20"/>
        </w:rPr>
      </w:pPr>
    </w:p>
    <w:p w:rsidR="001A728C" w:rsidRPr="007F0A6D" w:rsidRDefault="001A728C" w:rsidP="00484AFF">
      <w:pPr>
        <w:spacing w:after="0" w:line="240" w:lineRule="auto"/>
        <w:ind w:left="709" w:right="1371"/>
        <w:jc w:val="both"/>
        <w:rPr>
          <w:rFonts w:ascii="Verdana" w:hAnsi="Verdana"/>
          <w:i/>
          <w:sz w:val="20"/>
          <w:szCs w:val="20"/>
        </w:rPr>
      </w:pPr>
      <w:r w:rsidRPr="007F0A6D">
        <w:rPr>
          <w:rFonts w:ascii="Verdana" w:hAnsi="Verdana"/>
          <w:i/>
          <w:sz w:val="20"/>
          <w:szCs w:val="20"/>
        </w:rPr>
        <w:t>‘We worked with leisure centres to identify staff who could be trained to deliver certain initiatives that would reduce the need to pay for external coaches to come in.  This enabled the leisure centres to make more effective use of their staff time and to assist NGBs to deliver targeted initiatives largely aimed at 14+ participation. We’re following this up with a dedicated racket sport development programme, targeting those staff who can be up-skilled to deliver the NGBs initiatives’</w:t>
      </w:r>
    </w:p>
    <w:p w:rsidR="001A728C" w:rsidRPr="00BC5233" w:rsidRDefault="001A728C" w:rsidP="00484AFF">
      <w:pPr>
        <w:spacing w:after="0" w:line="360" w:lineRule="auto"/>
        <w:jc w:val="both"/>
        <w:rPr>
          <w:rFonts w:ascii="Verdana" w:hAnsi="Verdana"/>
          <w:b/>
          <w:sz w:val="20"/>
          <w:szCs w:val="20"/>
        </w:rPr>
      </w:pPr>
    </w:p>
    <w:p w:rsidR="001A728C" w:rsidRPr="00BC5233" w:rsidRDefault="001A728C" w:rsidP="00484AFF">
      <w:pPr>
        <w:spacing w:after="0" w:line="360" w:lineRule="auto"/>
        <w:jc w:val="both"/>
        <w:rPr>
          <w:rFonts w:ascii="Verdana" w:hAnsi="Verdana"/>
          <w:sz w:val="20"/>
          <w:szCs w:val="20"/>
        </w:rPr>
      </w:pPr>
      <w:r w:rsidRPr="00BC5233">
        <w:rPr>
          <w:rFonts w:ascii="Verdana" w:hAnsi="Verdana"/>
          <w:sz w:val="20"/>
          <w:szCs w:val="20"/>
        </w:rPr>
        <w:t>Another focused on the development of a volunteer academy comprising over 60 coaches possessi</w:t>
      </w:r>
      <w:r>
        <w:rPr>
          <w:rFonts w:ascii="Verdana" w:hAnsi="Verdana"/>
          <w:sz w:val="20"/>
          <w:szCs w:val="20"/>
        </w:rPr>
        <w:t xml:space="preserve">ng a range of NGB awards.  The academy </w:t>
      </w:r>
      <w:r w:rsidRPr="00BC5233">
        <w:rPr>
          <w:rFonts w:ascii="Verdana" w:hAnsi="Verdana"/>
          <w:sz w:val="20"/>
          <w:szCs w:val="20"/>
        </w:rPr>
        <w:t>allowed effective communication with a group of ‘known workers’, a</w:t>
      </w:r>
      <w:r w:rsidR="00B0592E">
        <w:rPr>
          <w:rFonts w:ascii="Verdana" w:hAnsi="Verdana"/>
          <w:sz w:val="20"/>
          <w:szCs w:val="20"/>
        </w:rPr>
        <w:t>voiding a reliance on the CoachW</w:t>
      </w:r>
      <w:r w:rsidRPr="00BC5233">
        <w:rPr>
          <w:rFonts w:ascii="Verdana" w:hAnsi="Verdana"/>
          <w:sz w:val="20"/>
          <w:szCs w:val="20"/>
        </w:rPr>
        <w:t xml:space="preserve">eb database which, in line with </w:t>
      </w:r>
      <w:r>
        <w:rPr>
          <w:rFonts w:ascii="Verdana" w:hAnsi="Verdana"/>
          <w:sz w:val="20"/>
          <w:szCs w:val="20"/>
        </w:rPr>
        <w:t xml:space="preserve">the sentiments of </w:t>
      </w:r>
      <w:r w:rsidRPr="00BC5233">
        <w:rPr>
          <w:rFonts w:ascii="Verdana" w:hAnsi="Verdana"/>
          <w:sz w:val="20"/>
          <w:szCs w:val="20"/>
        </w:rPr>
        <w:t>others</w:t>
      </w:r>
      <w:r>
        <w:rPr>
          <w:rFonts w:ascii="Verdana" w:hAnsi="Verdana"/>
          <w:sz w:val="20"/>
          <w:szCs w:val="20"/>
        </w:rPr>
        <w:t>, this particular respondent described as</w:t>
      </w:r>
      <w:r w:rsidRPr="00BC5233">
        <w:rPr>
          <w:rFonts w:ascii="Verdana" w:hAnsi="Verdana"/>
          <w:sz w:val="20"/>
          <w:szCs w:val="20"/>
        </w:rPr>
        <w:t xml:space="preserve"> </w:t>
      </w:r>
      <w:r>
        <w:rPr>
          <w:rFonts w:ascii="Verdana" w:hAnsi="Verdana"/>
          <w:sz w:val="20"/>
          <w:szCs w:val="20"/>
        </w:rPr>
        <w:t>‘clunky and complex’.  It appeared</w:t>
      </w:r>
      <w:r w:rsidRPr="00BC5233">
        <w:rPr>
          <w:rFonts w:ascii="Verdana" w:hAnsi="Verdana"/>
          <w:sz w:val="20"/>
          <w:szCs w:val="20"/>
        </w:rPr>
        <w:t xml:space="preserve"> that the existence of the volunteer academy enabled easier management and deployment of the coaching workforce within this geographical area.  Volunteers were deployed across specific areas of need such as School Games and were rewarded with coaching </w:t>
      </w:r>
      <w:r>
        <w:rPr>
          <w:rFonts w:ascii="Verdana" w:hAnsi="Verdana"/>
          <w:sz w:val="20"/>
          <w:szCs w:val="20"/>
        </w:rPr>
        <w:t xml:space="preserve">support and branded clothing. Moreover, they </w:t>
      </w:r>
      <w:r w:rsidRPr="00BC5233">
        <w:rPr>
          <w:rFonts w:ascii="Verdana" w:hAnsi="Verdana"/>
          <w:sz w:val="20"/>
          <w:szCs w:val="20"/>
        </w:rPr>
        <w:t>were regarded by this CDM as ambassad</w:t>
      </w:r>
      <w:r>
        <w:rPr>
          <w:rFonts w:ascii="Verdana" w:hAnsi="Verdana"/>
          <w:sz w:val="20"/>
          <w:szCs w:val="20"/>
        </w:rPr>
        <w:t>ors for</w:t>
      </w:r>
      <w:r w:rsidRPr="00BC5233">
        <w:rPr>
          <w:rFonts w:ascii="Verdana" w:hAnsi="Verdana"/>
          <w:sz w:val="20"/>
          <w:szCs w:val="20"/>
        </w:rPr>
        <w:t xml:space="preserve"> the wider goals which he</w:t>
      </w:r>
      <w:r>
        <w:rPr>
          <w:rFonts w:ascii="Verdana" w:hAnsi="Verdana"/>
          <w:sz w:val="20"/>
          <w:szCs w:val="20"/>
        </w:rPr>
        <w:t xml:space="preserve"> was trying to achieve. S</w:t>
      </w:r>
      <w:r w:rsidRPr="00BC5233">
        <w:rPr>
          <w:rFonts w:ascii="Verdana" w:hAnsi="Verdana"/>
          <w:sz w:val="20"/>
          <w:szCs w:val="20"/>
        </w:rPr>
        <w:t xml:space="preserve">uch rewards were seen as crucial </w:t>
      </w:r>
      <w:r>
        <w:rPr>
          <w:rFonts w:ascii="Verdana" w:hAnsi="Verdana"/>
          <w:sz w:val="20"/>
          <w:szCs w:val="20"/>
        </w:rPr>
        <w:t xml:space="preserve">to the initiative as a whole </w:t>
      </w:r>
      <w:r w:rsidRPr="00BC5233">
        <w:rPr>
          <w:rFonts w:ascii="Verdana" w:hAnsi="Verdana"/>
          <w:sz w:val="20"/>
          <w:szCs w:val="20"/>
        </w:rPr>
        <w:t xml:space="preserve">in that they allowed </w:t>
      </w:r>
      <w:r>
        <w:rPr>
          <w:rFonts w:ascii="Verdana" w:hAnsi="Verdana"/>
          <w:sz w:val="20"/>
          <w:szCs w:val="20"/>
        </w:rPr>
        <w:t xml:space="preserve">volunteers </w:t>
      </w:r>
      <w:r w:rsidRPr="00BC5233">
        <w:rPr>
          <w:rFonts w:ascii="Verdana" w:hAnsi="Verdana"/>
          <w:sz w:val="20"/>
          <w:szCs w:val="20"/>
        </w:rPr>
        <w:t xml:space="preserve">to </w:t>
      </w:r>
      <w:r w:rsidRPr="001A70C5">
        <w:rPr>
          <w:rFonts w:ascii="Verdana" w:hAnsi="Verdana"/>
          <w:i/>
          <w:sz w:val="20"/>
          <w:szCs w:val="20"/>
        </w:rPr>
        <w:t>‘really engage with being part of the brand’</w:t>
      </w:r>
      <w:r w:rsidRPr="00BC5233">
        <w:rPr>
          <w:rFonts w:ascii="Verdana" w:hAnsi="Verdana"/>
          <w:sz w:val="20"/>
          <w:szCs w:val="20"/>
        </w:rPr>
        <w:t xml:space="preserve">.  </w:t>
      </w:r>
    </w:p>
    <w:p w:rsidR="001A728C" w:rsidRPr="00BC5233" w:rsidRDefault="001A728C" w:rsidP="00484AFF">
      <w:pPr>
        <w:spacing w:after="0" w:line="360" w:lineRule="auto"/>
        <w:jc w:val="both"/>
        <w:rPr>
          <w:rFonts w:ascii="Verdana" w:hAnsi="Verdana"/>
          <w:sz w:val="20"/>
          <w:szCs w:val="20"/>
        </w:rPr>
      </w:pPr>
    </w:p>
    <w:p w:rsidR="001A728C" w:rsidRPr="00BC5233" w:rsidRDefault="001A728C" w:rsidP="00484AFF">
      <w:pPr>
        <w:spacing w:after="0" w:line="360" w:lineRule="auto"/>
        <w:jc w:val="both"/>
        <w:rPr>
          <w:rFonts w:ascii="Verdana" w:hAnsi="Verdana"/>
          <w:sz w:val="20"/>
          <w:szCs w:val="20"/>
        </w:rPr>
      </w:pPr>
      <w:r w:rsidRPr="00BC5233">
        <w:rPr>
          <w:rFonts w:ascii="Verdana" w:hAnsi="Verdana"/>
          <w:sz w:val="20"/>
          <w:szCs w:val="20"/>
        </w:rPr>
        <w:t xml:space="preserve">The majority of NGB representatives certainly recognised the benefits of their relationship with CDMs and the way in which partnership working had been established. Indeed, the informality of these relationships was clearly evident during interview discussion, as one respondent stated: </w:t>
      </w:r>
    </w:p>
    <w:p w:rsidR="001A728C" w:rsidRPr="00BC5233" w:rsidRDefault="001A728C" w:rsidP="00484AFF">
      <w:pPr>
        <w:spacing w:after="0" w:line="360" w:lineRule="auto"/>
        <w:jc w:val="both"/>
        <w:rPr>
          <w:rFonts w:ascii="Verdana" w:hAnsi="Verdana"/>
          <w:sz w:val="20"/>
          <w:szCs w:val="20"/>
        </w:rPr>
      </w:pPr>
    </w:p>
    <w:p w:rsidR="001A728C" w:rsidRPr="001A70C5" w:rsidRDefault="001A728C" w:rsidP="00484AFF">
      <w:pPr>
        <w:spacing w:after="0" w:line="240" w:lineRule="auto"/>
        <w:ind w:left="709" w:right="1371"/>
        <w:jc w:val="both"/>
        <w:rPr>
          <w:rFonts w:ascii="Verdana" w:hAnsi="Verdana"/>
          <w:i/>
          <w:sz w:val="20"/>
          <w:szCs w:val="20"/>
        </w:rPr>
      </w:pPr>
      <w:r w:rsidRPr="001A70C5">
        <w:rPr>
          <w:rFonts w:ascii="Verdana" w:hAnsi="Verdana"/>
          <w:i/>
          <w:sz w:val="20"/>
          <w:szCs w:val="20"/>
        </w:rPr>
        <w:t>‘I know they are always there and I am comfortable just picking up the phone and talking to them … there is definitely always someone there on the phone or on email.  We don’t have a regular telephone slot or anything, but we can drop the odd or call or message as it required … When we are struggling to engage with operators [i.e. Local Authority service providers], sometimes the CSP are able to help.  They sometimes seem to be able to get a response when we have not been so successful.’</w:t>
      </w:r>
    </w:p>
    <w:p w:rsidR="001A728C" w:rsidRPr="00BC5233" w:rsidRDefault="001A728C" w:rsidP="00484AFF">
      <w:pPr>
        <w:spacing w:after="0" w:line="360" w:lineRule="auto"/>
        <w:jc w:val="both"/>
        <w:rPr>
          <w:color w:val="FF0000"/>
        </w:rPr>
      </w:pPr>
    </w:p>
    <w:p w:rsidR="001A728C" w:rsidRPr="00BC5233" w:rsidRDefault="001A728C" w:rsidP="00484AFF">
      <w:pPr>
        <w:spacing w:after="0" w:line="360" w:lineRule="auto"/>
        <w:jc w:val="both"/>
        <w:rPr>
          <w:rFonts w:ascii="Verdana" w:hAnsi="Verdana"/>
          <w:sz w:val="20"/>
          <w:szCs w:val="20"/>
        </w:rPr>
      </w:pPr>
      <w:r w:rsidRPr="00BC5233">
        <w:rPr>
          <w:rFonts w:ascii="Verdana" w:hAnsi="Verdana"/>
          <w:sz w:val="20"/>
          <w:szCs w:val="20"/>
        </w:rPr>
        <w:lastRenderedPageBreak/>
        <w:t>The ability of CDMs to facilitate communication between partner agencies was seen by NGB representatives as crucial to the outworking of their longe</w:t>
      </w:r>
      <w:r>
        <w:rPr>
          <w:rFonts w:ascii="Verdana" w:hAnsi="Verdana"/>
          <w:sz w:val="20"/>
          <w:szCs w:val="20"/>
        </w:rPr>
        <w:t>r term organisational aims</w:t>
      </w:r>
      <w:r w:rsidRPr="00BC5233">
        <w:rPr>
          <w:rFonts w:ascii="Verdana" w:hAnsi="Verdana"/>
          <w:sz w:val="20"/>
          <w:szCs w:val="20"/>
        </w:rPr>
        <w:t>. In this sense, it was important for CDM’s to know ‘wha</w:t>
      </w:r>
      <w:r>
        <w:rPr>
          <w:rFonts w:ascii="Verdana" w:hAnsi="Verdana"/>
          <w:sz w:val="20"/>
          <w:szCs w:val="20"/>
        </w:rPr>
        <w:t>t was going on on the ground’,</w:t>
      </w:r>
      <w:r w:rsidRPr="00BC5233">
        <w:rPr>
          <w:rFonts w:ascii="Verdana" w:hAnsi="Verdana"/>
          <w:sz w:val="20"/>
          <w:szCs w:val="20"/>
        </w:rPr>
        <w:t xml:space="preserve"> ‘which [local] clubs to tap into’ and </w:t>
      </w:r>
      <w:r>
        <w:rPr>
          <w:rFonts w:ascii="Verdana" w:hAnsi="Verdana"/>
          <w:sz w:val="20"/>
          <w:szCs w:val="20"/>
        </w:rPr>
        <w:t xml:space="preserve">how </w:t>
      </w:r>
      <w:r w:rsidRPr="00BC5233">
        <w:rPr>
          <w:rFonts w:ascii="Verdana" w:hAnsi="Verdana"/>
          <w:sz w:val="20"/>
          <w:szCs w:val="20"/>
        </w:rPr>
        <w:t>to utilise their ‘networ</w:t>
      </w:r>
      <w:r>
        <w:rPr>
          <w:rFonts w:ascii="Verdana" w:hAnsi="Verdana"/>
          <w:sz w:val="20"/>
          <w:szCs w:val="20"/>
        </w:rPr>
        <w:t>ks to gain support’</w:t>
      </w:r>
      <w:r w:rsidRPr="00BC5233">
        <w:rPr>
          <w:rFonts w:ascii="Verdana" w:hAnsi="Verdana"/>
          <w:sz w:val="20"/>
          <w:szCs w:val="20"/>
        </w:rPr>
        <w:t xml:space="preserve">. </w:t>
      </w:r>
    </w:p>
    <w:p w:rsidR="001A728C" w:rsidRPr="00BC5233" w:rsidRDefault="001A728C" w:rsidP="00484AFF">
      <w:pPr>
        <w:spacing w:after="0" w:line="360" w:lineRule="auto"/>
        <w:jc w:val="both"/>
        <w:rPr>
          <w:rFonts w:ascii="Verdana" w:hAnsi="Verdana"/>
          <w:sz w:val="20"/>
          <w:szCs w:val="20"/>
        </w:rPr>
      </w:pPr>
    </w:p>
    <w:p w:rsidR="001A728C" w:rsidRPr="001A728C" w:rsidRDefault="001A728C" w:rsidP="00484AFF">
      <w:pPr>
        <w:spacing w:after="0" w:line="360" w:lineRule="auto"/>
        <w:jc w:val="both"/>
        <w:rPr>
          <w:rFonts w:ascii="Verdana" w:hAnsi="Verdana"/>
          <w:b/>
          <w:sz w:val="20"/>
          <w:szCs w:val="20"/>
        </w:rPr>
      </w:pPr>
      <w:r>
        <w:br w:type="page"/>
      </w:r>
      <w:r w:rsidRPr="001A728C">
        <w:rPr>
          <w:rFonts w:ascii="Verdana" w:hAnsi="Verdana"/>
          <w:b/>
          <w:sz w:val="20"/>
          <w:szCs w:val="20"/>
        </w:rPr>
        <w:lastRenderedPageBreak/>
        <w:t>6.4 Challenges to Successful Impacts</w:t>
      </w:r>
    </w:p>
    <w:p w:rsidR="001A728C" w:rsidRPr="00BC5233" w:rsidRDefault="001A728C" w:rsidP="00484AFF">
      <w:pPr>
        <w:spacing w:after="0" w:line="360" w:lineRule="auto"/>
        <w:jc w:val="both"/>
        <w:rPr>
          <w:rFonts w:ascii="Verdana" w:hAnsi="Verdana"/>
          <w:sz w:val="20"/>
          <w:szCs w:val="20"/>
        </w:rPr>
      </w:pPr>
    </w:p>
    <w:p w:rsidR="001A728C" w:rsidRPr="00BC5233" w:rsidRDefault="001A728C" w:rsidP="00484AFF">
      <w:pPr>
        <w:spacing w:after="0" w:line="360" w:lineRule="auto"/>
        <w:jc w:val="both"/>
        <w:rPr>
          <w:rFonts w:ascii="Verdana" w:hAnsi="Verdana"/>
          <w:sz w:val="20"/>
          <w:szCs w:val="20"/>
        </w:rPr>
      </w:pPr>
      <w:r w:rsidRPr="00BC5233">
        <w:rPr>
          <w:rFonts w:ascii="Verdana" w:hAnsi="Verdana"/>
          <w:sz w:val="20"/>
          <w:szCs w:val="20"/>
        </w:rPr>
        <w:t xml:space="preserve">Just as the positive impacts of partnership working were many and varied, so too were </w:t>
      </w:r>
      <w:r>
        <w:rPr>
          <w:rFonts w:ascii="Verdana" w:hAnsi="Verdana"/>
          <w:sz w:val="20"/>
          <w:szCs w:val="20"/>
        </w:rPr>
        <w:t xml:space="preserve">the </w:t>
      </w:r>
      <w:r w:rsidRPr="00BC5233">
        <w:rPr>
          <w:rFonts w:ascii="Verdana" w:hAnsi="Verdana"/>
          <w:sz w:val="20"/>
          <w:szCs w:val="20"/>
        </w:rPr>
        <w:t xml:space="preserve">challenges to progress. For CDMs, one such challenge was the workload of NGB representatives who </w:t>
      </w:r>
      <w:r>
        <w:rPr>
          <w:rFonts w:ascii="Verdana" w:hAnsi="Verdana"/>
          <w:sz w:val="20"/>
          <w:szCs w:val="20"/>
        </w:rPr>
        <w:t>often seemed to be pulled</w:t>
      </w:r>
      <w:r w:rsidRPr="00BC5233">
        <w:rPr>
          <w:rFonts w:ascii="Verdana" w:hAnsi="Verdana"/>
          <w:sz w:val="20"/>
          <w:szCs w:val="20"/>
        </w:rPr>
        <w:t xml:space="preserve"> in different directions by a number o</w:t>
      </w:r>
      <w:r>
        <w:rPr>
          <w:rFonts w:ascii="Verdana" w:hAnsi="Verdana"/>
          <w:sz w:val="20"/>
          <w:szCs w:val="20"/>
        </w:rPr>
        <w:t xml:space="preserve">f competing demands. Negotiating </w:t>
      </w:r>
      <w:r w:rsidRPr="00BC5233">
        <w:rPr>
          <w:rFonts w:ascii="Verdana" w:hAnsi="Verdana"/>
          <w:sz w:val="20"/>
          <w:szCs w:val="20"/>
        </w:rPr>
        <w:t xml:space="preserve">this challenge was often a case of demonstrating </w:t>
      </w:r>
      <w:r>
        <w:rPr>
          <w:rFonts w:ascii="Verdana" w:hAnsi="Verdana"/>
          <w:sz w:val="20"/>
          <w:szCs w:val="20"/>
        </w:rPr>
        <w:t xml:space="preserve">to NGB staff </w:t>
      </w:r>
      <w:r w:rsidRPr="00BC5233">
        <w:rPr>
          <w:rFonts w:ascii="Verdana" w:hAnsi="Verdana"/>
          <w:sz w:val="20"/>
          <w:szCs w:val="20"/>
        </w:rPr>
        <w:t>the longer term benefits of engageme</w:t>
      </w:r>
      <w:r>
        <w:rPr>
          <w:rFonts w:ascii="Verdana" w:hAnsi="Verdana"/>
          <w:sz w:val="20"/>
          <w:szCs w:val="20"/>
        </w:rPr>
        <w:t>nt over and above initial investment</w:t>
      </w:r>
      <w:r w:rsidRPr="00BC5233">
        <w:rPr>
          <w:rFonts w:ascii="Verdana" w:hAnsi="Verdana"/>
          <w:sz w:val="20"/>
          <w:szCs w:val="20"/>
        </w:rPr>
        <w:t>. Where an element of resistance ensued, this tended to be a consequence of the perceived burden which partnership working was seen to entail</w:t>
      </w:r>
      <w:r>
        <w:rPr>
          <w:rFonts w:ascii="Verdana" w:hAnsi="Verdana"/>
          <w:sz w:val="20"/>
          <w:szCs w:val="20"/>
        </w:rPr>
        <w:t xml:space="preserve"> by NGBs</w:t>
      </w:r>
      <w:r w:rsidRPr="00BC5233">
        <w:rPr>
          <w:rFonts w:ascii="Verdana" w:hAnsi="Verdana"/>
          <w:sz w:val="20"/>
          <w:szCs w:val="20"/>
        </w:rPr>
        <w:t xml:space="preserve">. One NGB representative spoke of the ‘huge time pressures’ which she was under but recognised that: </w:t>
      </w:r>
      <w:r w:rsidRPr="0068584B">
        <w:rPr>
          <w:rFonts w:ascii="Verdana" w:hAnsi="Verdana"/>
          <w:i/>
          <w:sz w:val="20"/>
          <w:szCs w:val="20"/>
        </w:rPr>
        <w:t>‘it’s really important to keep going with our relationship, even when we’re all busy. It needs to continue so that we can keep identifying opportunities where we can support each other’</w:t>
      </w:r>
      <w:r w:rsidRPr="00BC5233">
        <w:rPr>
          <w:rFonts w:ascii="Verdana" w:hAnsi="Verdana"/>
          <w:sz w:val="20"/>
          <w:szCs w:val="20"/>
        </w:rPr>
        <w:t>.</w:t>
      </w:r>
    </w:p>
    <w:p w:rsidR="001A728C" w:rsidRPr="00BC5233" w:rsidRDefault="001A728C" w:rsidP="00484AFF">
      <w:pPr>
        <w:spacing w:after="0" w:line="360" w:lineRule="auto"/>
        <w:jc w:val="both"/>
        <w:rPr>
          <w:color w:val="FF0000"/>
        </w:rPr>
      </w:pPr>
    </w:p>
    <w:p w:rsidR="001A728C" w:rsidRPr="00BC5233" w:rsidRDefault="001A728C" w:rsidP="00484AFF">
      <w:pPr>
        <w:spacing w:after="0" w:line="360" w:lineRule="auto"/>
        <w:jc w:val="both"/>
        <w:rPr>
          <w:rFonts w:ascii="Verdana" w:hAnsi="Verdana"/>
          <w:sz w:val="20"/>
          <w:szCs w:val="20"/>
        </w:rPr>
      </w:pPr>
      <w:r w:rsidRPr="00BC5233">
        <w:rPr>
          <w:rFonts w:ascii="Verdana" w:hAnsi="Verdana"/>
          <w:sz w:val="20"/>
          <w:szCs w:val="20"/>
        </w:rPr>
        <w:t>CDMs also cited facilities and resource</w:t>
      </w:r>
      <w:r>
        <w:rPr>
          <w:rFonts w:ascii="Verdana" w:hAnsi="Verdana"/>
          <w:sz w:val="20"/>
          <w:szCs w:val="20"/>
        </w:rPr>
        <w:t xml:space="preserve">s as a central challenge. As noted previously, </w:t>
      </w:r>
      <w:r w:rsidRPr="00BC5233">
        <w:rPr>
          <w:rFonts w:ascii="Verdana" w:hAnsi="Verdana"/>
          <w:sz w:val="20"/>
          <w:szCs w:val="20"/>
        </w:rPr>
        <w:t>funding was a particularly prominent issue</w:t>
      </w:r>
      <w:r>
        <w:rPr>
          <w:rFonts w:ascii="Verdana" w:hAnsi="Verdana"/>
          <w:sz w:val="20"/>
          <w:szCs w:val="20"/>
        </w:rPr>
        <w:t xml:space="preserve"> in this respect</w:t>
      </w:r>
      <w:r w:rsidRPr="00BC5233">
        <w:rPr>
          <w:rFonts w:ascii="Verdana" w:hAnsi="Verdana"/>
          <w:sz w:val="20"/>
          <w:szCs w:val="20"/>
        </w:rPr>
        <w:t xml:space="preserve">. Almost all CDMs spoke of the benefits of funding within the context of </w:t>
      </w:r>
      <w:r>
        <w:rPr>
          <w:rFonts w:ascii="Verdana" w:hAnsi="Verdana"/>
          <w:sz w:val="20"/>
          <w:szCs w:val="20"/>
        </w:rPr>
        <w:t>‘</w:t>
      </w:r>
      <w:r w:rsidRPr="00BC5233">
        <w:rPr>
          <w:rFonts w:ascii="Verdana" w:hAnsi="Verdana"/>
          <w:sz w:val="20"/>
          <w:szCs w:val="20"/>
        </w:rPr>
        <w:t>coach bursaries</w:t>
      </w:r>
      <w:r>
        <w:rPr>
          <w:rFonts w:ascii="Verdana" w:hAnsi="Verdana"/>
          <w:sz w:val="20"/>
          <w:szCs w:val="20"/>
        </w:rPr>
        <w:t>’</w:t>
      </w:r>
      <w:r w:rsidRPr="00BC5233">
        <w:rPr>
          <w:rFonts w:ascii="Verdana" w:hAnsi="Verdana"/>
          <w:sz w:val="20"/>
          <w:szCs w:val="20"/>
        </w:rPr>
        <w:t xml:space="preserve"> which was regarded </w:t>
      </w:r>
      <w:r>
        <w:rPr>
          <w:rFonts w:ascii="Verdana" w:hAnsi="Verdana"/>
          <w:sz w:val="20"/>
          <w:szCs w:val="20"/>
        </w:rPr>
        <w:t xml:space="preserve">across the board </w:t>
      </w:r>
      <w:r w:rsidRPr="00BC5233">
        <w:rPr>
          <w:rFonts w:ascii="Verdana" w:hAnsi="Verdana"/>
          <w:sz w:val="20"/>
          <w:szCs w:val="20"/>
        </w:rPr>
        <w:t>as a highly successful initiative especially in relation to the facilitation of CPD opportunities at reduced cost:</w:t>
      </w:r>
    </w:p>
    <w:p w:rsidR="001A728C" w:rsidRPr="00BC5233" w:rsidRDefault="001A728C" w:rsidP="00484AFF">
      <w:pPr>
        <w:spacing w:after="0" w:line="360" w:lineRule="auto"/>
        <w:jc w:val="both"/>
      </w:pPr>
    </w:p>
    <w:p w:rsidR="001A728C" w:rsidRPr="0068584B" w:rsidRDefault="001A728C" w:rsidP="00484AFF">
      <w:pPr>
        <w:spacing w:after="0" w:line="240" w:lineRule="auto"/>
        <w:ind w:left="709" w:right="1371"/>
        <w:jc w:val="both"/>
        <w:rPr>
          <w:rFonts w:ascii="Verdana" w:hAnsi="Verdana"/>
          <w:i/>
          <w:sz w:val="20"/>
          <w:szCs w:val="20"/>
        </w:rPr>
      </w:pPr>
      <w:r w:rsidRPr="0068584B">
        <w:rPr>
          <w:rFonts w:ascii="Verdana" w:hAnsi="Verdana"/>
          <w:i/>
          <w:sz w:val="20"/>
          <w:szCs w:val="20"/>
        </w:rPr>
        <w:t xml:space="preserve">‘Traditionally, the workforce development plans of NGBs (which seek an increase in the number of qualified coaches within </w:t>
      </w:r>
      <w:r>
        <w:rPr>
          <w:rFonts w:ascii="Verdana" w:hAnsi="Verdana"/>
          <w:i/>
          <w:sz w:val="20"/>
          <w:szCs w:val="20"/>
        </w:rPr>
        <w:t xml:space="preserve">the </w:t>
      </w:r>
      <w:r w:rsidRPr="0068584B">
        <w:rPr>
          <w:rFonts w:ascii="Verdana" w:hAnsi="Verdana"/>
          <w:i/>
          <w:sz w:val="20"/>
          <w:szCs w:val="20"/>
        </w:rPr>
        <w:t>development needs of an NGB) have been interpreted as a way of making profit rather than investing in a quality workforce. In this respect the ECN is a framework for change but we’re not really in control of the outcomes. We need to extend it, to increase awareness of it and the aim of developing a stronger coaching workforce – I don’t know how though’</w:t>
      </w:r>
    </w:p>
    <w:p w:rsidR="001A728C" w:rsidRPr="00BC5233" w:rsidRDefault="001A728C" w:rsidP="00484AFF">
      <w:pPr>
        <w:spacing w:after="0" w:line="360" w:lineRule="auto"/>
        <w:jc w:val="both"/>
        <w:rPr>
          <w:rFonts w:ascii="Verdana" w:hAnsi="Verdana"/>
          <w:b/>
          <w:sz w:val="20"/>
          <w:szCs w:val="20"/>
        </w:rPr>
      </w:pPr>
    </w:p>
    <w:p w:rsidR="001A728C" w:rsidRPr="0068584B" w:rsidRDefault="001A728C" w:rsidP="00484AFF">
      <w:pPr>
        <w:spacing w:after="0" w:line="360" w:lineRule="auto"/>
        <w:jc w:val="both"/>
        <w:rPr>
          <w:rFonts w:ascii="Verdana" w:hAnsi="Verdana"/>
          <w:i/>
          <w:sz w:val="20"/>
          <w:szCs w:val="20"/>
        </w:rPr>
      </w:pPr>
      <w:r>
        <w:rPr>
          <w:rFonts w:ascii="Verdana" w:hAnsi="Verdana"/>
          <w:sz w:val="20"/>
          <w:szCs w:val="20"/>
        </w:rPr>
        <w:t>Similarly, a</w:t>
      </w:r>
      <w:r w:rsidRPr="00BC5233">
        <w:rPr>
          <w:rFonts w:ascii="Verdana" w:hAnsi="Verdana"/>
          <w:sz w:val="20"/>
          <w:szCs w:val="20"/>
        </w:rPr>
        <w:t xml:space="preserve"> num</w:t>
      </w:r>
      <w:r>
        <w:rPr>
          <w:rFonts w:ascii="Verdana" w:hAnsi="Verdana"/>
          <w:sz w:val="20"/>
          <w:szCs w:val="20"/>
        </w:rPr>
        <w:t xml:space="preserve">ber of NGB respondents </w:t>
      </w:r>
      <w:r w:rsidRPr="00BC5233">
        <w:rPr>
          <w:rFonts w:ascii="Verdana" w:hAnsi="Verdana"/>
          <w:sz w:val="20"/>
          <w:szCs w:val="20"/>
        </w:rPr>
        <w:t>openly stated</w:t>
      </w:r>
      <w:r>
        <w:rPr>
          <w:rFonts w:ascii="Verdana" w:hAnsi="Verdana"/>
          <w:sz w:val="20"/>
          <w:szCs w:val="20"/>
        </w:rPr>
        <w:t xml:space="preserve"> that a major challenge for them was that of money</w:t>
      </w:r>
      <w:r w:rsidRPr="00BC5233">
        <w:rPr>
          <w:rFonts w:ascii="Verdana" w:hAnsi="Verdana"/>
          <w:sz w:val="20"/>
          <w:szCs w:val="20"/>
        </w:rPr>
        <w:t xml:space="preserve">: </w:t>
      </w:r>
      <w:r w:rsidRPr="0068584B">
        <w:rPr>
          <w:rFonts w:ascii="Verdana" w:hAnsi="Verdana"/>
          <w:i/>
          <w:sz w:val="20"/>
          <w:szCs w:val="20"/>
        </w:rPr>
        <w:t>‘In this financial climate it is difficult for people [coaches] to find the money to get through the training’</w:t>
      </w:r>
      <w:r w:rsidRPr="00BC5233">
        <w:rPr>
          <w:rFonts w:ascii="Verdana" w:hAnsi="Verdana"/>
          <w:sz w:val="20"/>
          <w:szCs w:val="20"/>
        </w:rPr>
        <w:t>. To this end, it would be fair to say that common to the occupational experiences of both CD</w:t>
      </w:r>
      <w:r>
        <w:rPr>
          <w:rFonts w:ascii="Verdana" w:hAnsi="Verdana"/>
          <w:sz w:val="20"/>
          <w:szCs w:val="20"/>
        </w:rPr>
        <w:t xml:space="preserve">Ms and NGB representatives was the pressure </w:t>
      </w:r>
      <w:r w:rsidRPr="00BC5233">
        <w:rPr>
          <w:rFonts w:ascii="Verdana" w:hAnsi="Verdana"/>
          <w:sz w:val="20"/>
          <w:szCs w:val="20"/>
        </w:rPr>
        <w:t xml:space="preserve">to provide sufficient up-skilling </w:t>
      </w:r>
      <w:r>
        <w:rPr>
          <w:rFonts w:ascii="Verdana" w:hAnsi="Verdana"/>
          <w:sz w:val="20"/>
          <w:szCs w:val="20"/>
        </w:rPr>
        <w:t>opportunities for coaches whilst attempting to meet</w:t>
      </w:r>
      <w:r w:rsidRPr="00BC5233">
        <w:rPr>
          <w:rFonts w:ascii="Verdana" w:hAnsi="Verdana"/>
          <w:sz w:val="20"/>
          <w:szCs w:val="20"/>
        </w:rPr>
        <w:t xml:space="preserve"> a series of overarching targets and demands. This </w:t>
      </w:r>
      <w:r>
        <w:rPr>
          <w:rFonts w:ascii="Verdana" w:hAnsi="Verdana"/>
          <w:sz w:val="20"/>
          <w:szCs w:val="20"/>
        </w:rPr>
        <w:t xml:space="preserve">situation </w:t>
      </w:r>
      <w:r w:rsidRPr="00BC5233">
        <w:rPr>
          <w:rFonts w:ascii="Verdana" w:hAnsi="Verdana"/>
          <w:sz w:val="20"/>
          <w:szCs w:val="20"/>
        </w:rPr>
        <w:t xml:space="preserve">was </w:t>
      </w:r>
      <w:r>
        <w:rPr>
          <w:rFonts w:ascii="Verdana" w:hAnsi="Verdana"/>
          <w:sz w:val="20"/>
          <w:szCs w:val="20"/>
        </w:rPr>
        <w:t xml:space="preserve">further </w:t>
      </w:r>
      <w:r w:rsidRPr="00BC5233">
        <w:rPr>
          <w:rFonts w:ascii="Verdana" w:hAnsi="Verdana"/>
          <w:sz w:val="20"/>
          <w:szCs w:val="20"/>
        </w:rPr>
        <w:t>exacerbated by the fact that such demand</w:t>
      </w:r>
      <w:r>
        <w:rPr>
          <w:rFonts w:ascii="Verdana" w:hAnsi="Verdana"/>
          <w:sz w:val="20"/>
          <w:szCs w:val="20"/>
        </w:rPr>
        <w:t>s were</w:t>
      </w:r>
      <w:r w:rsidRPr="00BC5233">
        <w:rPr>
          <w:rFonts w:ascii="Verdana" w:hAnsi="Verdana"/>
          <w:sz w:val="20"/>
          <w:szCs w:val="20"/>
        </w:rPr>
        <w:t xml:space="preserve"> not always easy to meet</w:t>
      </w:r>
      <w:r>
        <w:rPr>
          <w:rFonts w:ascii="Verdana" w:hAnsi="Verdana"/>
          <w:sz w:val="20"/>
          <w:szCs w:val="20"/>
        </w:rPr>
        <w:t>. As one respondent stated</w:t>
      </w:r>
      <w:r w:rsidRPr="0068584B">
        <w:rPr>
          <w:rFonts w:ascii="Verdana" w:hAnsi="Verdana"/>
          <w:i/>
          <w:sz w:val="20"/>
          <w:szCs w:val="20"/>
        </w:rPr>
        <w:t>: ‘The main challenge remains the way in which we run our coaching courses, particularly in terms of where we should run them.  There is a demand, but we can’t always put on a course where the demand is’.</w:t>
      </w:r>
    </w:p>
    <w:p w:rsidR="001A728C" w:rsidRPr="00BC5233" w:rsidRDefault="001A728C" w:rsidP="00484AFF">
      <w:pPr>
        <w:spacing w:after="0" w:line="360" w:lineRule="auto"/>
        <w:jc w:val="both"/>
      </w:pPr>
    </w:p>
    <w:p w:rsidR="001A728C" w:rsidRPr="00BC5233" w:rsidRDefault="001A728C" w:rsidP="00484AFF">
      <w:pPr>
        <w:spacing w:after="0" w:line="360" w:lineRule="auto"/>
        <w:jc w:val="both"/>
        <w:rPr>
          <w:rFonts w:ascii="Verdana" w:hAnsi="Verdana"/>
          <w:sz w:val="20"/>
          <w:szCs w:val="20"/>
        </w:rPr>
      </w:pPr>
      <w:r>
        <w:rPr>
          <w:rFonts w:ascii="Verdana" w:hAnsi="Verdana"/>
          <w:sz w:val="20"/>
          <w:szCs w:val="20"/>
        </w:rPr>
        <w:lastRenderedPageBreak/>
        <w:t>Yet for CDMs</w:t>
      </w:r>
      <w:r w:rsidRPr="00BC5233">
        <w:rPr>
          <w:rFonts w:ascii="Verdana" w:hAnsi="Verdana"/>
          <w:sz w:val="20"/>
          <w:szCs w:val="20"/>
        </w:rPr>
        <w:t>, the greatest challenge to successful impacts was the lack of communication between partner agencies in relation to t</w:t>
      </w:r>
      <w:r>
        <w:rPr>
          <w:rFonts w:ascii="Verdana" w:hAnsi="Verdana"/>
          <w:sz w:val="20"/>
          <w:szCs w:val="20"/>
        </w:rPr>
        <w:t>he wider aims and objectives of</w:t>
      </w:r>
      <w:r w:rsidRPr="00BC5233">
        <w:rPr>
          <w:rFonts w:ascii="Verdana" w:hAnsi="Verdana"/>
          <w:sz w:val="20"/>
          <w:szCs w:val="20"/>
        </w:rPr>
        <w:t xml:space="preserve"> local, regional and national </w:t>
      </w:r>
      <w:r>
        <w:rPr>
          <w:rFonts w:ascii="Verdana" w:hAnsi="Verdana"/>
          <w:sz w:val="20"/>
          <w:szCs w:val="20"/>
        </w:rPr>
        <w:t xml:space="preserve">coaching </w:t>
      </w:r>
      <w:r w:rsidRPr="00BC5233">
        <w:rPr>
          <w:rFonts w:ascii="Verdana" w:hAnsi="Verdana"/>
          <w:sz w:val="20"/>
          <w:szCs w:val="20"/>
        </w:rPr>
        <w:t>strate</w:t>
      </w:r>
      <w:r>
        <w:rPr>
          <w:rFonts w:ascii="Verdana" w:hAnsi="Verdana"/>
          <w:sz w:val="20"/>
          <w:szCs w:val="20"/>
        </w:rPr>
        <w:t>gies:</w:t>
      </w:r>
      <w:r w:rsidRPr="00BC5233">
        <w:rPr>
          <w:rFonts w:ascii="Verdana" w:hAnsi="Verdana"/>
          <w:sz w:val="20"/>
          <w:szCs w:val="20"/>
        </w:rPr>
        <w:t xml:space="preserve">  </w:t>
      </w:r>
    </w:p>
    <w:p w:rsidR="001A728C" w:rsidRPr="00BC5233" w:rsidRDefault="001A728C" w:rsidP="00484AFF">
      <w:pPr>
        <w:spacing w:after="0" w:line="360" w:lineRule="auto"/>
        <w:jc w:val="both"/>
        <w:rPr>
          <w:rFonts w:ascii="Verdana" w:hAnsi="Verdana"/>
          <w:sz w:val="20"/>
          <w:szCs w:val="20"/>
        </w:rPr>
      </w:pPr>
    </w:p>
    <w:p w:rsidR="001A728C" w:rsidRPr="0068584B" w:rsidRDefault="001A728C" w:rsidP="00484AFF">
      <w:pPr>
        <w:spacing w:after="0" w:line="240" w:lineRule="auto"/>
        <w:ind w:left="709" w:right="1371"/>
        <w:jc w:val="both"/>
        <w:rPr>
          <w:rFonts w:ascii="Verdana" w:hAnsi="Verdana"/>
          <w:i/>
          <w:sz w:val="20"/>
          <w:szCs w:val="20"/>
        </w:rPr>
      </w:pPr>
      <w:r w:rsidRPr="0068584B">
        <w:rPr>
          <w:rFonts w:ascii="Verdana" w:hAnsi="Verdana"/>
          <w:i/>
          <w:sz w:val="20"/>
          <w:szCs w:val="20"/>
        </w:rPr>
        <w:t>‘Partnerships need to appreciate that what seem to be clear objectives at the beginning of a project might not remain so half-way or two-thirds of the way through.  Goals change as projects progress; all parties need to be ready to inform all of the other partners of these changes in priority.  People forget things as projects move forward and need to be reminded, particularly if there are four or five different arms to the project’</w:t>
      </w:r>
    </w:p>
    <w:p w:rsidR="001A728C" w:rsidRPr="00BC5233" w:rsidRDefault="001A728C" w:rsidP="00484AFF">
      <w:pPr>
        <w:spacing w:after="0" w:line="360" w:lineRule="auto"/>
        <w:jc w:val="both"/>
        <w:rPr>
          <w:rFonts w:ascii="Verdana" w:hAnsi="Verdana"/>
          <w:sz w:val="20"/>
          <w:szCs w:val="20"/>
        </w:rPr>
      </w:pPr>
    </w:p>
    <w:p w:rsidR="001A728C" w:rsidRPr="00BC5233" w:rsidRDefault="001A728C" w:rsidP="00484AFF">
      <w:pPr>
        <w:spacing w:after="0" w:line="360" w:lineRule="auto"/>
        <w:jc w:val="both"/>
        <w:rPr>
          <w:rFonts w:ascii="Verdana" w:hAnsi="Verdana"/>
          <w:sz w:val="20"/>
          <w:szCs w:val="20"/>
        </w:rPr>
      </w:pPr>
      <w:r w:rsidRPr="00BC5233">
        <w:rPr>
          <w:rFonts w:ascii="Verdana" w:hAnsi="Verdana"/>
          <w:sz w:val="20"/>
          <w:szCs w:val="20"/>
        </w:rPr>
        <w:t xml:space="preserve">This is not to say that CDMs were entirely devoid of responsibility in this respect. On the contrary, it was widely held across both respondent cohorts that there needed to be a greater understanding by CDMs  of the differing demands of large, ‘established’ NGBs </w:t>
      </w:r>
      <w:r>
        <w:rPr>
          <w:rFonts w:ascii="Verdana" w:hAnsi="Verdana"/>
          <w:sz w:val="20"/>
          <w:szCs w:val="20"/>
        </w:rPr>
        <w:t xml:space="preserve">in comparison </w:t>
      </w:r>
      <w:r w:rsidRPr="00BC5233">
        <w:rPr>
          <w:rFonts w:ascii="Verdana" w:hAnsi="Verdana"/>
          <w:sz w:val="20"/>
          <w:szCs w:val="20"/>
        </w:rPr>
        <w:t xml:space="preserve">to smaller, emerging organisations and that sports which were not culturally embedded  required different approaches to coach education than those that were more established.  </w:t>
      </w:r>
    </w:p>
    <w:p w:rsidR="001A728C" w:rsidRPr="00BC5233" w:rsidRDefault="001A728C" w:rsidP="00484AFF">
      <w:pPr>
        <w:spacing w:after="0" w:line="360" w:lineRule="auto"/>
        <w:jc w:val="both"/>
      </w:pPr>
    </w:p>
    <w:p w:rsidR="001A728C" w:rsidRPr="00BC5233" w:rsidRDefault="001A728C" w:rsidP="00484AFF">
      <w:pPr>
        <w:spacing w:after="0" w:line="360" w:lineRule="auto"/>
        <w:jc w:val="both"/>
        <w:rPr>
          <w:rFonts w:ascii="Verdana" w:hAnsi="Verdana"/>
          <w:sz w:val="20"/>
          <w:szCs w:val="20"/>
        </w:rPr>
      </w:pPr>
      <w:r w:rsidRPr="00BC5233">
        <w:rPr>
          <w:rFonts w:ascii="Verdana" w:hAnsi="Verdana"/>
          <w:sz w:val="20"/>
          <w:szCs w:val="20"/>
        </w:rPr>
        <w:t>NGB respondents also recognised the need to communicate wider development objectives more clearly both within the context of partnership working and acros</w:t>
      </w:r>
      <w:r>
        <w:rPr>
          <w:rFonts w:ascii="Verdana" w:hAnsi="Verdana"/>
          <w:sz w:val="20"/>
          <w:szCs w:val="20"/>
        </w:rPr>
        <w:t>s the coaching workforce. According to one NGB representative,</w:t>
      </w:r>
      <w:r w:rsidRPr="00BC5233">
        <w:rPr>
          <w:rFonts w:ascii="Verdana" w:hAnsi="Verdana"/>
          <w:sz w:val="20"/>
          <w:szCs w:val="20"/>
        </w:rPr>
        <w:t xml:space="preserve"> coaches were lacking information on the wider opportunities available to them, such as the CSP training and education courses:</w:t>
      </w:r>
    </w:p>
    <w:p w:rsidR="001A728C" w:rsidRPr="00BC5233" w:rsidRDefault="001A728C" w:rsidP="00484AFF">
      <w:pPr>
        <w:spacing w:after="0" w:line="360" w:lineRule="auto"/>
        <w:jc w:val="both"/>
        <w:rPr>
          <w:rFonts w:ascii="Verdana" w:hAnsi="Verdana"/>
          <w:sz w:val="20"/>
          <w:szCs w:val="20"/>
        </w:rPr>
      </w:pPr>
    </w:p>
    <w:p w:rsidR="001A728C" w:rsidRPr="0032193B" w:rsidRDefault="001A728C" w:rsidP="00484AFF">
      <w:pPr>
        <w:spacing w:after="0" w:line="240" w:lineRule="auto"/>
        <w:ind w:left="709" w:right="1371"/>
        <w:jc w:val="both"/>
        <w:rPr>
          <w:rFonts w:ascii="Verdana" w:hAnsi="Verdana"/>
          <w:i/>
          <w:sz w:val="20"/>
          <w:szCs w:val="20"/>
        </w:rPr>
      </w:pPr>
      <w:r w:rsidRPr="0032193B">
        <w:rPr>
          <w:rFonts w:ascii="Verdana" w:hAnsi="Verdana"/>
          <w:i/>
          <w:sz w:val="20"/>
          <w:szCs w:val="20"/>
        </w:rPr>
        <w:t xml:space="preserve"> ‘[I]t would be good if the coaches knew that they could just go straight to the CDM rather than approach me, especially the high performance coaches as I focus on grass roots development and that isn’t an area I know enough about to give advice’</w:t>
      </w:r>
    </w:p>
    <w:p w:rsidR="001A728C" w:rsidRDefault="001A728C" w:rsidP="00484AFF">
      <w:pPr>
        <w:spacing w:after="0" w:line="360" w:lineRule="auto"/>
        <w:ind w:right="1371"/>
        <w:jc w:val="both"/>
        <w:rPr>
          <w:rFonts w:ascii="Verdana" w:hAnsi="Verdana"/>
          <w:sz w:val="20"/>
          <w:szCs w:val="20"/>
        </w:rPr>
      </w:pPr>
    </w:p>
    <w:p w:rsidR="001A728C" w:rsidRDefault="001A728C" w:rsidP="00484AFF">
      <w:pPr>
        <w:spacing w:after="0" w:line="360" w:lineRule="auto"/>
        <w:jc w:val="both"/>
        <w:rPr>
          <w:rFonts w:ascii="Verdana" w:hAnsi="Verdana"/>
          <w:sz w:val="20"/>
          <w:szCs w:val="20"/>
        </w:rPr>
      </w:pPr>
    </w:p>
    <w:p w:rsidR="001A728C" w:rsidRDefault="001A728C" w:rsidP="00484AFF">
      <w:pPr>
        <w:spacing w:after="0" w:line="360" w:lineRule="auto"/>
        <w:jc w:val="both"/>
        <w:rPr>
          <w:rFonts w:ascii="Verdana" w:hAnsi="Verdana"/>
          <w:sz w:val="20"/>
          <w:szCs w:val="20"/>
        </w:rPr>
      </w:pPr>
    </w:p>
    <w:p w:rsidR="001A728C" w:rsidRPr="007872DA" w:rsidRDefault="001A728C" w:rsidP="00484AFF">
      <w:pPr>
        <w:spacing w:after="0" w:line="360" w:lineRule="auto"/>
        <w:jc w:val="both"/>
        <w:rPr>
          <w:rFonts w:ascii="Verdana" w:hAnsi="Verdana"/>
          <w:b/>
          <w:sz w:val="20"/>
          <w:szCs w:val="20"/>
        </w:rPr>
      </w:pPr>
      <w:r>
        <w:br w:type="page"/>
      </w:r>
      <w:r>
        <w:rPr>
          <w:rFonts w:ascii="Verdana" w:hAnsi="Verdana"/>
          <w:b/>
          <w:sz w:val="20"/>
          <w:szCs w:val="20"/>
        </w:rPr>
        <w:lastRenderedPageBreak/>
        <w:t xml:space="preserve">6.5 </w:t>
      </w:r>
      <w:r w:rsidRPr="007872DA">
        <w:rPr>
          <w:rFonts w:ascii="Verdana" w:hAnsi="Verdana"/>
          <w:b/>
          <w:sz w:val="20"/>
          <w:szCs w:val="20"/>
        </w:rPr>
        <w:t>Going Forward</w:t>
      </w:r>
    </w:p>
    <w:p w:rsidR="001A728C" w:rsidRPr="00267248" w:rsidRDefault="001A728C" w:rsidP="00484AFF">
      <w:pPr>
        <w:spacing w:after="0" w:line="360" w:lineRule="auto"/>
        <w:jc w:val="both"/>
        <w:rPr>
          <w:rFonts w:ascii="Verdana" w:hAnsi="Verdana"/>
          <w:sz w:val="20"/>
          <w:szCs w:val="20"/>
        </w:rPr>
      </w:pPr>
    </w:p>
    <w:p w:rsidR="001A728C" w:rsidRPr="00267248" w:rsidRDefault="001A728C" w:rsidP="00484AFF">
      <w:pPr>
        <w:spacing w:after="0" w:line="360" w:lineRule="auto"/>
        <w:jc w:val="both"/>
        <w:rPr>
          <w:rFonts w:ascii="Verdana" w:hAnsi="Verdana"/>
          <w:sz w:val="20"/>
          <w:szCs w:val="20"/>
        </w:rPr>
      </w:pPr>
      <w:r w:rsidRPr="00267248">
        <w:rPr>
          <w:rFonts w:ascii="Verdana" w:hAnsi="Verdana"/>
          <w:sz w:val="20"/>
          <w:szCs w:val="20"/>
        </w:rPr>
        <w:t>Given the preceding discussion, what, we might ask, did the respondent cohort as a whole see as ways forward in terms of improvement on present structures and arrangements within the context of CSP partnerships?</w:t>
      </w:r>
    </w:p>
    <w:p w:rsidR="001A728C" w:rsidRPr="00267248" w:rsidRDefault="001A728C" w:rsidP="00484AFF">
      <w:pPr>
        <w:spacing w:after="0" w:line="360" w:lineRule="auto"/>
        <w:jc w:val="both"/>
        <w:rPr>
          <w:rFonts w:ascii="Verdana" w:hAnsi="Verdana"/>
          <w:sz w:val="20"/>
          <w:szCs w:val="20"/>
        </w:rPr>
      </w:pPr>
    </w:p>
    <w:p w:rsidR="001A728C" w:rsidRPr="00267248" w:rsidRDefault="001A728C" w:rsidP="00484AFF">
      <w:pPr>
        <w:spacing w:after="0" w:line="360" w:lineRule="auto"/>
        <w:jc w:val="both"/>
        <w:rPr>
          <w:rFonts w:ascii="Verdana" w:hAnsi="Verdana"/>
          <w:sz w:val="20"/>
          <w:szCs w:val="20"/>
        </w:rPr>
      </w:pPr>
      <w:r w:rsidRPr="00267248">
        <w:rPr>
          <w:rFonts w:ascii="Verdana" w:hAnsi="Verdana"/>
          <w:sz w:val="20"/>
          <w:szCs w:val="20"/>
        </w:rPr>
        <w:t>As might be expected, both CDM and NGB representatives raised a plethora o</w:t>
      </w:r>
      <w:r>
        <w:rPr>
          <w:rFonts w:ascii="Verdana" w:hAnsi="Verdana"/>
          <w:sz w:val="20"/>
          <w:szCs w:val="20"/>
        </w:rPr>
        <w:t>f issues around this topic.</w:t>
      </w:r>
      <w:r w:rsidRPr="00267248">
        <w:rPr>
          <w:rFonts w:ascii="Verdana" w:hAnsi="Verdana"/>
          <w:sz w:val="20"/>
          <w:szCs w:val="20"/>
        </w:rPr>
        <w:t xml:space="preserve"> For the former the further identification of ‘good practice’ both within and beyond individu</w:t>
      </w:r>
      <w:r>
        <w:rPr>
          <w:rFonts w:ascii="Verdana" w:hAnsi="Verdana"/>
          <w:sz w:val="20"/>
          <w:szCs w:val="20"/>
        </w:rPr>
        <w:t>al CSPs was a common thread as was</w:t>
      </w:r>
      <w:r w:rsidRPr="00267248">
        <w:rPr>
          <w:rFonts w:ascii="Verdana" w:hAnsi="Verdana"/>
          <w:sz w:val="20"/>
          <w:szCs w:val="20"/>
        </w:rPr>
        <w:t xml:space="preserve"> the desire to see a greater degree of transparency and information sharing between CDMs and NGBs. </w:t>
      </w:r>
    </w:p>
    <w:p w:rsidR="001A728C" w:rsidRPr="00267248" w:rsidRDefault="001A728C" w:rsidP="00484AFF">
      <w:pPr>
        <w:spacing w:after="0" w:line="360" w:lineRule="auto"/>
        <w:jc w:val="both"/>
        <w:rPr>
          <w:rFonts w:ascii="Verdana" w:hAnsi="Verdana"/>
          <w:sz w:val="20"/>
          <w:szCs w:val="20"/>
        </w:rPr>
      </w:pPr>
    </w:p>
    <w:p w:rsidR="001A728C" w:rsidRPr="00267248" w:rsidRDefault="001A728C" w:rsidP="00484AFF">
      <w:pPr>
        <w:spacing w:after="0" w:line="360" w:lineRule="auto"/>
        <w:jc w:val="both"/>
        <w:rPr>
          <w:rFonts w:ascii="Verdana" w:hAnsi="Verdana"/>
          <w:sz w:val="20"/>
          <w:szCs w:val="20"/>
        </w:rPr>
      </w:pPr>
      <w:r w:rsidRPr="00267248">
        <w:rPr>
          <w:rFonts w:ascii="Verdana" w:hAnsi="Verdana"/>
          <w:sz w:val="20"/>
          <w:szCs w:val="20"/>
        </w:rPr>
        <w:t>Yet by far the most frequently mentioned issue concerned changes at the level of structural planning and implementation and, in particular, the articulation of the aims and objectives of local, regional and national coaching strategy.  A number of CDMs, for example, called for clearer ECN objec</w:t>
      </w:r>
      <w:r>
        <w:rPr>
          <w:rFonts w:ascii="Verdana" w:hAnsi="Verdana"/>
          <w:sz w:val="20"/>
          <w:szCs w:val="20"/>
        </w:rPr>
        <w:t>tives so that both CDMs and NGB staff</w:t>
      </w:r>
      <w:r w:rsidRPr="00267248">
        <w:rPr>
          <w:rFonts w:ascii="Verdana" w:hAnsi="Verdana"/>
          <w:sz w:val="20"/>
          <w:szCs w:val="20"/>
        </w:rPr>
        <w:t xml:space="preserve"> could better understand their role and function. Crucial in this respect was the way in which such clarity might facilitate better levels of engagement by NGBs, better communication and understanding between CDMs and NGBs, and how the ECN might be used more proactively as a framework for improving and encouraging co</w:t>
      </w:r>
      <w:r>
        <w:rPr>
          <w:rFonts w:ascii="Verdana" w:hAnsi="Verdana"/>
          <w:sz w:val="20"/>
          <w:szCs w:val="20"/>
        </w:rPr>
        <w:t>-</w:t>
      </w:r>
      <w:r w:rsidRPr="00267248">
        <w:rPr>
          <w:rFonts w:ascii="Verdana" w:hAnsi="Verdana"/>
          <w:sz w:val="20"/>
          <w:szCs w:val="20"/>
        </w:rPr>
        <w:t xml:space="preserve">operation and demonstrating tangible outcomes. </w:t>
      </w:r>
    </w:p>
    <w:p w:rsidR="001A728C" w:rsidRPr="00267248" w:rsidRDefault="001A728C" w:rsidP="00484AFF">
      <w:pPr>
        <w:spacing w:after="0" w:line="360" w:lineRule="auto"/>
        <w:jc w:val="both"/>
        <w:rPr>
          <w:rFonts w:ascii="Verdana" w:hAnsi="Verdana"/>
          <w:sz w:val="20"/>
          <w:szCs w:val="20"/>
        </w:rPr>
      </w:pPr>
    </w:p>
    <w:p w:rsidR="001A728C" w:rsidRPr="000B2EE6" w:rsidRDefault="001A728C" w:rsidP="00484AFF">
      <w:pPr>
        <w:spacing w:after="0" w:line="360" w:lineRule="auto"/>
        <w:jc w:val="both"/>
        <w:rPr>
          <w:i/>
        </w:rPr>
      </w:pPr>
      <w:r>
        <w:rPr>
          <w:rFonts w:ascii="Verdana" w:hAnsi="Verdana"/>
          <w:sz w:val="20"/>
          <w:szCs w:val="20"/>
        </w:rPr>
        <w:t>Other respondents</w:t>
      </w:r>
      <w:r w:rsidRPr="00556BA0">
        <w:rPr>
          <w:rFonts w:ascii="Verdana" w:hAnsi="Verdana"/>
          <w:sz w:val="20"/>
          <w:szCs w:val="20"/>
        </w:rPr>
        <w:t xml:space="preserve"> aired </w:t>
      </w:r>
      <w:r>
        <w:rPr>
          <w:rFonts w:ascii="Verdana" w:hAnsi="Verdana"/>
          <w:sz w:val="20"/>
          <w:szCs w:val="20"/>
        </w:rPr>
        <w:t xml:space="preserve">similar </w:t>
      </w:r>
      <w:r w:rsidRPr="00556BA0">
        <w:rPr>
          <w:rFonts w:ascii="Verdana" w:hAnsi="Verdana"/>
          <w:sz w:val="20"/>
          <w:szCs w:val="20"/>
        </w:rPr>
        <w:t>concerns about</w:t>
      </w:r>
      <w:r>
        <w:rPr>
          <w:rFonts w:ascii="Verdana" w:hAnsi="Verdana"/>
          <w:sz w:val="20"/>
          <w:szCs w:val="20"/>
        </w:rPr>
        <w:t xml:space="preserve"> the structural linkages between the different stages of coach development</w:t>
      </w:r>
      <w:r w:rsidRPr="00556BA0">
        <w:rPr>
          <w:rFonts w:ascii="Verdana" w:hAnsi="Verdana"/>
          <w:sz w:val="20"/>
          <w:szCs w:val="20"/>
        </w:rPr>
        <w:t xml:space="preserve"> and the extent to which </w:t>
      </w:r>
      <w:r>
        <w:rPr>
          <w:rFonts w:ascii="Verdana" w:hAnsi="Verdana"/>
          <w:sz w:val="20"/>
          <w:szCs w:val="20"/>
        </w:rPr>
        <w:t xml:space="preserve">individual </w:t>
      </w:r>
      <w:r w:rsidRPr="00556BA0">
        <w:rPr>
          <w:rFonts w:ascii="Verdana" w:hAnsi="Verdana"/>
          <w:sz w:val="20"/>
          <w:szCs w:val="20"/>
        </w:rPr>
        <w:t>coaches act</w:t>
      </w:r>
      <w:r>
        <w:rPr>
          <w:rFonts w:ascii="Verdana" w:hAnsi="Verdana"/>
          <w:sz w:val="20"/>
          <w:szCs w:val="20"/>
        </w:rPr>
        <w:t xml:space="preserve">ually understood their </w:t>
      </w:r>
      <w:r w:rsidRPr="00556BA0">
        <w:rPr>
          <w:rFonts w:ascii="Verdana" w:hAnsi="Verdana"/>
          <w:sz w:val="20"/>
          <w:szCs w:val="20"/>
        </w:rPr>
        <w:t xml:space="preserve">position within the context of the </w:t>
      </w:r>
      <w:r>
        <w:rPr>
          <w:rFonts w:ascii="Verdana" w:hAnsi="Verdana"/>
          <w:sz w:val="20"/>
          <w:szCs w:val="20"/>
        </w:rPr>
        <w:t>broader UK coaching framework</w:t>
      </w:r>
      <w:r w:rsidRPr="00556BA0">
        <w:rPr>
          <w:rFonts w:ascii="Verdana" w:hAnsi="Verdana"/>
          <w:sz w:val="20"/>
          <w:szCs w:val="20"/>
        </w:rPr>
        <w:t xml:space="preserve">; a point also emphasised by one of the NGB respondents: </w:t>
      </w:r>
      <w:r w:rsidRPr="000B2EE6">
        <w:rPr>
          <w:rFonts w:ascii="Verdana" w:hAnsi="Verdana"/>
          <w:i/>
          <w:sz w:val="20"/>
          <w:szCs w:val="20"/>
        </w:rPr>
        <w:t>‘SCUK need to link into the NGB strategies to make it easier for coaches to be involved. It has to be partnership towards the same goals and strategies’</w:t>
      </w:r>
      <w:r w:rsidRPr="00556BA0">
        <w:rPr>
          <w:rFonts w:ascii="Verdana" w:hAnsi="Verdana"/>
          <w:sz w:val="20"/>
          <w:szCs w:val="20"/>
        </w:rPr>
        <w:t>.</w:t>
      </w:r>
      <w:r>
        <w:t xml:space="preserve"> </w:t>
      </w:r>
      <w:r w:rsidRPr="00267248">
        <w:rPr>
          <w:rFonts w:ascii="Verdana" w:hAnsi="Verdana"/>
          <w:sz w:val="20"/>
          <w:szCs w:val="20"/>
        </w:rPr>
        <w:t xml:space="preserve">In essence the call here was for a greater degree of </w:t>
      </w:r>
      <w:r>
        <w:rPr>
          <w:rFonts w:ascii="Verdana" w:hAnsi="Verdana"/>
          <w:sz w:val="20"/>
          <w:szCs w:val="20"/>
        </w:rPr>
        <w:t xml:space="preserve">transparency and </w:t>
      </w:r>
      <w:r w:rsidRPr="00267248">
        <w:rPr>
          <w:rFonts w:ascii="Verdana" w:hAnsi="Verdana"/>
          <w:sz w:val="20"/>
          <w:szCs w:val="20"/>
        </w:rPr>
        <w:t xml:space="preserve">coherence between what coaches did at the ‘ground level’ and how this contributed to ‘bigger strategic objectives’. A further over-arching </w:t>
      </w:r>
      <w:r>
        <w:rPr>
          <w:rFonts w:ascii="Verdana" w:hAnsi="Verdana"/>
          <w:sz w:val="20"/>
          <w:szCs w:val="20"/>
        </w:rPr>
        <w:t xml:space="preserve">concern </w:t>
      </w:r>
      <w:r w:rsidRPr="00267248">
        <w:rPr>
          <w:rFonts w:ascii="Verdana" w:hAnsi="Verdana"/>
          <w:sz w:val="20"/>
          <w:szCs w:val="20"/>
        </w:rPr>
        <w:t>was that of the growth and development of the coaching workforce</w:t>
      </w:r>
      <w:r>
        <w:rPr>
          <w:rFonts w:ascii="Verdana" w:hAnsi="Verdana"/>
          <w:sz w:val="20"/>
          <w:szCs w:val="20"/>
        </w:rPr>
        <w:t xml:space="preserve"> itself</w:t>
      </w:r>
      <w:r w:rsidRPr="00267248">
        <w:rPr>
          <w:rFonts w:ascii="Verdana" w:hAnsi="Verdana"/>
          <w:sz w:val="20"/>
          <w:szCs w:val="20"/>
        </w:rPr>
        <w:t xml:space="preserve">. Voicing the opinions of the majority, one CDM stated: </w:t>
      </w:r>
      <w:r w:rsidRPr="000B2EE6">
        <w:rPr>
          <w:rFonts w:ascii="Verdana" w:hAnsi="Verdana"/>
          <w:i/>
          <w:sz w:val="20"/>
          <w:szCs w:val="20"/>
        </w:rPr>
        <w:t>‘… we need to focus on quality not quantity. We can’t dilute our work’.</w:t>
      </w:r>
    </w:p>
    <w:p w:rsidR="001A728C" w:rsidRPr="004916AE" w:rsidRDefault="001A728C" w:rsidP="00484AFF">
      <w:pPr>
        <w:spacing w:after="0" w:line="360" w:lineRule="auto"/>
        <w:jc w:val="both"/>
        <w:rPr>
          <w:color w:val="FF0000"/>
        </w:rPr>
      </w:pPr>
    </w:p>
    <w:p w:rsidR="001A728C" w:rsidRPr="00556BA0" w:rsidRDefault="001A728C" w:rsidP="00484AFF">
      <w:pPr>
        <w:spacing w:after="0" w:line="360" w:lineRule="auto"/>
        <w:jc w:val="both"/>
        <w:rPr>
          <w:rFonts w:ascii="Verdana" w:hAnsi="Verdana"/>
          <w:sz w:val="20"/>
          <w:szCs w:val="20"/>
        </w:rPr>
      </w:pPr>
      <w:r>
        <w:rPr>
          <w:rFonts w:ascii="Verdana" w:hAnsi="Verdana"/>
          <w:sz w:val="20"/>
          <w:szCs w:val="20"/>
        </w:rPr>
        <w:t>For some NGB staff</w:t>
      </w:r>
      <w:r w:rsidRPr="00556BA0">
        <w:rPr>
          <w:rFonts w:ascii="Verdana" w:hAnsi="Verdana"/>
          <w:sz w:val="20"/>
          <w:szCs w:val="20"/>
        </w:rPr>
        <w:t xml:space="preserve"> continuity of personnel was of key importance to the maintenance of momentum around the achievement of strategic aims: </w:t>
      </w:r>
      <w:r w:rsidRPr="000B2EE6">
        <w:rPr>
          <w:rFonts w:ascii="Verdana" w:hAnsi="Verdana"/>
          <w:i/>
          <w:sz w:val="20"/>
          <w:szCs w:val="20"/>
        </w:rPr>
        <w:t>‘it’s very much about having the right people in place, the right personalities; in a time of transition it’s really important to have some sort of continuity, especially when we’re so busy. This means we can keep communication open and pick things up again when time permits’</w:t>
      </w:r>
      <w:r w:rsidRPr="00556BA0">
        <w:rPr>
          <w:rFonts w:ascii="Verdana" w:hAnsi="Verdana"/>
          <w:sz w:val="20"/>
          <w:szCs w:val="20"/>
        </w:rPr>
        <w:t xml:space="preserve">. For others, continuity </w:t>
      </w:r>
      <w:r w:rsidRPr="00556BA0">
        <w:rPr>
          <w:rFonts w:ascii="Verdana" w:hAnsi="Verdana"/>
          <w:sz w:val="20"/>
          <w:szCs w:val="20"/>
        </w:rPr>
        <w:lastRenderedPageBreak/>
        <w:t xml:space="preserve">of funding was the key factor in </w:t>
      </w:r>
      <w:r>
        <w:rPr>
          <w:rFonts w:ascii="Verdana" w:hAnsi="Verdana"/>
          <w:sz w:val="20"/>
          <w:szCs w:val="20"/>
        </w:rPr>
        <w:t>determining long</w:t>
      </w:r>
      <w:r w:rsidRPr="00556BA0">
        <w:rPr>
          <w:rFonts w:ascii="Verdana" w:hAnsi="Verdana"/>
          <w:sz w:val="20"/>
          <w:szCs w:val="20"/>
        </w:rPr>
        <w:t xml:space="preserve"> term planning and sustainability: </w:t>
      </w:r>
      <w:r w:rsidRPr="000B2EE6">
        <w:rPr>
          <w:rFonts w:ascii="Verdana" w:hAnsi="Verdana"/>
          <w:i/>
          <w:sz w:val="20"/>
          <w:szCs w:val="20"/>
        </w:rPr>
        <w:t>‘Obviously the funding side of things will always be massively beneficial.  The funding support over the last year has been great, supporting a number of L1 awards; it has been a great help.’</w:t>
      </w:r>
    </w:p>
    <w:p w:rsidR="001A728C" w:rsidRPr="004916AE" w:rsidRDefault="001A728C" w:rsidP="00484AFF">
      <w:pPr>
        <w:spacing w:after="0" w:line="360" w:lineRule="auto"/>
        <w:jc w:val="both"/>
        <w:rPr>
          <w:color w:val="FF0000"/>
        </w:rPr>
      </w:pPr>
    </w:p>
    <w:p w:rsidR="001A728C" w:rsidRPr="00D42AAA" w:rsidRDefault="001A728C" w:rsidP="00484AFF">
      <w:pPr>
        <w:spacing w:after="0" w:line="360" w:lineRule="auto"/>
        <w:jc w:val="both"/>
        <w:rPr>
          <w:rFonts w:ascii="Verdana" w:hAnsi="Verdana"/>
          <w:sz w:val="20"/>
          <w:szCs w:val="20"/>
        </w:rPr>
      </w:pPr>
      <w:r w:rsidRPr="00D42AAA">
        <w:rPr>
          <w:rFonts w:ascii="Verdana" w:hAnsi="Verdana"/>
          <w:sz w:val="20"/>
          <w:szCs w:val="20"/>
        </w:rPr>
        <w:t xml:space="preserve">NGB representatives also articulated a series of more specific needs. </w:t>
      </w:r>
      <w:r w:rsidRPr="0063700A">
        <w:rPr>
          <w:rFonts w:ascii="Verdana" w:hAnsi="Verdana"/>
          <w:sz w:val="20"/>
          <w:szCs w:val="20"/>
        </w:rPr>
        <w:t>Most prominent among these was that CDMs should move away from a ‘one-size-fits-all’ approach to partnership working. Whilst there was a general feeling amongst a num</w:t>
      </w:r>
      <w:r w:rsidRPr="00A21AD3">
        <w:rPr>
          <w:rFonts w:ascii="Verdana" w:hAnsi="Verdana"/>
          <w:sz w:val="20"/>
          <w:szCs w:val="20"/>
        </w:rPr>
        <w:t>ber of NGB respondents that CDMs had w</w:t>
      </w:r>
      <w:r w:rsidRPr="00094AC6">
        <w:rPr>
          <w:rFonts w:ascii="Verdana" w:hAnsi="Verdana"/>
          <w:sz w:val="20"/>
          <w:szCs w:val="20"/>
        </w:rPr>
        <w:t>orked hard to build relationships with them and to develop a greater understanding of the their bespoke requirements, at the same time there were concerns that a similar approach was being adopted towards all NGBs, regardless of their needs.</w:t>
      </w:r>
      <w:r w:rsidRPr="00D42AAA">
        <w:rPr>
          <w:rFonts w:ascii="Verdana" w:hAnsi="Verdana"/>
          <w:sz w:val="20"/>
          <w:szCs w:val="20"/>
        </w:rPr>
        <w:t xml:space="preserve"> The suggestion here was that a system </w:t>
      </w:r>
      <w:r>
        <w:rPr>
          <w:rFonts w:ascii="Verdana" w:hAnsi="Verdana"/>
          <w:sz w:val="20"/>
          <w:szCs w:val="20"/>
        </w:rPr>
        <w:t xml:space="preserve">of working </w:t>
      </w:r>
      <w:r w:rsidRPr="00D42AAA">
        <w:rPr>
          <w:rFonts w:ascii="Verdana" w:hAnsi="Verdana"/>
          <w:sz w:val="20"/>
          <w:szCs w:val="20"/>
        </w:rPr>
        <w:t>shou</w:t>
      </w:r>
      <w:r>
        <w:rPr>
          <w:rFonts w:ascii="Verdana" w:hAnsi="Verdana"/>
          <w:sz w:val="20"/>
          <w:szCs w:val="20"/>
        </w:rPr>
        <w:t xml:space="preserve">ld be developed </w:t>
      </w:r>
      <w:r w:rsidRPr="00D42AAA">
        <w:rPr>
          <w:rFonts w:ascii="Verdana" w:hAnsi="Verdana"/>
          <w:sz w:val="20"/>
          <w:szCs w:val="20"/>
        </w:rPr>
        <w:t>which catered for the different needs of NGBs featuring the possible grouping of organ</w:t>
      </w:r>
      <w:r>
        <w:rPr>
          <w:rFonts w:ascii="Verdana" w:hAnsi="Verdana"/>
          <w:sz w:val="20"/>
          <w:szCs w:val="20"/>
        </w:rPr>
        <w:t>isations of similar type.  Inherent</w:t>
      </w:r>
      <w:r w:rsidRPr="00D42AAA">
        <w:rPr>
          <w:rFonts w:ascii="Verdana" w:hAnsi="Verdana"/>
          <w:sz w:val="20"/>
          <w:szCs w:val="20"/>
        </w:rPr>
        <w:t xml:space="preserve"> </w:t>
      </w:r>
      <w:r>
        <w:rPr>
          <w:rFonts w:ascii="Verdana" w:hAnsi="Verdana"/>
          <w:sz w:val="20"/>
          <w:szCs w:val="20"/>
        </w:rPr>
        <w:t xml:space="preserve">here </w:t>
      </w:r>
      <w:r w:rsidRPr="00D42AAA">
        <w:rPr>
          <w:rFonts w:ascii="Verdana" w:hAnsi="Verdana"/>
          <w:sz w:val="20"/>
          <w:szCs w:val="20"/>
        </w:rPr>
        <w:t>was an acknowledgment of the fact that it was unreasonable to expect CDMs to have an in-depth understanding of the spe</w:t>
      </w:r>
      <w:r>
        <w:rPr>
          <w:rFonts w:ascii="Verdana" w:hAnsi="Verdana"/>
          <w:sz w:val="20"/>
          <w:szCs w:val="20"/>
        </w:rPr>
        <w:t xml:space="preserve">cific needs of all NGBs </w:t>
      </w:r>
      <w:r w:rsidRPr="00D42AAA">
        <w:rPr>
          <w:rFonts w:ascii="Verdana" w:hAnsi="Verdana"/>
          <w:sz w:val="20"/>
          <w:szCs w:val="20"/>
        </w:rPr>
        <w:t>and a general consensus that as an alternative they should be able to choose from a ‘menu’ of similar sports (grouped perh</w:t>
      </w:r>
      <w:r>
        <w:rPr>
          <w:rFonts w:ascii="Verdana" w:hAnsi="Verdana"/>
          <w:sz w:val="20"/>
          <w:szCs w:val="20"/>
        </w:rPr>
        <w:t>aps by technical distinction) for</w:t>
      </w:r>
      <w:r w:rsidRPr="00D42AAA">
        <w:rPr>
          <w:rFonts w:ascii="Verdana" w:hAnsi="Verdana"/>
          <w:sz w:val="20"/>
          <w:szCs w:val="20"/>
        </w:rPr>
        <w:t xml:space="preserve"> which they could more adequately cater.</w:t>
      </w:r>
    </w:p>
    <w:p w:rsidR="001A728C" w:rsidRDefault="001A728C" w:rsidP="00F84AF8">
      <w:pPr>
        <w:spacing w:line="240" w:lineRule="exact"/>
        <w:rPr>
          <w:rFonts w:ascii="Verdana" w:hAnsi="Verdana"/>
          <w:sz w:val="20"/>
          <w:szCs w:val="20"/>
        </w:rPr>
      </w:pPr>
    </w:p>
    <w:p w:rsidR="00F84AF8" w:rsidRPr="00B41F0A" w:rsidRDefault="00F84AF8" w:rsidP="00F84AF8">
      <w:pPr>
        <w:spacing w:line="240" w:lineRule="exact"/>
        <w:rPr>
          <w:rFonts w:ascii="Verdana" w:hAnsi="Verdana"/>
          <w:sz w:val="20"/>
          <w:szCs w:val="20"/>
        </w:rPr>
      </w:pPr>
    </w:p>
    <w:p w:rsidR="00F84AF8" w:rsidRPr="00B41F0A" w:rsidRDefault="00F84AF8" w:rsidP="00F84AF8">
      <w:pPr>
        <w:spacing w:line="240" w:lineRule="exact"/>
        <w:rPr>
          <w:rFonts w:ascii="Verdana" w:hAnsi="Verdana"/>
          <w:sz w:val="20"/>
          <w:szCs w:val="20"/>
        </w:rPr>
      </w:pPr>
    </w:p>
    <w:p w:rsidR="00F84AF8" w:rsidRPr="00B41F0A" w:rsidRDefault="00F84AF8" w:rsidP="00F84AF8">
      <w:pPr>
        <w:spacing w:line="240" w:lineRule="exact"/>
        <w:rPr>
          <w:rFonts w:ascii="Verdana" w:hAnsi="Verdana"/>
          <w:sz w:val="20"/>
          <w:szCs w:val="20"/>
        </w:rPr>
      </w:pPr>
    </w:p>
    <w:p w:rsidR="00F84AF8" w:rsidRDefault="00F84AF8" w:rsidP="00F84AF8"/>
    <w:p w:rsidR="00F84AF8" w:rsidRPr="00CC3512" w:rsidRDefault="00F84AF8" w:rsidP="00F84AF8">
      <w:pPr>
        <w:spacing w:line="240" w:lineRule="exact"/>
        <w:rPr>
          <w:rFonts w:ascii="Verdana" w:hAnsi="Verdana"/>
          <w:sz w:val="20"/>
          <w:szCs w:val="20"/>
        </w:rPr>
      </w:pPr>
    </w:p>
    <w:p w:rsidR="00F84AF8" w:rsidRPr="00055810" w:rsidRDefault="00B4424D" w:rsidP="00F84AF8">
      <w:pPr>
        <w:widowControl w:val="0"/>
        <w:autoSpaceDE w:val="0"/>
        <w:autoSpaceDN w:val="0"/>
        <w:adjustRightInd w:val="0"/>
        <w:spacing w:after="0" w:line="360" w:lineRule="auto"/>
        <w:ind w:right="-23"/>
        <w:jc w:val="both"/>
        <w:rPr>
          <w:rFonts w:ascii="Verdana" w:hAnsi="Verdana"/>
          <w:b/>
          <w:sz w:val="20"/>
          <w:szCs w:val="20"/>
        </w:rPr>
      </w:pPr>
      <w:r>
        <w:br w:type="page"/>
      </w:r>
      <w:r w:rsidR="00F84AF8">
        <w:rPr>
          <w:rFonts w:ascii="Verdana" w:hAnsi="Verdana"/>
          <w:b/>
          <w:sz w:val="20"/>
          <w:szCs w:val="20"/>
        </w:rPr>
        <w:lastRenderedPageBreak/>
        <w:t>7.</w:t>
      </w:r>
      <w:r w:rsidR="006961A0">
        <w:rPr>
          <w:rFonts w:ascii="Verdana" w:hAnsi="Verdana"/>
          <w:b/>
          <w:sz w:val="20"/>
          <w:szCs w:val="20"/>
        </w:rPr>
        <w:t>0</w:t>
      </w:r>
      <w:r w:rsidR="00F84AF8">
        <w:rPr>
          <w:rFonts w:ascii="Verdana" w:hAnsi="Verdana"/>
          <w:b/>
          <w:sz w:val="20"/>
          <w:szCs w:val="20"/>
        </w:rPr>
        <w:t xml:space="preserve"> Discussion</w:t>
      </w:r>
    </w:p>
    <w:p w:rsidR="000256B7" w:rsidRDefault="000256B7" w:rsidP="00F84AF8">
      <w:pPr>
        <w:widowControl w:val="0"/>
        <w:autoSpaceDE w:val="0"/>
        <w:autoSpaceDN w:val="0"/>
        <w:adjustRightInd w:val="0"/>
        <w:spacing w:after="0" w:line="360" w:lineRule="auto"/>
        <w:ind w:right="-23"/>
        <w:jc w:val="both"/>
      </w:pPr>
    </w:p>
    <w:p w:rsidR="005B6958" w:rsidRDefault="005B6958" w:rsidP="005B6958">
      <w:pPr>
        <w:autoSpaceDE w:val="0"/>
        <w:autoSpaceDN w:val="0"/>
        <w:adjustRightInd w:val="0"/>
        <w:spacing w:after="18" w:line="360" w:lineRule="auto"/>
        <w:jc w:val="both"/>
        <w:rPr>
          <w:rFonts w:ascii="Verdana" w:hAnsi="Verdana"/>
          <w:color w:val="000000"/>
          <w:sz w:val="20"/>
          <w:szCs w:val="20"/>
        </w:rPr>
      </w:pPr>
      <w:r>
        <w:rPr>
          <w:rFonts w:ascii="Verdana" w:hAnsi="Verdana"/>
          <w:color w:val="000000"/>
          <w:sz w:val="20"/>
          <w:szCs w:val="20"/>
        </w:rPr>
        <w:t>This section draws together the</w:t>
      </w:r>
      <w:r w:rsidR="000D57AF">
        <w:rPr>
          <w:rFonts w:ascii="Verdana" w:hAnsi="Verdana"/>
          <w:color w:val="000000"/>
          <w:sz w:val="20"/>
          <w:szCs w:val="20"/>
        </w:rPr>
        <w:t xml:space="preserve"> previous</w:t>
      </w:r>
      <w:r>
        <w:rPr>
          <w:rFonts w:ascii="Verdana" w:hAnsi="Verdana"/>
          <w:color w:val="000000"/>
          <w:sz w:val="20"/>
          <w:szCs w:val="20"/>
        </w:rPr>
        <w:t xml:space="preserve"> quantitative and qualitative data, </w:t>
      </w:r>
      <w:r w:rsidR="002A4B30">
        <w:rPr>
          <w:rFonts w:ascii="Verdana" w:hAnsi="Verdana"/>
          <w:color w:val="000000"/>
          <w:sz w:val="20"/>
          <w:szCs w:val="20"/>
        </w:rPr>
        <w:t xml:space="preserve">in an attempt </w:t>
      </w:r>
      <w:r>
        <w:rPr>
          <w:rFonts w:ascii="Verdana" w:hAnsi="Verdana"/>
          <w:color w:val="000000"/>
          <w:sz w:val="20"/>
          <w:szCs w:val="20"/>
        </w:rPr>
        <w:t xml:space="preserve">to </w:t>
      </w:r>
      <w:r w:rsidR="000D57AF">
        <w:rPr>
          <w:rFonts w:ascii="Verdana" w:hAnsi="Verdana"/>
          <w:color w:val="000000"/>
          <w:sz w:val="20"/>
          <w:szCs w:val="20"/>
        </w:rPr>
        <w:t xml:space="preserve">discuss and </w:t>
      </w:r>
      <w:r>
        <w:rPr>
          <w:rFonts w:ascii="Verdana" w:hAnsi="Verdana"/>
          <w:color w:val="000000"/>
          <w:sz w:val="20"/>
          <w:szCs w:val="20"/>
        </w:rPr>
        <w:t>explain the</w:t>
      </w:r>
      <w:r w:rsidR="009C0745">
        <w:rPr>
          <w:rFonts w:ascii="Verdana" w:hAnsi="Verdana"/>
          <w:color w:val="000000"/>
          <w:sz w:val="20"/>
          <w:szCs w:val="20"/>
        </w:rPr>
        <w:t xml:space="preserve"> issues</w:t>
      </w:r>
      <w:r w:rsidR="000D57AF">
        <w:rPr>
          <w:rFonts w:ascii="Verdana" w:hAnsi="Verdana"/>
          <w:color w:val="000000"/>
          <w:sz w:val="20"/>
          <w:szCs w:val="20"/>
        </w:rPr>
        <w:t xml:space="preserve"> raised </w:t>
      </w:r>
      <w:r>
        <w:rPr>
          <w:rFonts w:ascii="Verdana" w:hAnsi="Verdana"/>
          <w:color w:val="000000"/>
          <w:sz w:val="20"/>
          <w:szCs w:val="20"/>
        </w:rPr>
        <w:t xml:space="preserve">in light of the literature surrounding partnership </w:t>
      </w:r>
      <w:r w:rsidR="00347692">
        <w:rPr>
          <w:rFonts w:ascii="Verdana" w:hAnsi="Verdana"/>
          <w:color w:val="000000"/>
          <w:sz w:val="20"/>
          <w:szCs w:val="20"/>
        </w:rPr>
        <w:t>and coach development.  A number of key findings are established which inform the implications for practice presented in the following section.</w:t>
      </w:r>
    </w:p>
    <w:p w:rsidR="005B6958" w:rsidRDefault="005B6958" w:rsidP="005B6958">
      <w:pPr>
        <w:autoSpaceDE w:val="0"/>
        <w:autoSpaceDN w:val="0"/>
        <w:adjustRightInd w:val="0"/>
        <w:spacing w:after="18" w:line="360" w:lineRule="auto"/>
        <w:jc w:val="both"/>
        <w:rPr>
          <w:rFonts w:ascii="Verdana" w:hAnsi="Verdana"/>
          <w:color w:val="000000"/>
          <w:sz w:val="20"/>
          <w:szCs w:val="20"/>
        </w:rPr>
      </w:pPr>
    </w:p>
    <w:p w:rsidR="00347692" w:rsidRDefault="00347692" w:rsidP="00347692">
      <w:pPr>
        <w:autoSpaceDE w:val="0"/>
        <w:autoSpaceDN w:val="0"/>
        <w:adjustRightInd w:val="0"/>
        <w:spacing w:after="18" w:line="360" w:lineRule="auto"/>
        <w:jc w:val="both"/>
        <w:rPr>
          <w:rFonts w:ascii="Verdana" w:hAnsi="Verdana"/>
          <w:color w:val="000000"/>
          <w:sz w:val="20"/>
          <w:szCs w:val="20"/>
        </w:rPr>
      </w:pPr>
    </w:p>
    <w:p w:rsidR="00347692" w:rsidRPr="008A6677" w:rsidRDefault="006961A0" w:rsidP="00C237F5">
      <w:pPr>
        <w:numPr>
          <w:ilvl w:val="1"/>
          <w:numId w:val="28"/>
        </w:numPr>
        <w:autoSpaceDE w:val="0"/>
        <w:autoSpaceDN w:val="0"/>
        <w:adjustRightInd w:val="0"/>
        <w:spacing w:after="18" w:line="360" w:lineRule="auto"/>
        <w:jc w:val="both"/>
        <w:rPr>
          <w:rFonts w:ascii="Verdana" w:hAnsi="Verdana"/>
          <w:b/>
          <w:color w:val="000000"/>
          <w:sz w:val="20"/>
          <w:szCs w:val="20"/>
        </w:rPr>
      </w:pPr>
      <w:r w:rsidRPr="008A6677">
        <w:rPr>
          <w:rFonts w:ascii="Verdana" w:hAnsi="Verdana"/>
          <w:b/>
          <w:color w:val="000000"/>
          <w:sz w:val="20"/>
          <w:szCs w:val="20"/>
        </w:rPr>
        <w:t xml:space="preserve">The impact of what successful partnerships between CSPs and NGBs should deliver for sports coaching </w:t>
      </w:r>
    </w:p>
    <w:p w:rsidR="00347692" w:rsidRPr="00FF3B81" w:rsidRDefault="00347692" w:rsidP="00347692">
      <w:pPr>
        <w:autoSpaceDE w:val="0"/>
        <w:autoSpaceDN w:val="0"/>
        <w:adjustRightInd w:val="0"/>
        <w:spacing w:after="18" w:line="360" w:lineRule="auto"/>
        <w:jc w:val="both"/>
        <w:rPr>
          <w:rFonts w:ascii="Verdana" w:hAnsi="Verdana"/>
          <w:color w:val="000000"/>
          <w:sz w:val="20"/>
          <w:szCs w:val="20"/>
        </w:rPr>
      </w:pPr>
    </w:p>
    <w:p w:rsidR="00FF3B81" w:rsidRPr="00FF3B81" w:rsidRDefault="00FF3B81" w:rsidP="00347692">
      <w:pPr>
        <w:widowControl w:val="0"/>
        <w:autoSpaceDE w:val="0"/>
        <w:autoSpaceDN w:val="0"/>
        <w:adjustRightInd w:val="0"/>
        <w:spacing w:after="0" w:line="360" w:lineRule="auto"/>
        <w:ind w:right="-23"/>
        <w:jc w:val="both"/>
        <w:rPr>
          <w:rFonts w:ascii="Verdana" w:hAnsi="Verdana"/>
          <w:sz w:val="20"/>
          <w:szCs w:val="20"/>
        </w:rPr>
      </w:pPr>
      <w:r w:rsidRPr="00FF3B81">
        <w:rPr>
          <w:rFonts w:ascii="Verdana" w:hAnsi="Verdana"/>
          <w:sz w:val="20"/>
          <w:szCs w:val="20"/>
        </w:rPr>
        <w:t xml:space="preserve">The strong and common theme </w:t>
      </w:r>
      <w:r w:rsidR="000D57AF">
        <w:rPr>
          <w:rFonts w:ascii="Verdana" w:hAnsi="Verdana"/>
          <w:sz w:val="20"/>
          <w:szCs w:val="20"/>
        </w:rPr>
        <w:t xml:space="preserve">emerging </w:t>
      </w:r>
      <w:r>
        <w:rPr>
          <w:rFonts w:ascii="Verdana" w:hAnsi="Verdana"/>
          <w:sz w:val="20"/>
          <w:szCs w:val="20"/>
        </w:rPr>
        <w:t xml:space="preserve">from </w:t>
      </w:r>
      <w:r w:rsidR="000D57AF">
        <w:rPr>
          <w:rFonts w:ascii="Verdana" w:hAnsi="Verdana"/>
          <w:sz w:val="20"/>
          <w:szCs w:val="20"/>
        </w:rPr>
        <w:t xml:space="preserve">the data surrounding the way in which </w:t>
      </w:r>
      <w:r>
        <w:rPr>
          <w:rFonts w:ascii="Verdana" w:hAnsi="Verdana"/>
          <w:sz w:val="20"/>
          <w:szCs w:val="20"/>
        </w:rPr>
        <w:t>CDMs focus on the broad</w:t>
      </w:r>
      <w:r w:rsidR="00034923">
        <w:rPr>
          <w:rFonts w:ascii="Verdana" w:hAnsi="Verdana"/>
          <w:sz w:val="20"/>
          <w:szCs w:val="20"/>
        </w:rPr>
        <w:t>er</w:t>
      </w:r>
      <w:r>
        <w:rPr>
          <w:rFonts w:ascii="Verdana" w:hAnsi="Verdana"/>
          <w:sz w:val="20"/>
          <w:szCs w:val="20"/>
        </w:rPr>
        <w:t xml:space="preserve"> development of the coaching workforce </w:t>
      </w:r>
      <w:r w:rsidR="00034923">
        <w:rPr>
          <w:rFonts w:ascii="Verdana" w:hAnsi="Verdana"/>
          <w:sz w:val="20"/>
          <w:szCs w:val="20"/>
        </w:rPr>
        <w:t xml:space="preserve">sits </w:t>
      </w:r>
      <w:r w:rsidR="000D57AF">
        <w:rPr>
          <w:rFonts w:ascii="Verdana" w:hAnsi="Verdana"/>
          <w:sz w:val="20"/>
          <w:szCs w:val="20"/>
        </w:rPr>
        <w:t xml:space="preserve">comfortably </w:t>
      </w:r>
      <w:r w:rsidR="00034923">
        <w:rPr>
          <w:rFonts w:ascii="Verdana" w:hAnsi="Verdana"/>
          <w:sz w:val="20"/>
          <w:szCs w:val="20"/>
        </w:rPr>
        <w:t xml:space="preserve">alongside the literature concerning coach development (e.g. Mallett et al., 2009; Cushion et al., 2010).  Qualitative data from the open responses to the online questionnaire in Table 5 </w:t>
      </w:r>
      <w:r w:rsidR="000D57AF">
        <w:rPr>
          <w:rFonts w:ascii="Verdana" w:hAnsi="Verdana"/>
          <w:sz w:val="20"/>
          <w:szCs w:val="20"/>
        </w:rPr>
        <w:t>(</w:t>
      </w:r>
      <w:r w:rsidR="00034923">
        <w:rPr>
          <w:rFonts w:ascii="Verdana" w:hAnsi="Verdana"/>
          <w:sz w:val="20"/>
          <w:szCs w:val="20"/>
        </w:rPr>
        <w:t>and from the interviews</w:t>
      </w:r>
      <w:r w:rsidR="000D57AF">
        <w:rPr>
          <w:rFonts w:ascii="Verdana" w:hAnsi="Verdana"/>
          <w:sz w:val="20"/>
          <w:szCs w:val="20"/>
        </w:rPr>
        <w:t>)</w:t>
      </w:r>
      <w:r w:rsidR="00034923">
        <w:rPr>
          <w:rFonts w:ascii="Verdana" w:hAnsi="Verdana"/>
          <w:sz w:val="20"/>
          <w:szCs w:val="20"/>
        </w:rPr>
        <w:t xml:space="preserve"> demonstrate a wide range of formal and </w:t>
      </w:r>
      <w:r w:rsidR="009C0745">
        <w:rPr>
          <w:rFonts w:ascii="Verdana" w:hAnsi="Verdana"/>
          <w:sz w:val="20"/>
          <w:szCs w:val="20"/>
        </w:rPr>
        <w:t>non-</w:t>
      </w:r>
      <w:r w:rsidR="00034923">
        <w:rPr>
          <w:rFonts w:ascii="Verdana" w:hAnsi="Verdana"/>
          <w:sz w:val="20"/>
          <w:szCs w:val="20"/>
        </w:rPr>
        <w:t>formal learning opportunities commensurate with Coombs and Ahmed’s (1974) framework.</w:t>
      </w:r>
      <w:r w:rsidR="00463B1C">
        <w:rPr>
          <w:rFonts w:ascii="Verdana" w:hAnsi="Verdana"/>
          <w:sz w:val="20"/>
          <w:szCs w:val="20"/>
        </w:rPr>
        <w:t xml:space="preserve">  Respondents report opportunities </w:t>
      </w:r>
      <w:r w:rsidR="000D57AF">
        <w:rPr>
          <w:rFonts w:ascii="Verdana" w:hAnsi="Verdana"/>
          <w:sz w:val="20"/>
          <w:szCs w:val="20"/>
        </w:rPr>
        <w:t xml:space="preserve">such as </w:t>
      </w:r>
      <w:r w:rsidR="00463B1C">
        <w:rPr>
          <w:rFonts w:ascii="Verdana" w:hAnsi="Verdana"/>
          <w:sz w:val="20"/>
          <w:szCs w:val="20"/>
        </w:rPr>
        <w:t xml:space="preserve">Talent Breakfast Clubs, CPD courses in sub-disciplines </w:t>
      </w:r>
      <w:r w:rsidR="000D57AF">
        <w:rPr>
          <w:rFonts w:ascii="Verdana" w:hAnsi="Verdana"/>
          <w:sz w:val="20"/>
          <w:szCs w:val="20"/>
        </w:rPr>
        <w:t>(</w:t>
      </w:r>
      <w:r w:rsidR="00463B1C">
        <w:rPr>
          <w:rFonts w:ascii="Verdana" w:hAnsi="Verdana"/>
          <w:sz w:val="20"/>
          <w:szCs w:val="20"/>
        </w:rPr>
        <w:t>such as strength and conditioning; nutrition etc.</w:t>
      </w:r>
      <w:r w:rsidR="000D57AF">
        <w:rPr>
          <w:rFonts w:ascii="Verdana" w:hAnsi="Verdana"/>
          <w:sz w:val="20"/>
          <w:szCs w:val="20"/>
        </w:rPr>
        <w:t>)</w:t>
      </w:r>
      <w:r w:rsidR="00463B1C">
        <w:rPr>
          <w:rFonts w:ascii="Verdana" w:hAnsi="Verdana"/>
          <w:sz w:val="20"/>
          <w:szCs w:val="20"/>
        </w:rPr>
        <w:t>, as well as more formal (vertical) coach education opportunities such as NGB coach awards.</w:t>
      </w:r>
      <w:r w:rsidR="00034923">
        <w:rPr>
          <w:rFonts w:ascii="Verdana" w:hAnsi="Verdana"/>
          <w:sz w:val="20"/>
          <w:szCs w:val="20"/>
        </w:rPr>
        <w:t xml:space="preserve">  Whilst CDMs and NGB officers</w:t>
      </w:r>
      <w:r w:rsidR="00AB65D3">
        <w:rPr>
          <w:rFonts w:ascii="Verdana" w:hAnsi="Verdana"/>
          <w:sz w:val="20"/>
          <w:szCs w:val="20"/>
        </w:rPr>
        <w:t xml:space="preserve"> </w:t>
      </w:r>
      <w:r w:rsidR="000D57AF">
        <w:rPr>
          <w:rFonts w:ascii="Verdana" w:hAnsi="Verdana"/>
          <w:sz w:val="20"/>
          <w:szCs w:val="20"/>
        </w:rPr>
        <w:t xml:space="preserve">clearly </w:t>
      </w:r>
      <w:r w:rsidR="00AB65D3">
        <w:rPr>
          <w:rFonts w:ascii="Verdana" w:hAnsi="Verdana"/>
          <w:sz w:val="20"/>
          <w:szCs w:val="20"/>
        </w:rPr>
        <w:t>do</w:t>
      </w:r>
      <w:r w:rsidR="00034923">
        <w:rPr>
          <w:rFonts w:ascii="Verdana" w:hAnsi="Verdana"/>
          <w:sz w:val="20"/>
          <w:szCs w:val="20"/>
        </w:rPr>
        <w:t xml:space="preserve"> discuss </w:t>
      </w:r>
      <w:r w:rsidR="000D57AF">
        <w:rPr>
          <w:rFonts w:ascii="Verdana" w:hAnsi="Verdana"/>
          <w:sz w:val="20"/>
          <w:szCs w:val="20"/>
        </w:rPr>
        <w:t xml:space="preserve">the need to </w:t>
      </w:r>
      <w:r w:rsidR="00034923">
        <w:rPr>
          <w:rFonts w:ascii="Verdana" w:hAnsi="Verdana"/>
          <w:sz w:val="20"/>
          <w:szCs w:val="20"/>
        </w:rPr>
        <w:t>increas</w:t>
      </w:r>
      <w:r w:rsidR="000D57AF">
        <w:rPr>
          <w:rFonts w:ascii="Verdana" w:hAnsi="Verdana"/>
          <w:sz w:val="20"/>
          <w:szCs w:val="20"/>
        </w:rPr>
        <w:t>e</w:t>
      </w:r>
      <w:r w:rsidR="00034923">
        <w:rPr>
          <w:rFonts w:ascii="Verdana" w:hAnsi="Verdana"/>
          <w:sz w:val="20"/>
          <w:szCs w:val="20"/>
        </w:rPr>
        <w:t xml:space="preserve"> </w:t>
      </w:r>
      <w:r w:rsidR="000D57AF">
        <w:rPr>
          <w:rFonts w:ascii="Verdana" w:hAnsi="Verdana"/>
          <w:sz w:val="20"/>
          <w:szCs w:val="20"/>
        </w:rPr>
        <w:t>the size of the coaching workforce,</w:t>
      </w:r>
      <w:r w:rsidR="00034923">
        <w:rPr>
          <w:rFonts w:ascii="Verdana" w:hAnsi="Verdana"/>
          <w:sz w:val="20"/>
          <w:szCs w:val="20"/>
        </w:rPr>
        <w:t xml:space="preserve"> this appears to be less </w:t>
      </w:r>
      <w:r w:rsidR="000D57AF">
        <w:rPr>
          <w:rFonts w:ascii="Verdana" w:hAnsi="Verdana"/>
          <w:sz w:val="20"/>
          <w:szCs w:val="20"/>
        </w:rPr>
        <w:t xml:space="preserve">of a </w:t>
      </w:r>
      <w:r w:rsidR="00034923">
        <w:rPr>
          <w:rFonts w:ascii="Verdana" w:hAnsi="Verdana"/>
          <w:sz w:val="20"/>
          <w:szCs w:val="20"/>
        </w:rPr>
        <w:t xml:space="preserve">priority than enhancing </w:t>
      </w:r>
      <w:r w:rsidR="000D57AF">
        <w:rPr>
          <w:rFonts w:ascii="Verdana" w:hAnsi="Verdana"/>
          <w:sz w:val="20"/>
          <w:szCs w:val="20"/>
        </w:rPr>
        <w:t xml:space="preserve">(and policing) </w:t>
      </w:r>
      <w:r w:rsidR="00034923">
        <w:rPr>
          <w:rFonts w:ascii="Verdana" w:hAnsi="Verdana"/>
          <w:sz w:val="20"/>
          <w:szCs w:val="20"/>
        </w:rPr>
        <w:t>the quality of the workforce</w:t>
      </w:r>
      <w:r w:rsidR="000D57AF">
        <w:rPr>
          <w:rFonts w:ascii="Verdana" w:hAnsi="Verdana"/>
          <w:sz w:val="20"/>
          <w:szCs w:val="20"/>
        </w:rPr>
        <w:t xml:space="preserve"> itself</w:t>
      </w:r>
      <w:r w:rsidR="00034923">
        <w:rPr>
          <w:rFonts w:ascii="Verdana" w:hAnsi="Verdana"/>
          <w:sz w:val="20"/>
          <w:szCs w:val="20"/>
        </w:rPr>
        <w:t>.</w:t>
      </w:r>
      <w:r w:rsidR="0078102B">
        <w:rPr>
          <w:rFonts w:ascii="Verdana" w:hAnsi="Verdana"/>
          <w:sz w:val="20"/>
          <w:szCs w:val="20"/>
        </w:rPr>
        <w:t xml:space="preserve">  </w:t>
      </w:r>
      <w:r w:rsidR="000D57AF">
        <w:rPr>
          <w:rFonts w:ascii="Verdana" w:hAnsi="Verdana"/>
          <w:sz w:val="20"/>
          <w:szCs w:val="20"/>
        </w:rPr>
        <w:t>This trend</w:t>
      </w:r>
      <w:r w:rsidR="0078102B">
        <w:rPr>
          <w:rFonts w:ascii="Verdana" w:hAnsi="Verdana"/>
          <w:sz w:val="20"/>
          <w:szCs w:val="20"/>
        </w:rPr>
        <w:t xml:space="preserve"> </w:t>
      </w:r>
      <w:r w:rsidR="000D57AF">
        <w:rPr>
          <w:rFonts w:ascii="Verdana" w:hAnsi="Verdana"/>
          <w:sz w:val="20"/>
          <w:szCs w:val="20"/>
        </w:rPr>
        <w:t xml:space="preserve">is </w:t>
      </w:r>
      <w:r w:rsidR="0078102B">
        <w:rPr>
          <w:rFonts w:ascii="Verdana" w:hAnsi="Verdana"/>
          <w:sz w:val="20"/>
          <w:szCs w:val="20"/>
        </w:rPr>
        <w:t>evident within CDM and NGB officer priorities displayed in Tables 7 and 8 respectively.</w:t>
      </w:r>
      <w:r w:rsidR="00AB65D3">
        <w:rPr>
          <w:rFonts w:ascii="Verdana" w:hAnsi="Verdana"/>
          <w:sz w:val="20"/>
          <w:szCs w:val="20"/>
        </w:rPr>
        <w:t xml:space="preserve">  It would appear, therefore, that one of the impacts of successful partnership between CSPs and NGBs is to deliver a synthesis (Cushion et al., 2010) of a range of learning opportunities.</w:t>
      </w:r>
      <w:r w:rsidR="00463B1C">
        <w:rPr>
          <w:rFonts w:ascii="Verdana" w:hAnsi="Verdana"/>
          <w:sz w:val="20"/>
          <w:szCs w:val="20"/>
        </w:rPr>
        <w:t xml:space="preserve">  The impact on the quality of the coaching workforce also seems to override the participation agenda</w:t>
      </w:r>
      <w:r w:rsidR="0063700A">
        <w:rPr>
          <w:rFonts w:ascii="Verdana" w:hAnsi="Verdana"/>
          <w:sz w:val="20"/>
          <w:szCs w:val="20"/>
        </w:rPr>
        <w:t xml:space="preserve"> and the concomitant focus on overall numbers of coaches</w:t>
      </w:r>
      <w:r w:rsidR="00463B1C">
        <w:rPr>
          <w:rFonts w:ascii="Verdana" w:hAnsi="Verdana"/>
          <w:sz w:val="20"/>
          <w:szCs w:val="20"/>
        </w:rPr>
        <w:t>.  Whilst the impact on raising participation is</w:t>
      </w:r>
      <w:r w:rsidR="0063700A">
        <w:rPr>
          <w:rFonts w:ascii="Verdana" w:hAnsi="Verdana"/>
          <w:sz w:val="20"/>
          <w:szCs w:val="20"/>
        </w:rPr>
        <w:t xml:space="preserve"> clearly</w:t>
      </w:r>
      <w:r w:rsidR="00463B1C">
        <w:rPr>
          <w:rFonts w:ascii="Verdana" w:hAnsi="Verdana"/>
          <w:sz w:val="20"/>
          <w:szCs w:val="20"/>
        </w:rPr>
        <w:t xml:space="preserve"> recognised by both </w:t>
      </w:r>
      <w:r w:rsidR="00A325F4">
        <w:rPr>
          <w:rFonts w:ascii="Verdana" w:hAnsi="Verdana"/>
          <w:sz w:val="20"/>
          <w:szCs w:val="20"/>
        </w:rPr>
        <w:t>partners</w:t>
      </w:r>
      <w:r w:rsidR="00463B1C">
        <w:rPr>
          <w:rFonts w:ascii="Verdana" w:hAnsi="Verdana"/>
          <w:sz w:val="20"/>
          <w:szCs w:val="20"/>
        </w:rPr>
        <w:t>, it does not appear as strong a theme as coaching workforce development</w:t>
      </w:r>
      <w:r w:rsidR="0063700A">
        <w:rPr>
          <w:rFonts w:ascii="Verdana" w:hAnsi="Verdana"/>
          <w:sz w:val="20"/>
          <w:szCs w:val="20"/>
        </w:rPr>
        <w:t xml:space="preserve"> in the present context</w:t>
      </w:r>
      <w:r w:rsidR="00463B1C">
        <w:rPr>
          <w:rFonts w:ascii="Verdana" w:hAnsi="Verdana"/>
          <w:sz w:val="20"/>
          <w:szCs w:val="20"/>
        </w:rPr>
        <w:t>.</w:t>
      </w:r>
    </w:p>
    <w:p w:rsidR="00FF3B81" w:rsidRDefault="00FF3B81" w:rsidP="00347692">
      <w:pPr>
        <w:widowControl w:val="0"/>
        <w:autoSpaceDE w:val="0"/>
        <w:autoSpaceDN w:val="0"/>
        <w:adjustRightInd w:val="0"/>
        <w:spacing w:after="0" w:line="360" w:lineRule="auto"/>
        <w:ind w:right="-23"/>
        <w:jc w:val="both"/>
      </w:pPr>
    </w:p>
    <w:p w:rsidR="00347692" w:rsidRPr="007B66B0" w:rsidRDefault="0078102B" w:rsidP="00347692">
      <w:pPr>
        <w:widowControl w:val="0"/>
        <w:autoSpaceDE w:val="0"/>
        <w:autoSpaceDN w:val="0"/>
        <w:adjustRightInd w:val="0"/>
        <w:spacing w:after="0" w:line="360" w:lineRule="auto"/>
        <w:ind w:right="-23"/>
        <w:jc w:val="both"/>
        <w:rPr>
          <w:rFonts w:ascii="Verdana" w:hAnsi="Verdana"/>
          <w:sz w:val="20"/>
          <w:szCs w:val="20"/>
        </w:rPr>
      </w:pPr>
      <w:r w:rsidRPr="007B66B0">
        <w:rPr>
          <w:rFonts w:ascii="Verdana" w:hAnsi="Verdana"/>
          <w:sz w:val="20"/>
          <w:szCs w:val="20"/>
        </w:rPr>
        <w:t>A</w:t>
      </w:r>
      <w:r w:rsidR="00992E9D">
        <w:rPr>
          <w:rFonts w:ascii="Verdana" w:hAnsi="Verdana"/>
          <w:sz w:val="20"/>
          <w:szCs w:val="20"/>
        </w:rPr>
        <w:t xml:space="preserve"> second</w:t>
      </w:r>
      <w:r w:rsidRPr="007B66B0">
        <w:rPr>
          <w:rFonts w:ascii="Verdana" w:hAnsi="Verdana"/>
          <w:sz w:val="20"/>
          <w:szCs w:val="20"/>
        </w:rPr>
        <w:t xml:space="preserve"> impact of success</w:t>
      </w:r>
      <w:r w:rsidR="007B66B0" w:rsidRPr="007B66B0">
        <w:rPr>
          <w:rFonts w:ascii="Verdana" w:hAnsi="Verdana"/>
          <w:sz w:val="20"/>
          <w:szCs w:val="20"/>
        </w:rPr>
        <w:t xml:space="preserve">ful partnerships can be seen in a </w:t>
      </w:r>
      <w:r w:rsidRPr="007B66B0">
        <w:rPr>
          <w:rFonts w:ascii="Verdana" w:hAnsi="Verdana"/>
          <w:sz w:val="20"/>
          <w:szCs w:val="20"/>
        </w:rPr>
        <w:t xml:space="preserve">number of </w:t>
      </w:r>
      <w:r w:rsidR="00A325F4">
        <w:rPr>
          <w:rFonts w:ascii="Verdana" w:hAnsi="Verdana"/>
          <w:sz w:val="20"/>
          <w:szCs w:val="20"/>
        </w:rPr>
        <w:t xml:space="preserve">the </w:t>
      </w:r>
      <w:r w:rsidRPr="007B66B0">
        <w:rPr>
          <w:rFonts w:ascii="Verdana" w:hAnsi="Verdana"/>
          <w:sz w:val="20"/>
          <w:szCs w:val="20"/>
        </w:rPr>
        <w:t xml:space="preserve">initiatives described by the participants </w:t>
      </w:r>
      <w:r w:rsidR="0063700A">
        <w:rPr>
          <w:rFonts w:ascii="Verdana" w:hAnsi="Verdana"/>
          <w:sz w:val="20"/>
          <w:szCs w:val="20"/>
        </w:rPr>
        <w:t>for example,</w:t>
      </w:r>
      <w:r w:rsidRPr="007B66B0">
        <w:rPr>
          <w:rFonts w:ascii="Verdana" w:hAnsi="Verdana"/>
          <w:sz w:val="20"/>
          <w:szCs w:val="20"/>
        </w:rPr>
        <w:t xml:space="preserve"> the volunteer academy which comprised 60 ‘skilled’ workers who were purposefully selected and supported by the CDM, enabling e</w:t>
      </w:r>
      <w:r w:rsidR="00347692" w:rsidRPr="007B66B0">
        <w:rPr>
          <w:rFonts w:ascii="Verdana" w:hAnsi="Verdana"/>
          <w:sz w:val="20"/>
          <w:szCs w:val="20"/>
        </w:rPr>
        <w:t>asier management and deployment</w:t>
      </w:r>
      <w:r w:rsidRPr="007B66B0">
        <w:rPr>
          <w:rFonts w:ascii="Verdana" w:hAnsi="Verdana"/>
          <w:sz w:val="20"/>
          <w:szCs w:val="20"/>
        </w:rPr>
        <w:t xml:space="preserve"> of a competent workforce.</w:t>
      </w:r>
      <w:r w:rsidR="007B66B0" w:rsidRPr="007B66B0">
        <w:rPr>
          <w:rFonts w:ascii="Verdana" w:hAnsi="Verdana"/>
          <w:sz w:val="20"/>
          <w:szCs w:val="20"/>
        </w:rPr>
        <w:t xml:space="preserve">  The impacts of such initiatives are universally acknowledged as positive by respondents, although </w:t>
      </w:r>
      <w:r w:rsidR="00A325F4">
        <w:rPr>
          <w:rFonts w:ascii="Verdana" w:hAnsi="Verdana"/>
          <w:sz w:val="20"/>
          <w:szCs w:val="20"/>
        </w:rPr>
        <w:t xml:space="preserve">it is acknowledged that the </w:t>
      </w:r>
      <w:r w:rsidR="007B66B0" w:rsidRPr="007B66B0">
        <w:rPr>
          <w:rFonts w:ascii="Verdana" w:hAnsi="Verdana"/>
          <w:sz w:val="20"/>
          <w:szCs w:val="20"/>
        </w:rPr>
        <w:t>views of coaches themselves</w:t>
      </w:r>
      <w:r w:rsidR="00A325F4">
        <w:rPr>
          <w:rFonts w:ascii="Verdana" w:hAnsi="Verdana"/>
          <w:sz w:val="20"/>
          <w:szCs w:val="20"/>
        </w:rPr>
        <w:t xml:space="preserve"> may differ</w:t>
      </w:r>
      <w:r w:rsidR="007B66B0" w:rsidRPr="007B66B0">
        <w:rPr>
          <w:rFonts w:ascii="Verdana" w:hAnsi="Verdana"/>
          <w:sz w:val="20"/>
          <w:szCs w:val="20"/>
        </w:rPr>
        <w:t xml:space="preserve">.   The numerous references from respondents to </w:t>
      </w:r>
      <w:r w:rsidR="00A325F4">
        <w:rPr>
          <w:rFonts w:ascii="Verdana" w:hAnsi="Verdana"/>
          <w:sz w:val="20"/>
          <w:szCs w:val="20"/>
        </w:rPr>
        <w:t>‘</w:t>
      </w:r>
      <w:r w:rsidR="007B66B0" w:rsidRPr="007B66B0">
        <w:rPr>
          <w:rFonts w:ascii="Verdana" w:hAnsi="Verdana"/>
          <w:sz w:val="20"/>
          <w:szCs w:val="20"/>
        </w:rPr>
        <w:t>needs-led</w:t>
      </w:r>
      <w:r w:rsidR="00A325F4">
        <w:rPr>
          <w:rFonts w:ascii="Verdana" w:hAnsi="Verdana"/>
          <w:sz w:val="20"/>
          <w:szCs w:val="20"/>
        </w:rPr>
        <w:t>’</w:t>
      </w:r>
      <w:r w:rsidR="007B66B0" w:rsidRPr="007B66B0">
        <w:rPr>
          <w:rFonts w:ascii="Verdana" w:hAnsi="Verdana"/>
          <w:sz w:val="20"/>
          <w:szCs w:val="20"/>
        </w:rPr>
        <w:t xml:space="preserve"> approaches </w:t>
      </w:r>
      <w:r w:rsidR="00A325F4">
        <w:rPr>
          <w:rFonts w:ascii="Verdana" w:hAnsi="Verdana"/>
          <w:sz w:val="20"/>
          <w:szCs w:val="20"/>
        </w:rPr>
        <w:t xml:space="preserve">to partnership working </w:t>
      </w:r>
      <w:r w:rsidR="007B66B0" w:rsidRPr="007B66B0">
        <w:rPr>
          <w:rFonts w:ascii="Verdana" w:hAnsi="Verdana"/>
          <w:sz w:val="20"/>
          <w:szCs w:val="20"/>
        </w:rPr>
        <w:t xml:space="preserve">also </w:t>
      </w:r>
      <w:r w:rsidR="007B66B0" w:rsidRPr="007B66B0">
        <w:rPr>
          <w:rFonts w:ascii="Verdana" w:hAnsi="Verdana"/>
          <w:sz w:val="20"/>
          <w:szCs w:val="20"/>
        </w:rPr>
        <w:lastRenderedPageBreak/>
        <w:t>reveal what CDMs and NGB officers perceive as a third impact of a successful partnership.  Bespoke coach development is strongly advocated within the literature (Cushion et al., 2010).</w:t>
      </w:r>
      <w:r w:rsidR="00992E9D">
        <w:rPr>
          <w:rFonts w:ascii="Verdana" w:hAnsi="Verdana"/>
          <w:sz w:val="20"/>
          <w:szCs w:val="20"/>
        </w:rPr>
        <w:t xml:space="preserve">  In this study, respondents cite the needs-led approach as contributing to the retention of coaches and more successful coaching course completions (see Table 5).</w:t>
      </w:r>
      <w:r w:rsidR="007B66B0" w:rsidRPr="007B66B0">
        <w:rPr>
          <w:rFonts w:ascii="Verdana" w:hAnsi="Verdana"/>
          <w:sz w:val="20"/>
          <w:szCs w:val="20"/>
        </w:rPr>
        <w:t xml:space="preserve">  </w:t>
      </w:r>
      <w:r w:rsidRPr="007B66B0">
        <w:rPr>
          <w:rFonts w:ascii="Verdana" w:hAnsi="Verdana"/>
          <w:sz w:val="20"/>
          <w:szCs w:val="20"/>
        </w:rPr>
        <w:t>There remains</w:t>
      </w:r>
      <w:r w:rsidR="00A325F4">
        <w:rPr>
          <w:rFonts w:ascii="Verdana" w:hAnsi="Verdana"/>
          <w:sz w:val="20"/>
          <w:szCs w:val="20"/>
        </w:rPr>
        <w:t>,</w:t>
      </w:r>
      <w:r w:rsidRPr="007B66B0">
        <w:rPr>
          <w:rFonts w:ascii="Verdana" w:hAnsi="Verdana"/>
          <w:sz w:val="20"/>
          <w:szCs w:val="20"/>
        </w:rPr>
        <w:t xml:space="preserve"> however, a lack of discernible </w:t>
      </w:r>
      <w:r w:rsidR="00992E9D">
        <w:rPr>
          <w:rFonts w:ascii="Verdana" w:hAnsi="Verdana"/>
          <w:sz w:val="20"/>
          <w:szCs w:val="20"/>
        </w:rPr>
        <w:t xml:space="preserve">impact on </w:t>
      </w:r>
      <w:r w:rsidRPr="007B66B0">
        <w:rPr>
          <w:rFonts w:ascii="Verdana" w:hAnsi="Verdana"/>
          <w:sz w:val="20"/>
          <w:szCs w:val="20"/>
        </w:rPr>
        <w:t xml:space="preserve">coach development surrounding what Taylor and Garratt (2010) describe as the </w:t>
      </w:r>
      <w:r w:rsidR="00A325F4">
        <w:rPr>
          <w:rFonts w:ascii="Verdana" w:hAnsi="Verdana"/>
          <w:sz w:val="20"/>
          <w:szCs w:val="20"/>
        </w:rPr>
        <w:t>‘</w:t>
      </w:r>
      <w:r w:rsidRPr="007B66B0">
        <w:rPr>
          <w:rFonts w:ascii="Verdana" w:hAnsi="Verdana"/>
          <w:sz w:val="20"/>
          <w:szCs w:val="20"/>
        </w:rPr>
        <w:t>intellectualisation of the coaching process</w:t>
      </w:r>
      <w:r w:rsidR="00A325F4">
        <w:rPr>
          <w:rFonts w:ascii="Verdana" w:hAnsi="Verdana"/>
          <w:sz w:val="20"/>
          <w:szCs w:val="20"/>
        </w:rPr>
        <w:t>’</w:t>
      </w:r>
      <w:r w:rsidR="00992E9D">
        <w:rPr>
          <w:rFonts w:ascii="Verdana" w:hAnsi="Verdana"/>
          <w:sz w:val="20"/>
          <w:szCs w:val="20"/>
        </w:rPr>
        <w:t xml:space="preserve"> featuring a focus on the development of pedagogical knowledge</w:t>
      </w:r>
      <w:r w:rsidRPr="007B66B0">
        <w:rPr>
          <w:rFonts w:ascii="Verdana" w:hAnsi="Verdana"/>
          <w:sz w:val="20"/>
          <w:szCs w:val="20"/>
        </w:rPr>
        <w:t>.</w:t>
      </w:r>
    </w:p>
    <w:p w:rsidR="00347692" w:rsidRDefault="00347692" w:rsidP="00347692">
      <w:pPr>
        <w:autoSpaceDE w:val="0"/>
        <w:autoSpaceDN w:val="0"/>
        <w:adjustRightInd w:val="0"/>
        <w:spacing w:after="18" w:line="360" w:lineRule="auto"/>
        <w:jc w:val="both"/>
        <w:rPr>
          <w:rFonts w:ascii="Verdana" w:hAnsi="Verdana"/>
          <w:color w:val="000000"/>
          <w:sz w:val="20"/>
          <w:szCs w:val="20"/>
        </w:rPr>
      </w:pPr>
    </w:p>
    <w:p w:rsidR="006961A0" w:rsidRPr="008A6677" w:rsidRDefault="00A325F4" w:rsidP="00C237F5">
      <w:pPr>
        <w:numPr>
          <w:ilvl w:val="1"/>
          <w:numId w:val="28"/>
        </w:numPr>
        <w:autoSpaceDE w:val="0"/>
        <w:autoSpaceDN w:val="0"/>
        <w:adjustRightInd w:val="0"/>
        <w:spacing w:after="18" w:line="360" w:lineRule="auto"/>
        <w:jc w:val="both"/>
        <w:rPr>
          <w:rFonts w:ascii="Verdana" w:hAnsi="Verdana"/>
          <w:b/>
          <w:color w:val="000000"/>
          <w:sz w:val="20"/>
          <w:szCs w:val="20"/>
        </w:rPr>
      </w:pPr>
      <w:r w:rsidRPr="008A6677">
        <w:rPr>
          <w:rFonts w:ascii="Verdana" w:hAnsi="Verdana"/>
          <w:b/>
          <w:color w:val="000000"/>
          <w:sz w:val="20"/>
          <w:szCs w:val="20"/>
        </w:rPr>
        <w:t>E</w:t>
      </w:r>
      <w:r w:rsidR="006961A0" w:rsidRPr="008A6677">
        <w:rPr>
          <w:rFonts w:ascii="Verdana" w:hAnsi="Verdana"/>
          <w:b/>
          <w:color w:val="000000"/>
          <w:sz w:val="20"/>
          <w:szCs w:val="20"/>
        </w:rPr>
        <w:t>nablers for successful partnership working between CSPs and NGBs</w:t>
      </w:r>
    </w:p>
    <w:p w:rsidR="00347692" w:rsidRDefault="00347692" w:rsidP="00347692">
      <w:pPr>
        <w:autoSpaceDE w:val="0"/>
        <w:autoSpaceDN w:val="0"/>
        <w:adjustRightInd w:val="0"/>
        <w:spacing w:after="18" w:line="360" w:lineRule="auto"/>
        <w:jc w:val="both"/>
        <w:rPr>
          <w:rFonts w:ascii="Verdana" w:hAnsi="Verdana"/>
          <w:color w:val="000000"/>
          <w:sz w:val="20"/>
          <w:szCs w:val="20"/>
        </w:rPr>
      </w:pPr>
    </w:p>
    <w:p w:rsidR="00992E9D" w:rsidRDefault="00992E9D" w:rsidP="00347692">
      <w:pPr>
        <w:widowControl w:val="0"/>
        <w:autoSpaceDE w:val="0"/>
        <w:autoSpaceDN w:val="0"/>
        <w:adjustRightInd w:val="0"/>
        <w:spacing w:after="0" w:line="360" w:lineRule="auto"/>
        <w:ind w:right="-23"/>
        <w:jc w:val="both"/>
        <w:rPr>
          <w:rFonts w:ascii="Verdana" w:hAnsi="Verdana"/>
          <w:sz w:val="20"/>
          <w:szCs w:val="20"/>
        </w:rPr>
      </w:pPr>
      <w:r w:rsidRPr="009C0745">
        <w:rPr>
          <w:rFonts w:ascii="Verdana" w:hAnsi="Verdana"/>
          <w:sz w:val="20"/>
          <w:szCs w:val="20"/>
        </w:rPr>
        <w:t>CDMs and NGB officers clearly identif</w:t>
      </w:r>
      <w:r w:rsidR="00A325F4" w:rsidRPr="009C0745">
        <w:rPr>
          <w:rFonts w:ascii="Verdana" w:hAnsi="Verdana"/>
          <w:sz w:val="20"/>
          <w:szCs w:val="20"/>
        </w:rPr>
        <w:t>y</w:t>
      </w:r>
      <w:r w:rsidRPr="009C0745">
        <w:rPr>
          <w:rFonts w:ascii="Verdana" w:hAnsi="Verdana"/>
          <w:sz w:val="20"/>
          <w:szCs w:val="20"/>
        </w:rPr>
        <w:t xml:space="preserve"> the ECN as an enabler of successful partnership working.  CDM</w:t>
      </w:r>
      <w:r w:rsidR="00A325F4" w:rsidRPr="009C0745">
        <w:rPr>
          <w:rFonts w:ascii="Verdana" w:hAnsi="Verdana"/>
          <w:sz w:val="20"/>
          <w:szCs w:val="20"/>
        </w:rPr>
        <w:t>s</w:t>
      </w:r>
      <w:r w:rsidRPr="009C0745">
        <w:rPr>
          <w:rFonts w:ascii="Verdana" w:hAnsi="Verdana"/>
          <w:sz w:val="20"/>
          <w:szCs w:val="20"/>
        </w:rPr>
        <w:t xml:space="preserve"> highlight the improved infrastructure </w:t>
      </w:r>
      <w:r w:rsidR="00A325F4" w:rsidRPr="009C0745">
        <w:rPr>
          <w:rFonts w:ascii="Verdana" w:hAnsi="Verdana"/>
          <w:sz w:val="20"/>
          <w:szCs w:val="20"/>
        </w:rPr>
        <w:t>of the ECN in comparison to</w:t>
      </w:r>
      <w:r w:rsidRPr="009C0745">
        <w:rPr>
          <w:rFonts w:ascii="Verdana" w:hAnsi="Verdana"/>
          <w:sz w:val="20"/>
          <w:szCs w:val="20"/>
        </w:rPr>
        <w:t xml:space="preserve"> previous systems</w:t>
      </w:r>
      <w:r w:rsidR="003A149C" w:rsidRPr="009C0745">
        <w:rPr>
          <w:rFonts w:ascii="Verdana" w:hAnsi="Verdana"/>
          <w:sz w:val="20"/>
          <w:szCs w:val="20"/>
        </w:rPr>
        <w:t xml:space="preserve"> </w:t>
      </w:r>
      <w:r w:rsidR="00A325F4" w:rsidRPr="009C0745">
        <w:rPr>
          <w:rFonts w:ascii="Verdana" w:hAnsi="Verdana"/>
          <w:sz w:val="20"/>
          <w:szCs w:val="20"/>
        </w:rPr>
        <w:t xml:space="preserve">and this </w:t>
      </w:r>
      <w:r w:rsidR="003A149C" w:rsidRPr="009C0745">
        <w:rPr>
          <w:rFonts w:ascii="Verdana" w:hAnsi="Verdana"/>
          <w:sz w:val="20"/>
          <w:szCs w:val="20"/>
        </w:rPr>
        <w:t xml:space="preserve">reflects favourably when considered alongside the findings of Frisby et al. (2004) who contend that managerial structures </w:t>
      </w:r>
      <w:r w:rsidR="00A325F4" w:rsidRPr="009C0745">
        <w:rPr>
          <w:rFonts w:ascii="Verdana" w:hAnsi="Verdana"/>
          <w:sz w:val="20"/>
          <w:szCs w:val="20"/>
        </w:rPr>
        <w:t>in such contexts are</w:t>
      </w:r>
      <w:r w:rsidR="003A149C" w:rsidRPr="009C0745">
        <w:rPr>
          <w:rFonts w:ascii="Verdana" w:hAnsi="Verdana"/>
          <w:sz w:val="20"/>
          <w:szCs w:val="20"/>
        </w:rPr>
        <w:t xml:space="preserve"> commonly inadequate.  </w:t>
      </w:r>
      <w:r w:rsidR="00540E19" w:rsidRPr="009C0745">
        <w:rPr>
          <w:rFonts w:ascii="Verdana" w:hAnsi="Verdana"/>
          <w:sz w:val="20"/>
          <w:szCs w:val="20"/>
        </w:rPr>
        <w:t>Whilst we are not able to comment directly on the precise characteristics of each partnership the flexibility CDMs attributed the improved infrastructure</w:t>
      </w:r>
      <w:r w:rsidR="003A149C" w:rsidRPr="009C0745">
        <w:rPr>
          <w:rFonts w:ascii="Verdana" w:hAnsi="Verdana"/>
          <w:sz w:val="20"/>
          <w:szCs w:val="20"/>
        </w:rPr>
        <w:t xml:space="preserve"> </w:t>
      </w:r>
      <w:r w:rsidR="00A325F4" w:rsidRPr="009C0745">
        <w:rPr>
          <w:rFonts w:ascii="Verdana" w:hAnsi="Verdana"/>
          <w:sz w:val="20"/>
          <w:szCs w:val="20"/>
        </w:rPr>
        <w:t xml:space="preserve">(both </w:t>
      </w:r>
      <w:r w:rsidR="003A149C" w:rsidRPr="009C0745">
        <w:rPr>
          <w:rFonts w:ascii="Verdana" w:hAnsi="Verdana"/>
          <w:sz w:val="20"/>
          <w:szCs w:val="20"/>
        </w:rPr>
        <w:t xml:space="preserve">in interview and </w:t>
      </w:r>
      <w:r w:rsidR="00A325F4" w:rsidRPr="009C0745">
        <w:rPr>
          <w:rFonts w:ascii="Verdana" w:hAnsi="Verdana"/>
          <w:sz w:val="20"/>
          <w:szCs w:val="20"/>
        </w:rPr>
        <w:t xml:space="preserve">via </w:t>
      </w:r>
      <w:r w:rsidR="003A149C" w:rsidRPr="009C0745">
        <w:rPr>
          <w:rFonts w:ascii="Verdana" w:hAnsi="Verdana"/>
          <w:sz w:val="20"/>
          <w:szCs w:val="20"/>
        </w:rPr>
        <w:t>the online questionnaire (see Table 5)</w:t>
      </w:r>
      <w:r w:rsidR="00A325F4" w:rsidRPr="009C0745">
        <w:rPr>
          <w:rFonts w:ascii="Verdana" w:hAnsi="Verdana"/>
          <w:sz w:val="20"/>
          <w:szCs w:val="20"/>
        </w:rPr>
        <w:t>)</w:t>
      </w:r>
      <w:r w:rsidR="003A149C" w:rsidRPr="009C0745">
        <w:rPr>
          <w:rFonts w:ascii="Verdana" w:hAnsi="Verdana"/>
          <w:sz w:val="20"/>
          <w:szCs w:val="20"/>
        </w:rPr>
        <w:t xml:space="preserve"> support </w:t>
      </w:r>
      <w:r w:rsidR="00A325F4" w:rsidRPr="009C0745">
        <w:rPr>
          <w:rFonts w:ascii="Verdana" w:hAnsi="Verdana"/>
          <w:sz w:val="20"/>
          <w:szCs w:val="20"/>
        </w:rPr>
        <w:t xml:space="preserve">existing claims within </w:t>
      </w:r>
      <w:r w:rsidR="003A149C" w:rsidRPr="009C0745">
        <w:rPr>
          <w:rFonts w:ascii="Verdana" w:hAnsi="Verdana"/>
          <w:sz w:val="20"/>
          <w:szCs w:val="20"/>
        </w:rPr>
        <w:t xml:space="preserve">the partnership literature (e.g. Linden, 2002).  </w:t>
      </w:r>
      <w:r w:rsidR="00A325F4" w:rsidRPr="009C0745">
        <w:rPr>
          <w:rFonts w:ascii="Verdana" w:hAnsi="Verdana"/>
          <w:sz w:val="20"/>
          <w:szCs w:val="20"/>
        </w:rPr>
        <w:t>T</w:t>
      </w:r>
      <w:r w:rsidR="003A149C" w:rsidRPr="009C0745">
        <w:rPr>
          <w:rFonts w:ascii="Verdana" w:hAnsi="Verdana"/>
          <w:sz w:val="20"/>
          <w:szCs w:val="20"/>
        </w:rPr>
        <w:t xml:space="preserve">herefore, the first two major areas of partnership </w:t>
      </w:r>
      <w:r w:rsidR="00A85E7A" w:rsidRPr="009C0745">
        <w:rPr>
          <w:rFonts w:ascii="Verdana" w:hAnsi="Verdana"/>
          <w:sz w:val="20"/>
          <w:szCs w:val="20"/>
        </w:rPr>
        <w:t xml:space="preserve">working </w:t>
      </w:r>
      <w:r w:rsidR="003A149C" w:rsidRPr="009C0745">
        <w:rPr>
          <w:rFonts w:ascii="Verdana" w:hAnsi="Verdana"/>
          <w:sz w:val="20"/>
          <w:szCs w:val="20"/>
        </w:rPr>
        <w:t>(formation and management) proposed by Parent and Harvey (2009)</w:t>
      </w:r>
      <w:r w:rsidR="00A325F4" w:rsidRPr="009C0745">
        <w:rPr>
          <w:rFonts w:ascii="Verdana" w:hAnsi="Verdana"/>
          <w:sz w:val="20"/>
          <w:szCs w:val="20"/>
        </w:rPr>
        <w:t xml:space="preserve"> validate</w:t>
      </w:r>
      <w:r w:rsidR="00A85E7A" w:rsidRPr="009C0745">
        <w:rPr>
          <w:rFonts w:ascii="Verdana" w:hAnsi="Verdana"/>
          <w:sz w:val="20"/>
          <w:szCs w:val="20"/>
        </w:rPr>
        <w:t xml:space="preserve"> the notion of the ECN as an enabler for successful partnership working.  Despite these p</w:t>
      </w:r>
      <w:r w:rsidR="00A325F4" w:rsidRPr="009C0745">
        <w:rPr>
          <w:rFonts w:ascii="Verdana" w:hAnsi="Verdana"/>
          <w:sz w:val="20"/>
          <w:szCs w:val="20"/>
        </w:rPr>
        <w:t>ositive indications</w:t>
      </w:r>
      <w:r w:rsidR="00A85E7A" w:rsidRPr="009C0745">
        <w:rPr>
          <w:rFonts w:ascii="Verdana" w:hAnsi="Verdana"/>
          <w:sz w:val="20"/>
          <w:szCs w:val="20"/>
        </w:rPr>
        <w:t xml:space="preserve">, the lack of familiarity </w:t>
      </w:r>
      <w:r w:rsidR="00A325F4" w:rsidRPr="009C0745">
        <w:rPr>
          <w:rFonts w:ascii="Verdana" w:hAnsi="Verdana"/>
          <w:sz w:val="20"/>
          <w:szCs w:val="20"/>
        </w:rPr>
        <w:t xml:space="preserve">amongst </w:t>
      </w:r>
      <w:r w:rsidR="00A85E7A" w:rsidRPr="009C0745">
        <w:rPr>
          <w:rFonts w:ascii="Verdana" w:hAnsi="Verdana"/>
          <w:sz w:val="20"/>
          <w:szCs w:val="20"/>
        </w:rPr>
        <w:t xml:space="preserve">NGB officers </w:t>
      </w:r>
      <w:r w:rsidR="00A325F4" w:rsidRPr="009C0745">
        <w:rPr>
          <w:rFonts w:ascii="Verdana" w:hAnsi="Verdana"/>
          <w:sz w:val="20"/>
          <w:szCs w:val="20"/>
        </w:rPr>
        <w:t>in relation to</w:t>
      </w:r>
      <w:r w:rsidR="00A85E7A" w:rsidRPr="009C0745">
        <w:rPr>
          <w:rFonts w:ascii="Verdana" w:hAnsi="Verdana"/>
          <w:sz w:val="20"/>
          <w:szCs w:val="20"/>
        </w:rPr>
        <w:t xml:space="preserve"> the exact purpose </w:t>
      </w:r>
      <w:r w:rsidR="00A325F4" w:rsidRPr="009C0745">
        <w:rPr>
          <w:rFonts w:ascii="Verdana" w:hAnsi="Verdana"/>
          <w:sz w:val="20"/>
          <w:szCs w:val="20"/>
        </w:rPr>
        <w:t xml:space="preserve">and scope </w:t>
      </w:r>
      <w:r w:rsidR="00A85E7A" w:rsidRPr="009C0745">
        <w:rPr>
          <w:rFonts w:ascii="Verdana" w:hAnsi="Verdana"/>
          <w:sz w:val="20"/>
          <w:szCs w:val="20"/>
        </w:rPr>
        <w:t>of the ECN would not seem to represent an ideal position, despite the acknowledgeme</w:t>
      </w:r>
      <w:r w:rsidR="00A85E7A">
        <w:rPr>
          <w:rFonts w:ascii="Verdana" w:hAnsi="Verdana"/>
          <w:sz w:val="20"/>
          <w:szCs w:val="20"/>
        </w:rPr>
        <w:t xml:space="preserve">nt that this lack of awareness did not necessarily affect the impact of the network.  </w:t>
      </w:r>
      <w:r w:rsidR="00545B1D">
        <w:rPr>
          <w:rFonts w:ascii="Verdana" w:hAnsi="Verdana"/>
          <w:sz w:val="20"/>
          <w:szCs w:val="20"/>
        </w:rPr>
        <w:t>P</w:t>
      </w:r>
      <w:r w:rsidR="00545B1D" w:rsidRPr="00545B1D">
        <w:rPr>
          <w:rFonts w:ascii="Verdana" w:hAnsi="Verdana"/>
          <w:sz w:val="20"/>
          <w:szCs w:val="20"/>
        </w:rPr>
        <w:t>artners bring with them contrasting perceptions and expectations</w:t>
      </w:r>
      <w:r w:rsidR="00545B1D">
        <w:rPr>
          <w:rFonts w:ascii="Verdana" w:hAnsi="Verdana"/>
          <w:sz w:val="20"/>
          <w:szCs w:val="20"/>
        </w:rPr>
        <w:t xml:space="preserve"> </w:t>
      </w:r>
      <w:r w:rsidR="00545B1D" w:rsidRPr="00545B1D">
        <w:rPr>
          <w:rFonts w:ascii="Verdana" w:hAnsi="Verdana"/>
          <w:sz w:val="20"/>
          <w:szCs w:val="20"/>
        </w:rPr>
        <w:t>(Babiak and Thibault, 2009)</w:t>
      </w:r>
      <w:r w:rsidR="00545B1D">
        <w:rPr>
          <w:rFonts w:ascii="Verdana" w:hAnsi="Verdana"/>
          <w:sz w:val="20"/>
          <w:szCs w:val="20"/>
        </w:rPr>
        <w:t xml:space="preserve"> and it is vital for partnership effectiveness that they are clear on the purpose of the relationship (Babiak and Thibault, 2008). Hence, t</w:t>
      </w:r>
      <w:r w:rsidR="00A85E7A">
        <w:rPr>
          <w:rFonts w:ascii="Verdana" w:hAnsi="Verdana"/>
          <w:sz w:val="20"/>
          <w:szCs w:val="20"/>
        </w:rPr>
        <w:t xml:space="preserve">his lack of awareness should be investigated further to determine whether the </w:t>
      </w:r>
      <w:r w:rsidR="00A325F4">
        <w:rPr>
          <w:rFonts w:ascii="Verdana" w:hAnsi="Verdana"/>
          <w:sz w:val="20"/>
          <w:szCs w:val="20"/>
        </w:rPr>
        <w:t xml:space="preserve">lack of </w:t>
      </w:r>
      <w:r w:rsidR="00A85E7A">
        <w:rPr>
          <w:rFonts w:ascii="Verdana" w:hAnsi="Verdana"/>
          <w:sz w:val="20"/>
          <w:szCs w:val="20"/>
        </w:rPr>
        <w:t xml:space="preserve">clarity </w:t>
      </w:r>
      <w:r w:rsidR="00A325F4">
        <w:rPr>
          <w:rFonts w:ascii="Verdana" w:hAnsi="Verdana"/>
          <w:sz w:val="20"/>
          <w:szCs w:val="20"/>
        </w:rPr>
        <w:t xml:space="preserve">surrounding the </w:t>
      </w:r>
      <w:r w:rsidR="00A85E7A">
        <w:rPr>
          <w:rFonts w:ascii="Verdana" w:hAnsi="Verdana"/>
          <w:sz w:val="20"/>
          <w:szCs w:val="20"/>
        </w:rPr>
        <w:t>aims and objectives of the ECN undermines its enabling effect on the partnership.</w:t>
      </w:r>
    </w:p>
    <w:p w:rsidR="00A85E7A" w:rsidRDefault="00A85E7A" w:rsidP="00347692">
      <w:pPr>
        <w:widowControl w:val="0"/>
        <w:autoSpaceDE w:val="0"/>
        <w:autoSpaceDN w:val="0"/>
        <w:adjustRightInd w:val="0"/>
        <w:spacing w:after="0" w:line="360" w:lineRule="auto"/>
        <w:ind w:right="-23"/>
        <w:jc w:val="both"/>
        <w:rPr>
          <w:rFonts w:ascii="Verdana" w:hAnsi="Verdana"/>
          <w:sz w:val="20"/>
          <w:szCs w:val="20"/>
        </w:rPr>
      </w:pPr>
    </w:p>
    <w:p w:rsidR="00C70FDA" w:rsidRPr="00B4424D" w:rsidRDefault="00C70FDA" w:rsidP="00C70FDA">
      <w:pPr>
        <w:pStyle w:val="ListParagraph"/>
        <w:spacing w:after="0" w:line="360" w:lineRule="auto"/>
        <w:ind w:left="0"/>
        <w:jc w:val="both"/>
        <w:rPr>
          <w:rFonts w:ascii="Verdana" w:hAnsi="Verdana"/>
          <w:sz w:val="20"/>
          <w:szCs w:val="20"/>
        </w:rPr>
      </w:pPr>
      <w:r>
        <w:rPr>
          <w:rFonts w:ascii="Verdana" w:hAnsi="Verdana"/>
          <w:sz w:val="20"/>
          <w:szCs w:val="20"/>
        </w:rPr>
        <w:t>Any lack of clarity on behalf of NGB officers does not appear to have dampened the</w:t>
      </w:r>
      <w:r w:rsidR="00A325F4">
        <w:rPr>
          <w:rFonts w:ascii="Verdana" w:hAnsi="Verdana"/>
          <w:sz w:val="20"/>
          <w:szCs w:val="20"/>
        </w:rPr>
        <w:t>ir</w:t>
      </w:r>
      <w:r>
        <w:rPr>
          <w:rFonts w:ascii="Verdana" w:hAnsi="Verdana"/>
          <w:sz w:val="20"/>
          <w:szCs w:val="20"/>
        </w:rPr>
        <w:t xml:space="preserve"> enthusiasm for the ECN </w:t>
      </w:r>
      <w:r w:rsidR="00A325F4">
        <w:rPr>
          <w:rFonts w:ascii="Verdana" w:hAnsi="Verdana"/>
          <w:sz w:val="20"/>
          <w:szCs w:val="20"/>
        </w:rPr>
        <w:t>to any significant degree given that the new infrastructure clearly</w:t>
      </w:r>
      <w:r>
        <w:rPr>
          <w:rFonts w:ascii="Verdana" w:hAnsi="Verdana"/>
          <w:sz w:val="20"/>
          <w:szCs w:val="20"/>
        </w:rPr>
        <w:t xml:space="preserve"> enjoys unanimous support </w:t>
      </w:r>
      <w:r w:rsidR="00A325F4">
        <w:rPr>
          <w:rFonts w:ascii="Verdana" w:hAnsi="Verdana"/>
          <w:sz w:val="20"/>
          <w:szCs w:val="20"/>
        </w:rPr>
        <w:t>across the respondent cohort</w:t>
      </w:r>
      <w:r>
        <w:rPr>
          <w:rFonts w:ascii="Verdana" w:hAnsi="Verdana"/>
          <w:sz w:val="20"/>
          <w:szCs w:val="20"/>
        </w:rPr>
        <w:t xml:space="preserve">.  Results from the online questionnaire suggest that such commitment may be </w:t>
      </w:r>
      <w:r w:rsidRPr="00B4424D">
        <w:rPr>
          <w:rFonts w:ascii="Verdana" w:hAnsi="Verdana"/>
          <w:sz w:val="20"/>
          <w:szCs w:val="20"/>
        </w:rPr>
        <w:t>strong</w:t>
      </w:r>
      <w:r>
        <w:rPr>
          <w:rFonts w:ascii="Verdana" w:hAnsi="Verdana"/>
          <w:sz w:val="20"/>
          <w:szCs w:val="20"/>
        </w:rPr>
        <w:t>ly correlated</w:t>
      </w:r>
      <w:r w:rsidRPr="00B4424D">
        <w:rPr>
          <w:rFonts w:ascii="Verdana" w:hAnsi="Verdana"/>
          <w:sz w:val="20"/>
          <w:szCs w:val="20"/>
        </w:rPr>
        <w:t xml:space="preserve"> </w:t>
      </w:r>
      <w:r>
        <w:rPr>
          <w:rFonts w:ascii="Verdana" w:hAnsi="Verdana"/>
          <w:sz w:val="20"/>
          <w:szCs w:val="20"/>
        </w:rPr>
        <w:t>with perceived</w:t>
      </w:r>
      <w:r w:rsidRPr="00B4424D">
        <w:rPr>
          <w:rFonts w:ascii="Verdana" w:hAnsi="Verdana"/>
          <w:sz w:val="20"/>
          <w:szCs w:val="20"/>
        </w:rPr>
        <w:t xml:space="preserve"> outcomes </w:t>
      </w:r>
      <w:r>
        <w:rPr>
          <w:rFonts w:ascii="Verdana" w:hAnsi="Verdana"/>
          <w:sz w:val="20"/>
          <w:szCs w:val="20"/>
        </w:rPr>
        <w:t>(see Table 4).</w:t>
      </w:r>
      <w:r w:rsidR="00951A1E">
        <w:rPr>
          <w:rFonts w:ascii="Verdana" w:hAnsi="Verdana"/>
          <w:sz w:val="20"/>
          <w:szCs w:val="20"/>
        </w:rPr>
        <w:t xml:space="preserve"> The enthusiasm for these partnership</w:t>
      </w:r>
      <w:r w:rsidR="00A325F4">
        <w:rPr>
          <w:rFonts w:ascii="Verdana" w:hAnsi="Verdana"/>
          <w:sz w:val="20"/>
          <w:szCs w:val="20"/>
        </w:rPr>
        <w:t xml:space="preserve"> arrangements</w:t>
      </w:r>
      <w:r w:rsidR="00951A1E">
        <w:rPr>
          <w:rFonts w:ascii="Verdana" w:hAnsi="Verdana"/>
          <w:sz w:val="20"/>
          <w:szCs w:val="20"/>
        </w:rPr>
        <w:t xml:space="preserve"> reflects that reported by Houlihan (2000) and underlines the ECN as an enabler for collaboration between CSPs and NGBs.  CDMs in this study propose </w:t>
      </w:r>
      <w:r w:rsidR="00A325F4">
        <w:rPr>
          <w:rFonts w:ascii="Verdana" w:hAnsi="Verdana"/>
          <w:sz w:val="20"/>
          <w:szCs w:val="20"/>
        </w:rPr>
        <w:t xml:space="preserve">that </w:t>
      </w:r>
      <w:r w:rsidR="00951A1E">
        <w:rPr>
          <w:rFonts w:ascii="Verdana" w:hAnsi="Verdana"/>
          <w:sz w:val="20"/>
          <w:szCs w:val="20"/>
        </w:rPr>
        <w:t xml:space="preserve">the enthusiasm for this </w:t>
      </w:r>
      <w:r w:rsidR="00951A1E">
        <w:rPr>
          <w:rFonts w:ascii="Verdana" w:hAnsi="Verdana"/>
          <w:sz w:val="20"/>
          <w:szCs w:val="20"/>
        </w:rPr>
        <w:lastRenderedPageBreak/>
        <w:t xml:space="preserve">network is based on altruistic principles such as the sharing of good practice, the desire to </w:t>
      </w:r>
      <w:r w:rsidR="00AB4C1C">
        <w:rPr>
          <w:rFonts w:ascii="Verdana" w:hAnsi="Verdana"/>
          <w:sz w:val="20"/>
          <w:szCs w:val="20"/>
        </w:rPr>
        <w:t xml:space="preserve">pursue  </w:t>
      </w:r>
      <w:r w:rsidR="00951A1E">
        <w:rPr>
          <w:rFonts w:ascii="Verdana" w:hAnsi="Verdana"/>
          <w:sz w:val="20"/>
          <w:szCs w:val="20"/>
        </w:rPr>
        <w:t xml:space="preserve"> long-term coach development.</w:t>
      </w:r>
      <w:r w:rsidR="00B65767">
        <w:rPr>
          <w:rFonts w:ascii="Verdana" w:hAnsi="Verdana"/>
          <w:sz w:val="20"/>
          <w:szCs w:val="20"/>
        </w:rPr>
        <w:t xml:space="preserve">  CDMs also suggest that their ability to ‘spin’ the ECN has enabled them to engage NGB officers more readily</w:t>
      </w:r>
      <w:r w:rsidR="00D44190">
        <w:rPr>
          <w:rFonts w:ascii="Verdana" w:hAnsi="Verdana"/>
          <w:sz w:val="20"/>
          <w:szCs w:val="20"/>
        </w:rPr>
        <w:t xml:space="preserve"> by being able to meet local demand.</w:t>
      </w:r>
    </w:p>
    <w:p w:rsidR="00A85E7A" w:rsidRPr="00992E9D" w:rsidRDefault="00A85E7A" w:rsidP="00347692">
      <w:pPr>
        <w:widowControl w:val="0"/>
        <w:autoSpaceDE w:val="0"/>
        <w:autoSpaceDN w:val="0"/>
        <w:adjustRightInd w:val="0"/>
        <w:spacing w:after="0" w:line="360" w:lineRule="auto"/>
        <w:ind w:right="-23"/>
        <w:jc w:val="both"/>
        <w:rPr>
          <w:rFonts w:ascii="Verdana" w:hAnsi="Verdana"/>
          <w:sz w:val="20"/>
          <w:szCs w:val="20"/>
        </w:rPr>
      </w:pPr>
    </w:p>
    <w:p w:rsidR="006961A0" w:rsidRPr="008A6677" w:rsidRDefault="00FE6C13" w:rsidP="00C237F5">
      <w:pPr>
        <w:numPr>
          <w:ilvl w:val="1"/>
          <w:numId w:val="28"/>
        </w:numPr>
        <w:autoSpaceDE w:val="0"/>
        <w:autoSpaceDN w:val="0"/>
        <w:adjustRightInd w:val="0"/>
        <w:spacing w:after="18" w:line="360" w:lineRule="auto"/>
        <w:jc w:val="both"/>
        <w:rPr>
          <w:rFonts w:ascii="Verdana" w:hAnsi="Verdana"/>
          <w:b/>
          <w:color w:val="000000"/>
          <w:sz w:val="20"/>
          <w:szCs w:val="20"/>
        </w:rPr>
      </w:pPr>
      <w:r w:rsidRPr="008A6677">
        <w:rPr>
          <w:rFonts w:ascii="Verdana" w:hAnsi="Verdana"/>
          <w:b/>
          <w:color w:val="000000"/>
          <w:sz w:val="20"/>
          <w:szCs w:val="20"/>
        </w:rPr>
        <w:t>F</w:t>
      </w:r>
      <w:r w:rsidR="005B6958" w:rsidRPr="008A6677">
        <w:rPr>
          <w:rFonts w:ascii="Verdana" w:hAnsi="Verdana"/>
          <w:b/>
          <w:color w:val="000000"/>
          <w:sz w:val="20"/>
          <w:szCs w:val="20"/>
        </w:rPr>
        <w:t xml:space="preserve">acilitators of successful partnership working </w:t>
      </w:r>
    </w:p>
    <w:p w:rsidR="00347692" w:rsidRDefault="00347692" w:rsidP="00347692">
      <w:pPr>
        <w:autoSpaceDE w:val="0"/>
        <w:autoSpaceDN w:val="0"/>
        <w:adjustRightInd w:val="0"/>
        <w:spacing w:after="18" w:line="360" w:lineRule="auto"/>
        <w:jc w:val="both"/>
        <w:rPr>
          <w:rFonts w:ascii="Verdana" w:hAnsi="Verdana"/>
          <w:color w:val="000000"/>
          <w:sz w:val="20"/>
          <w:szCs w:val="20"/>
        </w:rPr>
      </w:pPr>
    </w:p>
    <w:p w:rsidR="007A732A" w:rsidRDefault="00D44190" w:rsidP="00EE2D2E">
      <w:pPr>
        <w:pStyle w:val="ListParagraph"/>
        <w:spacing w:after="0" w:line="360" w:lineRule="auto"/>
        <w:ind w:left="0"/>
        <w:jc w:val="both"/>
        <w:rPr>
          <w:rFonts w:ascii="Verdana" w:hAnsi="Verdana"/>
          <w:sz w:val="20"/>
          <w:szCs w:val="20"/>
        </w:rPr>
      </w:pPr>
      <w:r w:rsidRPr="00236664">
        <w:rPr>
          <w:rFonts w:ascii="Verdana" w:hAnsi="Verdana"/>
          <w:sz w:val="20"/>
          <w:szCs w:val="20"/>
        </w:rPr>
        <w:t xml:space="preserve">By far the most prominent facilitator </w:t>
      </w:r>
      <w:r w:rsidR="00FE6C13">
        <w:rPr>
          <w:rFonts w:ascii="Verdana" w:hAnsi="Verdana"/>
          <w:sz w:val="20"/>
          <w:szCs w:val="20"/>
        </w:rPr>
        <w:t xml:space="preserve">of successful partnership working cited by respondents was </w:t>
      </w:r>
      <w:r w:rsidR="00963A96">
        <w:rPr>
          <w:rFonts w:ascii="Verdana" w:hAnsi="Verdana"/>
          <w:sz w:val="20"/>
          <w:szCs w:val="20"/>
        </w:rPr>
        <w:t>high</w:t>
      </w:r>
      <w:r w:rsidRPr="00236664">
        <w:rPr>
          <w:rFonts w:ascii="Verdana" w:hAnsi="Verdana"/>
          <w:sz w:val="20"/>
          <w:szCs w:val="20"/>
        </w:rPr>
        <w:t xml:space="preserve"> quality</w:t>
      </w:r>
      <w:r w:rsidR="00FE6C13">
        <w:rPr>
          <w:rFonts w:ascii="Verdana" w:hAnsi="Verdana"/>
          <w:sz w:val="20"/>
          <w:szCs w:val="20"/>
        </w:rPr>
        <w:t xml:space="preserve"> </w:t>
      </w:r>
      <w:r w:rsidRPr="00236664">
        <w:rPr>
          <w:rFonts w:ascii="Verdana" w:hAnsi="Verdana"/>
          <w:sz w:val="20"/>
          <w:szCs w:val="20"/>
        </w:rPr>
        <w:t xml:space="preserve">communication.   The importance of </w:t>
      </w:r>
      <w:r w:rsidR="00963A96">
        <w:rPr>
          <w:rFonts w:ascii="Verdana" w:hAnsi="Verdana"/>
          <w:sz w:val="20"/>
          <w:szCs w:val="20"/>
        </w:rPr>
        <w:t xml:space="preserve">high </w:t>
      </w:r>
      <w:r w:rsidRPr="00236664">
        <w:rPr>
          <w:rFonts w:ascii="Verdana" w:hAnsi="Verdana"/>
          <w:sz w:val="20"/>
          <w:szCs w:val="20"/>
        </w:rPr>
        <w:t>quality communication strongly resonates with numerous</w:t>
      </w:r>
      <w:r w:rsidR="00D60D36">
        <w:rPr>
          <w:rFonts w:ascii="Verdana" w:hAnsi="Verdana"/>
          <w:sz w:val="20"/>
          <w:szCs w:val="20"/>
        </w:rPr>
        <w:t xml:space="preserve"> </w:t>
      </w:r>
      <w:r w:rsidRPr="00236664">
        <w:rPr>
          <w:rFonts w:ascii="Verdana" w:hAnsi="Verdana"/>
          <w:sz w:val="20"/>
          <w:szCs w:val="20"/>
        </w:rPr>
        <w:t xml:space="preserve">literature </w:t>
      </w:r>
      <w:r w:rsidR="00171E29">
        <w:rPr>
          <w:rFonts w:ascii="Verdana" w:hAnsi="Verdana"/>
          <w:sz w:val="20"/>
          <w:szCs w:val="20"/>
        </w:rPr>
        <w:t xml:space="preserve">sources </w:t>
      </w:r>
      <w:r w:rsidRPr="00236664">
        <w:rPr>
          <w:rFonts w:ascii="Verdana" w:hAnsi="Verdana"/>
          <w:sz w:val="20"/>
          <w:szCs w:val="20"/>
        </w:rPr>
        <w:t>(e.g. Casey et al., 2009; Frisby et al., 2004; Parent and Harvey, 2009).</w:t>
      </w:r>
      <w:r w:rsidR="00EE2D2E" w:rsidRPr="00236664">
        <w:rPr>
          <w:rFonts w:ascii="Verdana" w:hAnsi="Verdana"/>
          <w:sz w:val="20"/>
          <w:szCs w:val="20"/>
        </w:rPr>
        <w:t xml:space="preserve">  A wide range of communication </w:t>
      </w:r>
      <w:r w:rsidR="00236664" w:rsidRPr="00236664">
        <w:rPr>
          <w:rFonts w:ascii="Verdana" w:hAnsi="Verdana"/>
          <w:sz w:val="20"/>
          <w:szCs w:val="20"/>
        </w:rPr>
        <w:t>strategies were</w:t>
      </w:r>
      <w:r w:rsidR="00EE2D2E" w:rsidRPr="00236664">
        <w:rPr>
          <w:rFonts w:ascii="Verdana" w:hAnsi="Verdana"/>
          <w:sz w:val="20"/>
          <w:szCs w:val="20"/>
        </w:rPr>
        <w:t xml:space="preserve"> articulated </w:t>
      </w:r>
      <w:r w:rsidR="00171E29">
        <w:rPr>
          <w:rFonts w:ascii="Verdana" w:hAnsi="Verdana"/>
          <w:sz w:val="20"/>
          <w:szCs w:val="20"/>
        </w:rPr>
        <w:t xml:space="preserve">both </w:t>
      </w:r>
      <w:r w:rsidR="00EE2D2E" w:rsidRPr="00236664">
        <w:rPr>
          <w:rFonts w:ascii="Verdana" w:hAnsi="Verdana"/>
          <w:sz w:val="20"/>
          <w:szCs w:val="20"/>
        </w:rPr>
        <w:t xml:space="preserve">by </w:t>
      </w:r>
      <w:r w:rsidR="00171E29">
        <w:rPr>
          <w:rFonts w:ascii="Verdana" w:hAnsi="Verdana"/>
          <w:sz w:val="20"/>
          <w:szCs w:val="20"/>
        </w:rPr>
        <w:t xml:space="preserve">CDMs and NGB officers </w:t>
      </w:r>
      <w:r w:rsidR="00963A96">
        <w:rPr>
          <w:rFonts w:ascii="Verdana" w:hAnsi="Verdana"/>
          <w:sz w:val="20"/>
          <w:szCs w:val="20"/>
        </w:rPr>
        <w:t>including</w:t>
      </w:r>
      <w:r w:rsidR="00EE2D2E" w:rsidRPr="00236664">
        <w:rPr>
          <w:rFonts w:ascii="Verdana" w:hAnsi="Verdana"/>
          <w:sz w:val="20"/>
          <w:szCs w:val="20"/>
        </w:rPr>
        <w:t xml:space="preserve"> regular meetings </w:t>
      </w:r>
      <w:r w:rsidR="00171E29">
        <w:rPr>
          <w:rFonts w:ascii="Verdana" w:hAnsi="Verdana"/>
          <w:sz w:val="20"/>
          <w:szCs w:val="20"/>
        </w:rPr>
        <w:t xml:space="preserve">supported by </w:t>
      </w:r>
      <w:r w:rsidR="00EE2D2E" w:rsidRPr="00236664">
        <w:rPr>
          <w:rFonts w:ascii="Verdana" w:hAnsi="Verdana"/>
          <w:sz w:val="20"/>
          <w:szCs w:val="20"/>
        </w:rPr>
        <w:t>accurate minute</w:t>
      </w:r>
      <w:r w:rsidR="00171E29">
        <w:rPr>
          <w:rFonts w:ascii="Verdana" w:hAnsi="Verdana"/>
          <w:sz w:val="20"/>
          <w:szCs w:val="20"/>
        </w:rPr>
        <w:t>-taking</w:t>
      </w:r>
      <w:r w:rsidR="00EE2D2E" w:rsidRPr="00236664">
        <w:rPr>
          <w:rFonts w:ascii="Verdana" w:hAnsi="Verdana"/>
          <w:sz w:val="20"/>
          <w:szCs w:val="20"/>
        </w:rPr>
        <w:t>, bespoke newsletters, phone calls, emails</w:t>
      </w:r>
      <w:r w:rsidR="00963A96">
        <w:rPr>
          <w:rFonts w:ascii="Verdana" w:hAnsi="Verdana"/>
          <w:sz w:val="20"/>
          <w:szCs w:val="20"/>
        </w:rPr>
        <w:t>,</w:t>
      </w:r>
      <w:r w:rsidR="00EE2D2E" w:rsidRPr="00236664">
        <w:rPr>
          <w:rFonts w:ascii="Verdana" w:hAnsi="Verdana"/>
          <w:sz w:val="20"/>
          <w:szCs w:val="20"/>
        </w:rPr>
        <w:t xml:space="preserve"> </w:t>
      </w:r>
      <w:r w:rsidR="00171E29">
        <w:rPr>
          <w:rFonts w:ascii="Verdana" w:hAnsi="Verdana"/>
          <w:sz w:val="20"/>
          <w:szCs w:val="20"/>
        </w:rPr>
        <w:t>and informal one-to-one conversations</w:t>
      </w:r>
      <w:r w:rsidR="00EE2D2E" w:rsidRPr="00236664">
        <w:rPr>
          <w:rFonts w:ascii="Verdana" w:hAnsi="Verdana"/>
          <w:sz w:val="20"/>
          <w:szCs w:val="20"/>
        </w:rPr>
        <w:t>.</w:t>
      </w:r>
      <w:r w:rsidR="007E740E">
        <w:rPr>
          <w:rFonts w:ascii="Verdana" w:hAnsi="Verdana"/>
          <w:sz w:val="20"/>
          <w:szCs w:val="20"/>
        </w:rPr>
        <w:t xml:space="preserve">  The </w:t>
      </w:r>
      <w:r w:rsidR="00171E29">
        <w:rPr>
          <w:rFonts w:ascii="Verdana" w:hAnsi="Verdana"/>
          <w:sz w:val="20"/>
          <w:szCs w:val="20"/>
        </w:rPr>
        <w:t xml:space="preserve">frequency and </w:t>
      </w:r>
      <w:r w:rsidR="007E740E">
        <w:rPr>
          <w:rFonts w:ascii="Verdana" w:hAnsi="Verdana"/>
          <w:sz w:val="20"/>
          <w:szCs w:val="20"/>
        </w:rPr>
        <w:t>regularity of communication was also reported to be important.</w:t>
      </w:r>
      <w:r w:rsidR="00EE2D2E" w:rsidRPr="00236664">
        <w:rPr>
          <w:rFonts w:ascii="Verdana" w:hAnsi="Verdana"/>
          <w:sz w:val="20"/>
          <w:szCs w:val="20"/>
        </w:rPr>
        <w:t xml:space="preserve">  Within the quantitative data, communication was significantly correlated with the four measures of effectiveness, highlighting the critical</w:t>
      </w:r>
      <w:r w:rsidR="00171E29">
        <w:rPr>
          <w:rFonts w:ascii="Verdana" w:hAnsi="Verdana"/>
          <w:sz w:val="20"/>
          <w:szCs w:val="20"/>
        </w:rPr>
        <w:t xml:space="preserve"> nature </w:t>
      </w:r>
      <w:r w:rsidR="00EE2D2E" w:rsidRPr="00236664">
        <w:rPr>
          <w:rFonts w:ascii="Verdana" w:hAnsi="Verdana"/>
          <w:sz w:val="20"/>
          <w:szCs w:val="20"/>
        </w:rPr>
        <w:t xml:space="preserve">effective communication approaches (see Table 4). The strongest correlations with communication were the measures of effectiveness related to satisfaction and ownership, suggesting </w:t>
      </w:r>
      <w:r w:rsidR="00D43600">
        <w:rPr>
          <w:rFonts w:ascii="Verdana" w:hAnsi="Verdana"/>
          <w:sz w:val="20"/>
          <w:szCs w:val="20"/>
        </w:rPr>
        <w:t xml:space="preserve">that </w:t>
      </w:r>
      <w:r w:rsidR="00EE2D2E" w:rsidRPr="00236664">
        <w:rPr>
          <w:rFonts w:ascii="Verdana" w:hAnsi="Verdana"/>
          <w:sz w:val="20"/>
          <w:szCs w:val="20"/>
        </w:rPr>
        <w:t xml:space="preserve">this </w:t>
      </w:r>
      <w:r w:rsidR="00963A96">
        <w:rPr>
          <w:rFonts w:ascii="Verdana" w:hAnsi="Verdana"/>
          <w:sz w:val="20"/>
          <w:szCs w:val="20"/>
        </w:rPr>
        <w:t>aspect</w:t>
      </w:r>
      <w:r w:rsidR="00963A96" w:rsidRPr="00236664">
        <w:rPr>
          <w:rFonts w:ascii="Verdana" w:hAnsi="Verdana"/>
          <w:sz w:val="20"/>
          <w:szCs w:val="20"/>
        </w:rPr>
        <w:t xml:space="preserve"> </w:t>
      </w:r>
      <w:r w:rsidR="00EE2D2E" w:rsidRPr="00236664">
        <w:rPr>
          <w:rFonts w:ascii="Verdana" w:hAnsi="Verdana"/>
          <w:sz w:val="20"/>
          <w:szCs w:val="20"/>
        </w:rPr>
        <w:t>is fundamental in influencing how the various stakeholders feel about the partnership</w:t>
      </w:r>
      <w:r w:rsidR="00D43600">
        <w:rPr>
          <w:rFonts w:ascii="Verdana" w:hAnsi="Verdana"/>
          <w:sz w:val="20"/>
          <w:szCs w:val="20"/>
        </w:rPr>
        <w:t xml:space="preserve"> in which they are involved</w:t>
      </w:r>
      <w:r w:rsidR="00EE2D2E" w:rsidRPr="00236664">
        <w:rPr>
          <w:rFonts w:ascii="Verdana" w:hAnsi="Verdana"/>
          <w:sz w:val="20"/>
          <w:szCs w:val="20"/>
        </w:rPr>
        <w:t>.  A key difference between the strategies articulated within this investigation and those reported elsewhere relate to the level of informality between partners.</w:t>
      </w:r>
      <w:r w:rsidR="00236664" w:rsidRPr="00236664">
        <w:rPr>
          <w:rFonts w:ascii="Verdana" w:hAnsi="Verdana"/>
          <w:sz w:val="20"/>
          <w:szCs w:val="20"/>
        </w:rPr>
        <w:t xml:space="preserve">  Although formal mechanisms with clear parameters </w:t>
      </w:r>
      <w:r w:rsidR="00D43600">
        <w:rPr>
          <w:rFonts w:ascii="Verdana" w:hAnsi="Verdana"/>
          <w:sz w:val="20"/>
          <w:szCs w:val="20"/>
        </w:rPr>
        <w:t>we</w:t>
      </w:r>
      <w:r w:rsidR="00236664" w:rsidRPr="00236664">
        <w:rPr>
          <w:rFonts w:ascii="Verdana" w:hAnsi="Verdana"/>
          <w:sz w:val="20"/>
          <w:szCs w:val="20"/>
        </w:rPr>
        <w:t xml:space="preserve">re also advocated by respondents </w:t>
      </w:r>
      <w:r w:rsidR="00D60D36">
        <w:rPr>
          <w:rFonts w:ascii="Verdana" w:hAnsi="Verdana"/>
          <w:sz w:val="20"/>
          <w:szCs w:val="20"/>
        </w:rPr>
        <w:t>in the present study</w:t>
      </w:r>
      <w:r w:rsidR="00236664" w:rsidRPr="00236664">
        <w:rPr>
          <w:rFonts w:ascii="Verdana" w:hAnsi="Verdana"/>
          <w:sz w:val="20"/>
          <w:szCs w:val="20"/>
        </w:rPr>
        <w:t xml:space="preserve">, the variety and prominence of informal communication strategies is </w:t>
      </w:r>
      <w:r w:rsidR="00D43600">
        <w:rPr>
          <w:rFonts w:ascii="Verdana" w:hAnsi="Verdana"/>
          <w:sz w:val="20"/>
          <w:szCs w:val="20"/>
        </w:rPr>
        <w:t>significant</w:t>
      </w:r>
      <w:r w:rsidR="00236664" w:rsidRPr="00236664">
        <w:rPr>
          <w:rFonts w:ascii="Verdana" w:hAnsi="Verdana"/>
          <w:sz w:val="20"/>
          <w:szCs w:val="20"/>
        </w:rPr>
        <w:t>.</w:t>
      </w:r>
      <w:r w:rsidR="00EE2D2E" w:rsidRPr="00236664">
        <w:rPr>
          <w:rFonts w:ascii="Verdana" w:hAnsi="Verdana"/>
          <w:sz w:val="20"/>
          <w:szCs w:val="20"/>
        </w:rPr>
        <w:t xml:space="preserve"> </w:t>
      </w:r>
      <w:r w:rsidR="00236664" w:rsidRPr="00236664">
        <w:rPr>
          <w:rFonts w:ascii="Verdana" w:hAnsi="Verdana"/>
          <w:sz w:val="20"/>
          <w:szCs w:val="20"/>
        </w:rPr>
        <w:t xml:space="preserve"> This </w:t>
      </w:r>
      <w:r w:rsidR="00D43600">
        <w:rPr>
          <w:rFonts w:ascii="Verdana" w:hAnsi="Verdana"/>
          <w:sz w:val="20"/>
          <w:szCs w:val="20"/>
        </w:rPr>
        <w:t xml:space="preserve">level </w:t>
      </w:r>
      <w:r w:rsidR="00236664" w:rsidRPr="00236664">
        <w:rPr>
          <w:rFonts w:ascii="Verdana" w:hAnsi="Verdana"/>
          <w:sz w:val="20"/>
          <w:szCs w:val="20"/>
        </w:rPr>
        <w:t>informality was</w:t>
      </w:r>
      <w:r w:rsidR="00D43600">
        <w:rPr>
          <w:rFonts w:ascii="Verdana" w:hAnsi="Verdana"/>
          <w:sz w:val="20"/>
          <w:szCs w:val="20"/>
        </w:rPr>
        <w:t xml:space="preserve"> directly linked </w:t>
      </w:r>
      <w:r w:rsidR="00236664" w:rsidRPr="00236664">
        <w:rPr>
          <w:rFonts w:ascii="Verdana" w:hAnsi="Verdana"/>
          <w:sz w:val="20"/>
          <w:szCs w:val="20"/>
        </w:rPr>
        <w:t xml:space="preserve">to the building </w:t>
      </w:r>
      <w:r w:rsidR="00D43600">
        <w:rPr>
          <w:rFonts w:ascii="Verdana" w:hAnsi="Verdana"/>
          <w:sz w:val="20"/>
          <w:szCs w:val="20"/>
        </w:rPr>
        <w:t>and establishment o</w:t>
      </w:r>
      <w:r w:rsidR="00236664" w:rsidRPr="00236664">
        <w:rPr>
          <w:rFonts w:ascii="Verdana" w:hAnsi="Verdana"/>
          <w:sz w:val="20"/>
          <w:szCs w:val="20"/>
        </w:rPr>
        <w:t>f trust; a characteristic which Babiak and Thibault (2009)</w:t>
      </w:r>
      <w:r w:rsidR="009A285B">
        <w:rPr>
          <w:rFonts w:ascii="Verdana" w:hAnsi="Verdana"/>
          <w:sz w:val="20"/>
          <w:szCs w:val="20"/>
        </w:rPr>
        <w:t xml:space="preserve"> highlight</w:t>
      </w:r>
      <w:r w:rsidR="00236664" w:rsidRPr="00236664">
        <w:rPr>
          <w:rFonts w:ascii="Verdana" w:hAnsi="Verdana"/>
          <w:sz w:val="20"/>
          <w:szCs w:val="20"/>
        </w:rPr>
        <w:t xml:space="preserve"> as </w:t>
      </w:r>
      <w:r w:rsidR="009A285B">
        <w:rPr>
          <w:rFonts w:ascii="Verdana" w:hAnsi="Verdana"/>
          <w:sz w:val="20"/>
          <w:szCs w:val="20"/>
        </w:rPr>
        <w:t>something which is</w:t>
      </w:r>
      <w:r w:rsidR="00236664" w:rsidRPr="00236664">
        <w:rPr>
          <w:rFonts w:ascii="Verdana" w:hAnsi="Verdana"/>
          <w:sz w:val="20"/>
          <w:szCs w:val="20"/>
        </w:rPr>
        <w:t xml:space="preserve"> particularly </w:t>
      </w:r>
      <w:r w:rsidR="009A285B">
        <w:rPr>
          <w:rFonts w:ascii="Verdana" w:hAnsi="Verdana"/>
          <w:sz w:val="20"/>
          <w:szCs w:val="20"/>
        </w:rPr>
        <w:t>(and notoriously) difficult</w:t>
      </w:r>
      <w:r w:rsidR="00236664" w:rsidRPr="00236664">
        <w:rPr>
          <w:rFonts w:ascii="Verdana" w:hAnsi="Verdana"/>
          <w:sz w:val="20"/>
          <w:szCs w:val="20"/>
        </w:rPr>
        <w:t xml:space="preserve"> </w:t>
      </w:r>
      <w:r w:rsidR="009A285B">
        <w:rPr>
          <w:rFonts w:ascii="Verdana" w:hAnsi="Verdana"/>
          <w:sz w:val="20"/>
          <w:szCs w:val="20"/>
        </w:rPr>
        <w:t xml:space="preserve">to engender within the context of </w:t>
      </w:r>
      <w:r w:rsidR="00236664" w:rsidRPr="00236664">
        <w:rPr>
          <w:rFonts w:ascii="Verdana" w:hAnsi="Verdana"/>
          <w:sz w:val="20"/>
          <w:szCs w:val="20"/>
        </w:rPr>
        <w:t xml:space="preserve">partnership working. </w:t>
      </w:r>
    </w:p>
    <w:p w:rsidR="007A732A" w:rsidRDefault="007A732A" w:rsidP="00EE2D2E">
      <w:pPr>
        <w:pStyle w:val="ListParagraph"/>
        <w:spacing w:after="0" w:line="360" w:lineRule="auto"/>
        <w:ind w:left="0"/>
        <w:jc w:val="both"/>
        <w:rPr>
          <w:rFonts w:ascii="Verdana" w:hAnsi="Verdana"/>
          <w:sz w:val="20"/>
          <w:szCs w:val="20"/>
        </w:rPr>
      </w:pPr>
    </w:p>
    <w:p w:rsidR="00D44190" w:rsidRPr="00236664" w:rsidRDefault="007A732A" w:rsidP="00EE2D2E">
      <w:pPr>
        <w:pStyle w:val="ListParagraph"/>
        <w:spacing w:after="0" w:line="360" w:lineRule="auto"/>
        <w:ind w:left="0"/>
        <w:jc w:val="both"/>
        <w:rPr>
          <w:rFonts w:ascii="Verdana" w:hAnsi="Verdana"/>
          <w:sz w:val="20"/>
          <w:szCs w:val="20"/>
        </w:rPr>
      </w:pPr>
      <w:r>
        <w:rPr>
          <w:rFonts w:ascii="Verdana" w:hAnsi="Verdana"/>
          <w:sz w:val="20"/>
          <w:szCs w:val="20"/>
        </w:rPr>
        <w:t>The building of trust was also discussed in relation to the importance of key personalities within partnerships, but also by ‘doing something when you say you will’</w:t>
      </w:r>
      <w:r w:rsidR="009127D0">
        <w:rPr>
          <w:rFonts w:ascii="Verdana" w:hAnsi="Verdana"/>
          <w:sz w:val="20"/>
          <w:szCs w:val="20"/>
        </w:rPr>
        <w:t xml:space="preserve"> which underpinned notions of accountability and stewardship evident </w:t>
      </w:r>
      <w:r w:rsidR="007D77F4">
        <w:rPr>
          <w:rFonts w:ascii="Verdana" w:hAnsi="Verdana"/>
          <w:sz w:val="20"/>
          <w:szCs w:val="20"/>
        </w:rPr>
        <w:t xml:space="preserve">both </w:t>
      </w:r>
      <w:r w:rsidR="009127D0">
        <w:rPr>
          <w:rFonts w:ascii="Verdana" w:hAnsi="Verdana"/>
          <w:sz w:val="20"/>
          <w:szCs w:val="20"/>
        </w:rPr>
        <w:t>within the quantitative and qualitative data.</w:t>
      </w:r>
      <w:r w:rsidR="007E740E">
        <w:rPr>
          <w:rFonts w:ascii="Verdana" w:hAnsi="Verdana"/>
          <w:sz w:val="20"/>
          <w:szCs w:val="20"/>
        </w:rPr>
        <w:t xml:space="preserve">  Trust between partners appears to be fundamental to the engagement of both parties but also represents the antithesis of exploitation, repression, questionable management strategies and asymmetrical power relations which Hardy and Phillips (1998) highlight as potential barriers to partnership functionality.</w:t>
      </w:r>
      <w:r w:rsidR="00D2715F">
        <w:rPr>
          <w:rFonts w:ascii="Verdana" w:hAnsi="Verdana"/>
          <w:sz w:val="20"/>
          <w:szCs w:val="20"/>
        </w:rPr>
        <w:t xml:space="preserve">  The importance of </w:t>
      </w:r>
      <w:r w:rsidR="007D77F4">
        <w:rPr>
          <w:rFonts w:ascii="Verdana" w:hAnsi="Verdana"/>
          <w:sz w:val="20"/>
          <w:szCs w:val="20"/>
        </w:rPr>
        <w:t>‘</w:t>
      </w:r>
      <w:r w:rsidR="00D2715F">
        <w:rPr>
          <w:rFonts w:ascii="Verdana" w:hAnsi="Verdana"/>
          <w:sz w:val="20"/>
          <w:szCs w:val="20"/>
        </w:rPr>
        <w:t>personalities</w:t>
      </w:r>
      <w:r w:rsidR="007D77F4">
        <w:rPr>
          <w:rFonts w:ascii="Verdana" w:hAnsi="Verdana"/>
          <w:sz w:val="20"/>
          <w:szCs w:val="20"/>
        </w:rPr>
        <w:t>’</w:t>
      </w:r>
      <w:r w:rsidR="00D2715F">
        <w:rPr>
          <w:rFonts w:ascii="Verdana" w:hAnsi="Verdana"/>
          <w:sz w:val="20"/>
          <w:szCs w:val="20"/>
        </w:rPr>
        <w:t xml:space="preserve"> is more strongly reflected in th</w:t>
      </w:r>
      <w:r w:rsidR="007D77F4">
        <w:rPr>
          <w:rFonts w:ascii="Verdana" w:hAnsi="Verdana"/>
          <w:sz w:val="20"/>
          <w:szCs w:val="20"/>
        </w:rPr>
        <w:t>e present</w:t>
      </w:r>
      <w:r w:rsidR="00D2715F">
        <w:rPr>
          <w:rFonts w:ascii="Verdana" w:hAnsi="Verdana"/>
          <w:sz w:val="20"/>
          <w:szCs w:val="20"/>
        </w:rPr>
        <w:t xml:space="preserve"> investigation than in the </w:t>
      </w:r>
      <w:r w:rsidR="007D77F4">
        <w:rPr>
          <w:rFonts w:ascii="Verdana" w:hAnsi="Verdana"/>
          <w:sz w:val="20"/>
          <w:szCs w:val="20"/>
        </w:rPr>
        <w:t xml:space="preserve">existing </w:t>
      </w:r>
      <w:r w:rsidR="00D2715F">
        <w:rPr>
          <w:rFonts w:ascii="Verdana" w:hAnsi="Verdana"/>
          <w:sz w:val="20"/>
          <w:szCs w:val="20"/>
        </w:rPr>
        <w:t xml:space="preserve">literature.  </w:t>
      </w:r>
      <w:r w:rsidR="007D77F4">
        <w:rPr>
          <w:rFonts w:ascii="Verdana" w:hAnsi="Verdana"/>
          <w:sz w:val="20"/>
          <w:szCs w:val="20"/>
        </w:rPr>
        <w:t xml:space="preserve">During </w:t>
      </w:r>
      <w:r w:rsidR="00D2715F">
        <w:rPr>
          <w:rFonts w:ascii="Verdana" w:hAnsi="Verdana"/>
          <w:sz w:val="20"/>
          <w:szCs w:val="20"/>
        </w:rPr>
        <w:t xml:space="preserve">interview and </w:t>
      </w:r>
      <w:r w:rsidR="007D77F4">
        <w:rPr>
          <w:rFonts w:ascii="Verdana" w:hAnsi="Verdana"/>
          <w:sz w:val="20"/>
          <w:szCs w:val="20"/>
        </w:rPr>
        <w:t xml:space="preserve">in their </w:t>
      </w:r>
      <w:r w:rsidR="00D2715F">
        <w:rPr>
          <w:rFonts w:ascii="Verdana" w:hAnsi="Verdana"/>
          <w:sz w:val="20"/>
          <w:szCs w:val="20"/>
        </w:rPr>
        <w:t xml:space="preserve">responses to the open items in the online questionnaire (see Table 5), respondents frequently </w:t>
      </w:r>
      <w:r w:rsidR="00D2715F">
        <w:rPr>
          <w:rFonts w:ascii="Verdana" w:hAnsi="Verdana"/>
          <w:sz w:val="20"/>
          <w:szCs w:val="20"/>
        </w:rPr>
        <w:lastRenderedPageBreak/>
        <w:t>highlight</w:t>
      </w:r>
      <w:r w:rsidR="007D77F4">
        <w:rPr>
          <w:rFonts w:ascii="Verdana" w:hAnsi="Verdana"/>
          <w:sz w:val="20"/>
          <w:szCs w:val="20"/>
        </w:rPr>
        <w:t>ed</w:t>
      </w:r>
      <w:r w:rsidR="00D2715F">
        <w:rPr>
          <w:rFonts w:ascii="Verdana" w:hAnsi="Verdana"/>
          <w:sz w:val="20"/>
          <w:szCs w:val="20"/>
        </w:rPr>
        <w:t xml:space="preserve"> key personnel as being crucial to the successful functioning of the partnership</w:t>
      </w:r>
      <w:r w:rsidR="007D77F4">
        <w:rPr>
          <w:rFonts w:ascii="Verdana" w:hAnsi="Verdana"/>
          <w:sz w:val="20"/>
          <w:szCs w:val="20"/>
        </w:rPr>
        <w:t xml:space="preserve"> of which they were a part; NGB officers often citing</w:t>
      </w:r>
      <w:r w:rsidR="00D2715F">
        <w:rPr>
          <w:rFonts w:ascii="Verdana" w:hAnsi="Verdana"/>
          <w:sz w:val="20"/>
          <w:szCs w:val="20"/>
        </w:rPr>
        <w:t xml:space="preserve"> the</w:t>
      </w:r>
      <w:r w:rsidR="007D77F4">
        <w:rPr>
          <w:rFonts w:ascii="Verdana" w:hAnsi="Verdana"/>
          <w:sz w:val="20"/>
          <w:szCs w:val="20"/>
        </w:rPr>
        <w:t>ir</w:t>
      </w:r>
      <w:r w:rsidR="00D2715F">
        <w:rPr>
          <w:rFonts w:ascii="Verdana" w:hAnsi="Verdana"/>
          <w:sz w:val="20"/>
          <w:szCs w:val="20"/>
        </w:rPr>
        <w:t xml:space="preserve"> requirement </w:t>
      </w:r>
      <w:r w:rsidR="007D77F4">
        <w:rPr>
          <w:rFonts w:ascii="Verdana" w:hAnsi="Verdana"/>
          <w:sz w:val="20"/>
          <w:szCs w:val="20"/>
        </w:rPr>
        <w:t xml:space="preserve">of CDMs </w:t>
      </w:r>
      <w:r w:rsidR="00D2715F">
        <w:rPr>
          <w:rFonts w:ascii="Verdana" w:hAnsi="Verdana"/>
          <w:sz w:val="20"/>
          <w:szCs w:val="20"/>
        </w:rPr>
        <w:t xml:space="preserve">to understand </w:t>
      </w:r>
      <w:r w:rsidR="007D77F4">
        <w:rPr>
          <w:rFonts w:ascii="Verdana" w:hAnsi="Verdana"/>
          <w:sz w:val="20"/>
          <w:szCs w:val="20"/>
        </w:rPr>
        <w:t>‘</w:t>
      </w:r>
      <w:r w:rsidR="00D2715F">
        <w:rPr>
          <w:rFonts w:ascii="Verdana" w:hAnsi="Verdana"/>
          <w:sz w:val="20"/>
          <w:szCs w:val="20"/>
        </w:rPr>
        <w:t>local need</w:t>
      </w:r>
      <w:r w:rsidR="007D77F4">
        <w:rPr>
          <w:rFonts w:ascii="Verdana" w:hAnsi="Verdana"/>
          <w:sz w:val="20"/>
          <w:szCs w:val="20"/>
        </w:rPr>
        <w:t>’</w:t>
      </w:r>
      <w:r w:rsidR="00D2715F">
        <w:rPr>
          <w:rFonts w:ascii="Verdana" w:hAnsi="Verdana"/>
          <w:sz w:val="20"/>
          <w:szCs w:val="20"/>
        </w:rPr>
        <w:t xml:space="preserve"> and </w:t>
      </w:r>
      <w:r w:rsidR="007D77F4">
        <w:rPr>
          <w:rFonts w:ascii="Verdana" w:hAnsi="Verdana"/>
          <w:sz w:val="20"/>
          <w:szCs w:val="20"/>
        </w:rPr>
        <w:t xml:space="preserve">to have develop a clear sense of a </w:t>
      </w:r>
      <w:r w:rsidR="00D2715F">
        <w:rPr>
          <w:rFonts w:ascii="Verdana" w:hAnsi="Verdana"/>
          <w:sz w:val="20"/>
          <w:szCs w:val="20"/>
        </w:rPr>
        <w:t>‘what is going on on the ground.’</w:t>
      </w:r>
    </w:p>
    <w:p w:rsidR="00D44190" w:rsidRDefault="00D44190" w:rsidP="00347692">
      <w:pPr>
        <w:widowControl w:val="0"/>
        <w:autoSpaceDE w:val="0"/>
        <w:autoSpaceDN w:val="0"/>
        <w:adjustRightInd w:val="0"/>
        <w:spacing w:after="0" w:line="360" w:lineRule="auto"/>
        <w:ind w:right="-23"/>
        <w:jc w:val="both"/>
        <w:rPr>
          <w:rFonts w:ascii="Verdana" w:hAnsi="Verdana"/>
          <w:sz w:val="20"/>
          <w:szCs w:val="20"/>
        </w:rPr>
      </w:pPr>
    </w:p>
    <w:p w:rsidR="00347692" w:rsidRPr="00DD73E3" w:rsidRDefault="00D2715F" w:rsidP="00D2715F">
      <w:pPr>
        <w:widowControl w:val="0"/>
        <w:autoSpaceDE w:val="0"/>
        <w:autoSpaceDN w:val="0"/>
        <w:adjustRightInd w:val="0"/>
        <w:spacing w:after="0" w:line="360" w:lineRule="auto"/>
        <w:ind w:right="-23"/>
        <w:jc w:val="both"/>
        <w:rPr>
          <w:rFonts w:ascii="Verdana" w:hAnsi="Verdana"/>
          <w:sz w:val="20"/>
          <w:szCs w:val="20"/>
        </w:rPr>
      </w:pPr>
      <w:r w:rsidRPr="00DD73E3">
        <w:rPr>
          <w:rFonts w:ascii="Verdana" w:hAnsi="Verdana"/>
          <w:sz w:val="20"/>
          <w:szCs w:val="20"/>
        </w:rPr>
        <w:t>Despite Babiak and Thibault’s (2009) concerns that leaders who are new to partnership working may not have the requisite skills to ensure efficient collaborative functioning, the quantitative elements of this investigation reveal that ma</w:t>
      </w:r>
      <w:r w:rsidR="00347692" w:rsidRPr="00DD73E3">
        <w:rPr>
          <w:rFonts w:ascii="Verdana" w:hAnsi="Verdana"/>
          <w:sz w:val="20"/>
          <w:szCs w:val="20"/>
        </w:rPr>
        <w:t xml:space="preserve">nagement and leadership </w:t>
      </w:r>
      <w:r w:rsidR="00AD6613">
        <w:rPr>
          <w:rFonts w:ascii="Verdana" w:hAnsi="Verdana"/>
          <w:sz w:val="20"/>
          <w:szCs w:val="20"/>
        </w:rPr>
        <w:t>are</w:t>
      </w:r>
      <w:r w:rsidR="00347692" w:rsidRPr="00DD73E3">
        <w:rPr>
          <w:rFonts w:ascii="Verdana" w:hAnsi="Verdana"/>
          <w:sz w:val="20"/>
          <w:szCs w:val="20"/>
        </w:rPr>
        <w:t xml:space="preserve"> consistently</w:t>
      </w:r>
      <w:r w:rsidRPr="00DD73E3">
        <w:rPr>
          <w:rFonts w:ascii="Verdana" w:hAnsi="Verdana"/>
          <w:sz w:val="20"/>
          <w:szCs w:val="20"/>
        </w:rPr>
        <w:t xml:space="preserve"> significantly</w:t>
      </w:r>
      <w:r w:rsidR="00347692" w:rsidRPr="00DD73E3">
        <w:rPr>
          <w:rFonts w:ascii="Verdana" w:hAnsi="Verdana"/>
          <w:sz w:val="20"/>
          <w:szCs w:val="20"/>
        </w:rPr>
        <w:t xml:space="preserve"> correlated with the four measures of effectiveness</w:t>
      </w:r>
      <w:r w:rsidRPr="00DD73E3">
        <w:rPr>
          <w:rFonts w:ascii="Verdana" w:hAnsi="Verdana"/>
          <w:sz w:val="20"/>
          <w:szCs w:val="20"/>
        </w:rPr>
        <w:t>.  This suggests that management approaches and leadership style in this context have a strong influence o</w:t>
      </w:r>
      <w:r w:rsidR="00AD6613">
        <w:rPr>
          <w:rFonts w:ascii="Verdana" w:hAnsi="Verdana"/>
          <w:sz w:val="20"/>
          <w:szCs w:val="20"/>
        </w:rPr>
        <w:t>ver</w:t>
      </w:r>
      <w:r w:rsidRPr="00DD73E3">
        <w:rPr>
          <w:rFonts w:ascii="Verdana" w:hAnsi="Verdana"/>
          <w:sz w:val="20"/>
          <w:szCs w:val="20"/>
        </w:rPr>
        <w:t xml:space="preserve"> perception</w:t>
      </w:r>
      <w:r w:rsidR="00963A96">
        <w:rPr>
          <w:rFonts w:ascii="Verdana" w:hAnsi="Verdana"/>
          <w:sz w:val="20"/>
          <w:szCs w:val="20"/>
        </w:rPr>
        <w:t>s</w:t>
      </w:r>
      <w:r w:rsidRPr="00DD73E3">
        <w:rPr>
          <w:rFonts w:ascii="Verdana" w:hAnsi="Verdana"/>
          <w:sz w:val="20"/>
          <w:szCs w:val="20"/>
        </w:rPr>
        <w:t xml:space="preserve"> of partnership effectiveness</w:t>
      </w:r>
      <w:r w:rsidR="00DD73E3" w:rsidRPr="00DD73E3">
        <w:rPr>
          <w:rFonts w:ascii="Verdana" w:hAnsi="Verdana"/>
          <w:sz w:val="20"/>
          <w:szCs w:val="20"/>
        </w:rPr>
        <w:t xml:space="preserve">. Leadership </w:t>
      </w:r>
      <w:r w:rsidR="00AD6613">
        <w:rPr>
          <w:rFonts w:ascii="Verdana" w:hAnsi="Verdana"/>
          <w:sz w:val="20"/>
          <w:szCs w:val="20"/>
        </w:rPr>
        <w:t>i</w:t>
      </w:r>
      <w:r w:rsidR="00DD73E3" w:rsidRPr="00DD73E3">
        <w:rPr>
          <w:rFonts w:ascii="Verdana" w:hAnsi="Verdana"/>
          <w:sz w:val="20"/>
          <w:szCs w:val="20"/>
        </w:rPr>
        <w:t>s shown to have</w:t>
      </w:r>
      <w:r w:rsidR="00347692" w:rsidRPr="00DD73E3">
        <w:rPr>
          <w:rFonts w:ascii="Verdana" w:hAnsi="Verdana"/>
          <w:sz w:val="20"/>
          <w:szCs w:val="20"/>
        </w:rPr>
        <w:t xml:space="preserve"> a particularly strong association with satisfaction</w:t>
      </w:r>
      <w:r w:rsidR="00DD73E3" w:rsidRPr="00DD73E3">
        <w:rPr>
          <w:rFonts w:ascii="Verdana" w:hAnsi="Verdana"/>
          <w:sz w:val="20"/>
          <w:szCs w:val="20"/>
        </w:rPr>
        <w:t xml:space="preserve"> (see Table 4)</w:t>
      </w:r>
      <w:r w:rsidR="00347692" w:rsidRPr="00DD73E3">
        <w:rPr>
          <w:rFonts w:ascii="Verdana" w:hAnsi="Verdana"/>
          <w:sz w:val="20"/>
          <w:szCs w:val="20"/>
        </w:rPr>
        <w:t>.</w:t>
      </w:r>
      <w:r w:rsidR="00DD73E3" w:rsidRPr="00DD73E3">
        <w:rPr>
          <w:rFonts w:ascii="Verdana" w:hAnsi="Verdana"/>
          <w:sz w:val="20"/>
          <w:szCs w:val="20"/>
        </w:rPr>
        <w:t xml:space="preserve">  These findings reflect the majority of th</w:t>
      </w:r>
      <w:r w:rsidR="002F3137">
        <w:rPr>
          <w:rFonts w:ascii="Verdana" w:hAnsi="Verdana"/>
          <w:sz w:val="20"/>
          <w:szCs w:val="20"/>
        </w:rPr>
        <w:t>os</w:t>
      </w:r>
      <w:r w:rsidR="00DD73E3" w:rsidRPr="00DD73E3">
        <w:rPr>
          <w:rFonts w:ascii="Verdana" w:hAnsi="Verdana"/>
          <w:sz w:val="20"/>
          <w:szCs w:val="20"/>
        </w:rPr>
        <w:t>e</w:t>
      </w:r>
      <w:r w:rsidR="00D60D36">
        <w:rPr>
          <w:rFonts w:ascii="Verdana" w:hAnsi="Verdana"/>
          <w:sz w:val="20"/>
          <w:szCs w:val="20"/>
        </w:rPr>
        <w:t xml:space="preserve"> </w:t>
      </w:r>
      <w:r w:rsidR="002F3137">
        <w:rPr>
          <w:rFonts w:ascii="Verdana" w:hAnsi="Verdana"/>
          <w:sz w:val="20"/>
          <w:szCs w:val="20"/>
        </w:rPr>
        <w:t xml:space="preserve">within the </w:t>
      </w:r>
      <w:r w:rsidR="00DD73E3" w:rsidRPr="00DD73E3">
        <w:rPr>
          <w:rFonts w:ascii="Verdana" w:hAnsi="Verdana"/>
          <w:sz w:val="20"/>
          <w:szCs w:val="20"/>
        </w:rPr>
        <w:t>partnership literature (e.g. Casey et al., 2009;</w:t>
      </w:r>
      <w:r w:rsidR="00294377">
        <w:rPr>
          <w:rFonts w:ascii="Verdana" w:hAnsi="Verdana"/>
          <w:sz w:val="20"/>
          <w:szCs w:val="20"/>
        </w:rPr>
        <w:t xml:space="preserve"> Chinman and Wandersman, 1999;</w:t>
      </w:r>
      <w:r w:rsidR="00DD73E3" w:rsidRPr="00DD73E3">
        <w:rPr>
          <w:rFonts w:ascii="Verdana" w:hAnsi="Verdana"/>
          <w:sz w:val="20"/>
          <w:szCs w:val="20"/>
        </w:rPr>
        <w:t xml:space="preserve"> </w:t>
      </w:r>
      <w:r w:rsidR="00294377">
        <w:rPr>
          <w:rFonts w:ascii="Verdana" w:hAnsi="Verdana"/>
          <w:sz w:val="20"/>
          <w:szCs w:val="20"/>
        </w:rPr>
        <w:t xml:space="preserve">El Ansari et al., 2008; </w:t>
      </w:r>
      <w:r w:rsidR="00DD73E3" w:rsidRPr="00DD73E3">
        <w:rPr>
          <w:rFonts w:ascii="Verdana" w:hAnsi="Verdana"/>
          <w:sz w:val="20"/>
          <w:szCs w:val="20"/>
        </w:rPr>
        <w:t>Frisby et al., 2004; Parent and Harvey, 2009) which suggests that effective leadership is crucial to efficient partnership function.</w:t>
      </w:r>
    </w:p>
    <w:p w:rsidR="00347692" w:rsidRDefault="00347692" w:rsidP="00347692">
      <w:pPr>
        <w:widowControl w:val="0"/>
        <w:autoSpaceDE w:val="0"/>
        <w:autoSpaceDN w:val="0"/>
        <w:adjustRightInd w:val="0"/>
        <w:spacing w:after="0" w:line="360" w:lineRule="auto"/>
        <w:ind w:right="-23"/>
        <w:jc w:val="both"/>
      </w:pPr>
    </w:p>
    <w:p w:rsidR="006961A0" w:rsidRPr="008A6677" w:rsidRDefault="002F3137" w:rsidP="00C237F5">
      <w:pPr>
        <w:numPr>
          <w:ilvl w:val="1"/>
          <w:numId w:val="28"/>
        </w:numPr>
        <w:autoSpaceDE w:val="0"/>
        <w:autoSpaceDN w:val="0"/>
        <w:adjustRightInd w:val="0"/>
        <w:spacing w:after="18" w:line="360" w:lineRule="auto"/>
        <w:jc w:val="both"/>
        <w:rPr>
          <w:rFonts w:ascii="Verdana" w:hAnsi="Verdana"/>
          <w:b/>
          <w:color w:val="000000"/>
          <w:sz w:val="20"/>
          <w:szCs w:val="20"/>
        </w:rPr>
      </w:pPr>
      <w:r w:rsidRPr="008A6677">
        <w:rPr>
          <w:rFonts w:ascii="Verdana" w:hAnsi="Verdana"/>
          <w:b/>
          <w:color w:val="000000"/>
          <w:sz w:val="20"/>
          <w:szCs w:val="20"/>
        </w:rPr>
        <w:t>B</w:t>
      </w:r>
      <w:r w:rsidR="005B6958" w:rsidRPr="008A6677">
        <w:rPr>
          <w:rFonts w:ascii="Verdana" w:hAnsi="Verdana"/>
          <w:b/>
          <w:color w:val="000000"/>
          <w:sz w:val="20"/>
          <w:szCs w:val="20"/>
        </w:rPr>
        <w:t>arriers to successful partnersh</w:t>
      </w:r>
      <w:r w:rsidR="006961A0" w:rsidRPr="008A6677">
        <w:rPr>
          <w:rFonts w:ascii="Verdana" w:hAnsi="Verdana"/>
          <w:b/>
          <w:color w:val="000000"/>
          <w:sz w:val="20"/>
          <w:szCs w:val="20"/>
        </w:rPr>
        <w:t xml:space="preserve">ip working </w:t>
      </w:r>
    </w:p>
    <w:p w:rsidR="00347692" w:rsidRDefault="00347692" w:rsidP="00347692">
      <w:pPr>
        <w:autoSpaceDE w:val="0"/>
        <w:autoSpaceDN w:val="0"/>
        <w:adjustRightInd w:val="0"/>
        <w:spacing w:after="18" w:line="360" w:lineRule="auto"/>
        <w:jc w:val="both"/>
        <w:rPr>
          <w:rFonts w:ascii="Verdana" w:hAnsi="Verdana"/>
          <w:color w:val="000000"/>
          <w:sz w:val="20"/>
          <w:szCs w:val="20"/>
        </w:rPr>
      </w:pPr>
    </w:p>
    <w:p w:rsidR="00B01A14" w:rsidRPr="00F54490" w:rsidRDefault="002B544F" w:rsidP="00F54490">
      <w:pPr>
        <w:pStyle w:val="ListParagraph"/>
        <w:spacing w:after="0" w:line="360" w:lineRule="auto"/>
        <w:ind w:left="0"/>
        <w:jc w:val="both"/>
        <w:rPr>
          <w:rFonts w:ascii="Verdana" w:hAnsi="Verdana"/>
          <w:sz w:val="20"/>
          <w:szCs w:val="20"/>
        </w:rPr>
      </w:pPr>
      <w:r w:rsidRPr="00F54490">
        <w:rPr>
          <w:rFonts w:ascii="Verdana" w:hAnsi="Verdana"/>
          <w:sz w:val="20"/>
          <w:szCs w:val="20"/>
        </w:rPr>
        <w:t xml:space="preserve">A number of barriers to successful partnership working were reported by </w:t>
      </w:r>
      <w:r w:rsidR="00851222">
        <w:rPr>
          <w:rFonts w:ascii="Verdana" w:hAnsi="Verdana"/>
          <w:sz w:val="20"/>
          <w:szCs w:val="20"/>
        </w:rPr>
        <w:t xml:space="preserve">our </w:t>
      </w:r>
      <w:r w:rsidRPr="00F54490">
        <w:rPr>
          <w:rFonts w:ascii="Verdana" w:hAnsi="Verdana"/>
          <w:sz w:val="20"/>
          <w:szCs w:val="20"/>
        </w:rPr>
        <w:t xml:space="preserve">respondents across the various forms of data collection.  The most challenging barrier for CSPs and NGB officers to negotiate </w:t>
      </w:r>
      <w:r w:rsidR="00851222">
        <w:rPr>
          <w:rFonts w:ascii="Verdana" w:hAnsi="Verdana"/>
          <w:sz w:val="20"/>
          <w:szCs w:val="20"/>
        </w:rPr>
        <w:t xml:space="preserve">surrounded </w:t>
      </w:r>
      <w:r w:rsidRPr="00F54490">
        <w:rPr>
          <w:rFonts w:ascii="Verdana" w:hAnsi="Verdana"/>
          <w:sz w:val="20"/>
          <w:szCs w:val="20"/>
        </w:rPr>
        <w:t>the n</w:t>
      </w:r>
      <w:r w:rsidR="00347692" w:rsidRPr="00F54490">
        <w:rPr>
          <w:rFonts w:ascii="Verdana" w:hAnsi="Verdana"/>
          <w:sz w:val="20"/>
          <w:szCs w:val="20"/>
        </w:rPr>
        <w:t xml:space="preserve">eed to demonstrate </w:t>
      </w:r>
      <w:r w:rsidRPr="00F54490">
        <w:rPr>
          <w:rFonts w:ascii="Verdana" w:hAnsi="Verdana"/>
          <w:sz w:val="20"/>
          <w:szCs w:val="20"/>
        </w:rPr>
        <w:t xml:space="preserve">the </w:t>
      </w:r>
      <w:r w:rsidR="00347692" w:rsidRPr="00F54490">
        <w:rPr>
          <w:rFonts w:ascii="Verdana" w:hAnsi="Verdana"/>
          <w:sz w:val="20"/>
          <w:szCs w:val="20"/>
        </w:rPr>
        <w:t xml:space="preserve">benefits of engagement over and above initial </w:t>
      </w:r>
      <w:r w:rsidR="00851222">
        <w:rPr>
          <w:rFonts w:ascii="Verdana" w:hAnsi="Verdana"/>
          <w:sz w:val="20"/>
          <w:szCs w:val="20"/>
        </w:rPr>
        <w:t xml:space="preserve">outlay and </w:t>
      </w:r>
      <w:r w:rsidR="00347692" w:rsidRPr="00F54490">
        <w:rPr>
          <w:rFonts w:ascii="Verdana" w:hAnsi="Verdana"/>
          <w:sz w:val="20"/>
          <w:szCs w:val="20"/>
        </w:rPr>
        <w:t>investment</w:t>
      </w:r>
      <w:r w:rsidR="00851222">
        <w:rPr>
          <w:rFonts w:ascii="Verdana" w:hAnsi="Verdana"/>
          <w:sz w:val="20"/>
          <w:szCs w:val="20"/>
        </w:rPr>
        <w:t xml:space="preserve"> (i.e. in time, effort, energy etc.)</w:t>
      </w:r>
      <w:r w:rsidRPr="00F54490">
        <w:rPr>
          <w:rFonts w:ascii="Verdana" w:hAnsi="Verdana"/>
          <w:sz w:val="20"/>
          <w:szCs w:val="20"/>
        </w:rPr>
        <w:t xml:space="preserve">.  Despite </w:t>
      </w:r>
      <w:r w:rsidR="00851222">
        <w:rPr>
          <w:rFonts w:ascii="Verdana" w:hAnsi="Verdana"/>
          <w:sz w:val="20"/>
          <w:szCs w:val="20"/>
        </w:rPr>
        <w:t xml:space="preserve">receiving </w:t>
      </w:r>
      <w:r w:rsidRPr="00F54490">
        <w:rPr>
          <w:rFonts w:ascii="Verdana" w:hAnsi="Verdana"/>
          <w:sz w:val="20"/>
          <w:szCs w:val="20"/>
        </w:rPr>
        <w:t>some consideration within the literature (e.g.  Chinman and Wandersman, 1999; El Ansari and Phillips, 2004)</w:t>
      </w:r>
      <w:r w:rsidR="00707A5C" w:rsidRPr="00F54490">
        <w:rPr>
          <w:rFonts w:ascii="Verdana" w:hAnsi="Verdana"/>
          <w:sz w:val="20"/>
          <w:szCs w:val="20"/>
        </w:rPr>
        <w:t xml:space="preserve">, the relationship between the perception of </w:t>
      </w:r>
      <w:r w:rsidR="00851222">
        <w:rPr>
          <w:rFonts w:ascii="Verdana" w:hAnsi="Verdana"/>
          <w:sz w:val="20"/>
          <w:szCs w:val="20"/>
        </w:rPr>
        <w:t xml:space="preserve">these kinds of </w:t>
      </w:r>
      <w:r w:rsidR="00707A5C" w:rsidRPr="00F54490">
        <w:rPr>
          <w:rFonts w:ascii="Verdana" w:hAnsi="Verdana"/>
          <w:sz w:val="20"/>
          <w:szCs w:val="20"/>
        </w:rPr>
        <w:t>benefits and challenges</w:t>
      </w:r>
      <w:r w:rsidR="005249F5">
        <w:rPr>
          <w:rFonts w:ascii="Verdana" w:hAnsi="Verdana"/>
          <w:sz w:val="20"/>
          <w:szCs w:val="20"/>
        </w:rPr>
        <w:t xml:space="preserve"> (or costs)</w:t>
      </w:r>
      <w:r w:rsidR="00707A5C" w:rsidRPr="00F54490">
        <w:rPr>
          <w:rFonts w:ascii="Verdana" w:hAnsi="Verdana"/>
          <w:sz w:val="20"/>
          <w:szCs w:val="20"/>
        </w:rPr>
        <w:t xml:space="preserve"> is not well understood.  </w:t>
      </w:r>
      <w:r w:rsidR="009F7959" w:rsidRPr="00F54490">
        <w:rPr>
          <w:rFonts w:ascii="Verdana" w:hAnsi="Verdana"/>
          <w:sz w:val="20"/>
          <w:szCs w:val="20"/>
        </w:rPr>
        <w:t>Our quantitative findings reveal</w:t>
      </w:r>
      <w:r w:rsidR="00294377">
        <w:rPr>
          <w:rFonts w:ascii="Verdana" w:hAnsi="Verdana"/>
          <w:sz w:val="20"/>
          <w:szCs w:val="20"/>
        </w:rPr>
        <w:t>ed a complex relationship between benefits and costs</w:t>
      </w:r>
      <w:r w:rsidR="005E0C7C">
        <w:rPr>
          <w:rFonts w:ascii="Verdana" w:hAnsi="Verdana"/>
          <w:sz w:val="20"/>
          <w:szCs w:val="20"/>
        </w:rPr>
        <w:t>.  In order for a partner to develop a</w:t>
      </w:r>
      <w:r w:rsidR="00294377">
        <w:rPr>
          <w:rFonts w:ascii="Verdana" w:hAnsi="Verdana"/>
          <w:sz w:val="20"/>
          <w:szCs w:val="20"/>
        </w:rPr>
        <w:t xml:space="preserve"> favourable</w:t>
      </w:r>
      <w:r w:rsidR="005E0C7C">
        <w:rPr>
          <w:rFonts w:ascii="Verdana" w:hAnsi="Verdana"/>
          <w:sz w:val="20"/>
          <w:szCs w:val="20"/>
        </w:rPr>
        <w:t xml:space="preserve"> perception of</w:t>
      </w:r>
      <w:r w:rsidR="00294377">
        <w:rPr>
          <w:rFonts w:ascii="Verdana" w:hAnsi="Verdana"/>
          <w:sz w:val="20"/>
          <w:szCs w:val="20"/>
        </w:rPr>
        <w:t xml:space="preserve"> benefits-costs ratio,</w:t>
      </w:r>
      <w:r w:rsidR="005E0C7C">
        <w:rPr>
          <w:rFonts w:ascii="Verdana" w:hAnsi="Verdana"/>
          <w:sz w:val="20"/>
          <w:szCs w:val="20"/>
        </w:rPr>
        <w:t xml:space="preserve"> the observable </w:t>
      </w:r>
      <w:r w:rsidR="00294377">
        <w:rPr>
          <w:rFonts w:ascii="Verdana" w:hAnsi="Verdana"/>
          <w:sz w:val="20"/>
          <w:szCs w:val="20"/>
        </w:rPr>
        <w:t xml:space="preserve">benefits must increase significantly in comparison to the corresponding decrease in costs. </w:t>
      </w:r>
      <w:r w:rsidR="005E0C7C">
        <w:rPr>
          <w:rFonts w:ascii="Verdana" w:hAnsi="Verdana"/>
          <w:sz w:val="20"/>
          <w:szCs w:val="20"/>
        </w:rPr>
        <w:t xml:space="preserve"> </w:t>
      </w:r>
      <w:r w:rsidR="00294377">
        <w:rPr>
          <w:rFonts w:ascii="Verdana" w:hAnsi="Verdana"/>
          <w:sz w:val="20"/>
          <w:szCs w:val="20"/>
        </w:rPr>
        <w:t>Indeed, i</w:t>
      </w:r>
      <w:r w:rsidR="009F7959" w:rsidRPr="00F54490">
        <w:rPr>
          <w:rFonts w:ascii="Verdana" w:hAnsi="Verdana"/>
          <w:sz w:val="20"/>
          <w:szCs w:val="20"/>
        </w:rPr>
        <w:t xml:space="preserve">n order to </w:t>
      </w:r>
      <w:r w:rsidR="00851222">
        <w:rPr>
          <w:rFonts w:ascii="Verdana" w:hAnsi="Verdana"/>
          <w:sz w:val="20"/>
          <w:szCs w:val="20"/>
        </w:rPr>
        <w:t xml:space="preserve">indicate a </w:t>
      </w:r>
      <w:r w:rsidR="009F7959" w:rsidRPr="00F54490">
        <w:rPr>
          <w:rFonts w:ascii="Verdana" w:hAnsi="Verdana"/>
          <w:sz w:val="20"/>
          <w:szCs w:val="20"/>
        </w:rPr>
        <w:t>perc</w:t>
      </w:r>
      <w:r w:rsidR="00851222">
        <w:rPr>
          <w:rFonts w:ascii="Verdana" w:hAnsi="Verdana"/>
          <w:sz w:val="20"/>
          <w:szCs w:val="20"/>
        </w:rPr>
        <w:t xml:space="preserve">eption </w:t>
      </w:r>
      <w:r w:rsidR="009F7959" w:rsidRPr="00F54490">
        <w:rPr>
          <w:rFonts w:ascii="Verdana" w:hAnsi="Verdana"/>
          <w:sz w:val="20"/>
          <w:szCs w:val="20"/>
        </w:rPr>
        <w:t xml:space="preserve"> that there were many more benefits than challenges to their partnership, participants had to </w:t>
      </w:r>
      <w:r w:rsidR="00F54490" w:rsidRPr="00F54490">
        <w:rPr>
          <w:rFonts w:ascii="Verdana" w:hAnsi="Verdana"/>
          <w:sz w:val="20"/>
          <w:szCs w:val="20"/>
        </w:rPr>
        <w:t xml:space="preserve">report more than four </w:t>
      </w:r>
      <w:r w:rsidR="009F7959" w:rsidRPr="00F54490">
        <w:rPr>
          <w:rFonts w:ascii="Verdana" w:hAnsi="Verdana"/>
          <w:sz w:val="20"/>
          <w:szCs w:val="20"/>
        </w:rPr>
        <w:t>times the number of benefits to costs.</w:t>
      </w:r>
      <w:r w:rsidR="00F54490" w:rsidRPr="00F54490">
        <w:rPr>
          <w:rFonts w:ascii="Verdana" w:hAnsi="Verdana"/>
          <w:sz w:val="20"/>
          <w:szCs w:val="20"/>
        </w:rPr>
        <w:t xml:space="preserve">  The perceived challenges of participation were </w:t>
      </w:r>
      <w:r w:rsidR="005249F5">
        <w:rPr>
          <w:rFonts w:ascii="Verdana" w:hAnsi="Verdana"/>
          <w:sz w:val="20"/>
          <w:szCs w:val="20"/>
        </w:rPr>
        <w:t>consistently</w:t>
      </w:r>
      <w:r w:rsidR="00486469">
        <w:rPr>
          <w:rFonts w:ascii="Verdana" w:hAnsi="Verdana"/>
          <w:sz w:val="20"/>
          <w:szCs w:val="20"/>
        </w:rPr>
        <w:t xml:space="preserve"> and </w:t>
      </w:r>
      <w:r w:rsidR="00F54490" w:rsidRPr="00F54490">
        <w:rPr>
          <w:rFonts w:ascii="Verdana" w:hAnsi="Verdana"/>
          <w:sz w:val="20"/>
          <w:szCs w:val="20"/>
        </w:rPr>
        <w:t>negatively correlated with all four measures of effectiveness</w:t>
      </w:r>
      <w:r w:rsidR="00486469">
        <w:rPr>
          <w:rFonts w:ascii="Verdana" w:hAnsi="Verdana"/>
          <w:sz w:val="20"/>
          <w:szCs w:val="20"/>
        </w:rPr>
        <w:t xml:space="preserve"> suggesting that it is important to obtain a favourable benefits to costs ratio</w:t>
      </w:r>
      <w:r w:rsidR="00F54490" w:rsidRPr="00F54490">
        <w:rPr>
          <w:rFonts w:ascii="Verdana" w:hAnsi="Verdana"/>
          <w:sz w:val="20"/>
          <w:szCs w:val="20"/>
        </w:rPr>
        <w:t xml:space="preserve">.  </w:t>
      </w:r>
      <w:r w:rsidR="00486469">
        <w:rPr>
          <w:rFonts w:ascii="Verdana" w:hAnsi="Verdana"/>
          <w:sz w:val="20"/>
          <w:szCs w:val="20"/>
        </w:rPr>
        <w:t xml:space="preserve">Notwithstanding the fact that </w:t>
      </w:r>
      <w:r w:rsidR="005249F5">
        <w:rPr>
          <w:rFonts w:ascii="Verdana" w:hAnsi="Verdana"/>
          <w:sz w:val="20"/>
          <w:szCs w:val="20"/>
        </w:rPr>
        <w:t>t</w:t>
      </w:r>
      <w:r w:rsidR="009F7959" w:rsidRPr="00F54490">
        <w:rPr>
          <w:rFonts w:ascii="Verdana" w:hAnsi="Verdana"/>
          <w:sz w:val="20"/>
          <w:szCs w:val="20"/>
        </w:rPr>
        <w:t xml:space="preserve">he relationship between benefits and costs clearly </w:t>
      </w:r>
      <w:r w:rsidR="00851222">
        <w:rPr>
          <w:rFonts w:ascii="Verdana" w:hAnsi="Verdana"/>
          <w:sz w:val="20"/>
          <w:szCs w:val="20"/>
        </w:rPr>
        <w:t xml:space="preserve">warrants </w:t>
      </w:r>
      <w:r w:rsidR="009F7959" w:rsidRPr="00F54490">
        <w:rPr>
          <w:rFonts w:ascii="Verdana" w:hAnsi="Verdana"/>
          <w:sz w:val="20"/>
          <w:szCs w:val="20"/>
        </w:rPr>
        <w:t xml:space="preserve">further investigation, </w:t>
      </w:r>
      <w:r w:rsidR="00486469">
        <w:rPr>
          <w:rFonts w:ascii="Verdana" w:hAnsi="Verdana"/>
          <w:sz w:val="20"/>
          <w:szCs w:val="20"/>
        </w:rPr>
        <w:t>our research</w:t>
      </w:r>
      <w:r w:rsidR="009F7959" w:rsidRPr="00F54490">
        <w:rPr>
          <w:rFonts w:ascii="Verdana" w:hAnsi="Verdana"/>
          <w:sz w:val="20"/>
          <w:szCs w:val="20"/>
        </w:rPr>
        <w:t xml:space="preserve"> reveals </w:t>
      </w:r>
      <w:r w:rsidR="00486469">
        <w:rPr>
          <w:rFonts w:ascii="Verdana" w:hAnsi="Verdana"/>
          <w:sz w:val="20"/>
          <w:szCs w:val="20"/>
        </w:rPr>
        <w:t>the challenge is for partnership managers to promote the benefits of involvement and to instil a sense of ownership and commitment in order to reduce the negative effects of perceived challenges on partner involvement.</w:t>
      </w:r>
    </w:p>
    <w:p w:rsidR="00B01A14" w:rsidRPr="00F54490" w:rsidRDefault="00B01A14" w:rsidP="00347692">
      <w:pPr>
        <w:widowControl w:val="0"/>
        <w:autoSpaceDE w:val="0"/>
        <w:autoSpaceDN w:val="0"/>
        <w:adjustRightInd w:val="0"/>
        <w:spacing w:after="0" w:line="360" w:lineRule="auto"/>
        <w:ind w:right="-23"/>
        <w:jc w:val="both"/>
        <w:rPr>
          <w:rFonts w:ascii="Verdana" w:hAnsi="Verdana"/>
          <w:sz w:val="20"/>
          <w:szCs w:val="20"/>
        </w:rPr>
      </w:pPr>
    </w:p>
    <w:p w:rsidR="00347692" w:rsidRPr="00F54490" w:rsidRDefault="00486469" w:rsidP="00347692">
      <w:pPr>
        <w:widowControl w:val="0"/>
        <w:autoSpaceDE w:val="0"/>
        <w:autoSpaceDN w:val="0"/>
        <w:adjustRightInd w:val="0"/>
        <w:spacing w:after="0" w:line="360" w:lineRule="auto"/>
        <w:ind w:right="-23"/>
        <w:jc w:val="both"/>
        <w:rPr>
          <w:rFonts w:ascii="Verdana" w:hAnsi="Verdana"/>
          <w:sz w:val="20"/>
          <w:szCs w:val="20"/>
        </w:rPr>
      </w:pPr>
      <w:r>
        <w:rPr>
          <w:rFonts w:ascii="Verdana" w:hAnsi="Verdana"/>
          <w:sz w:val="20"/>
          <w:szCs w:val="20"/>
        </w:rPr>
        <w:lastRenderedPageBreak/>
        <w:t>As reported elsewhere in the partnership literature (El Ansari and Phillips, 2004), r</w:t>
      </w:r>
      <w:r w:rsidR="006810A7" w:rsidRPr="00F54490">
        <w:rPr>
          <w:rFonts w:ascii="Verdana" w:hAnsi="Verdana"/>
          <w:sz w:val="20"/>
          <w:szCs w:val="20"/>
        </w:rPr>
        <w:t xml:space="preserve">espondents within this investigation </w:t>
      </w:r>
      <w:r w:rsidR="00851222">
        <w:rPr>
          <w:rFonts w:ascii="Verdana" w:hAnsi="Verdana"/>
          <w:sz w:val="20"/>
          <w:szCs w:val="20"/>
        </w:rPr>
        <w:t xml:space="preserve">demonstrated </w:t>
      </w:r>
      <w:r w:rsidR="006810A7" w:rsidRPr="00F54490">
        <w:rPr>
          <w:rFonts w:ascii="Verdana" w:hAnsi="Verdana"/>
          <w:sz w:val="20"/>
          <w:szCs w:val="20"/>
        </w:rPr>
        <w:t>that r</w:t>
      </w:r>
      <w:r w:rsidR="00347692" w:rsidRPr="00F54490">
        <w:rPr>
          <w:rFonts w:ascii="Verdana" w:hAnsi="Verdana"/>
          <w:sz w:val="20"/>
          <w:szCs w:val="20"/>
        </w:rPr>
        <w:t xml:space="preserve">esistance </w:t>
      </w:r>
      <w:r w:rsidR="006810A7" w:rsidRPr="00F54490">
        <w:rPr>
          <w:rFonts w:ascii="Verdana" w:hAnsi="Verdana"/>
          <w:sz w:val="20"/>
          <w:szCs w:val="20"/>
        </w:rPr>
        <w:t xml:space="preserve">to partnership </w:t>
      </w:r>
      <w:r w:rsidR="00851222">
        <w:rPr>
          <w:rFonts w:ascii="Verdana" w:hAnsi="Verdana"/>
          <w:sz w:val="20"/>
          <w:szCs w:val="20"/>
        </w:rPr>
        <w:t xml:space="preserve">may </w:t>
      </w:r>
      <w:r w:rsidR="006810A7" w:rsidRPr="00F54490">
        <w:rPr>
          <w:rFonts w:ascii="Verdana" w:hAnsi="Verdana"/>
          <w:sz w:val="20"/>
          <w:szCs w:val="20"/>
        </w:rPr>
        <w:t xml:space="preserve">be </w:t>
      </w:r>
      <w:r w:rsidR="00347692" w:rsidRPr="00F54490">
        <w:rPr>
          <w:rFonts w:ascii="Verdana" w:hAnsi="Verdana"/>
          <w:sz w:val="20"/>
          <w:szCs w:val="20"/>
        </w:rPr>
        <w:t xml:space="preserve">based on </w:t>
      </w:r>
      <w:r w:rsidR="006810A7" w:rsidRPr="00F54490">
        <w:rPr>
          <w:rFonts w:ascii="Verdana" w:hAnsi="Verdana"/>
          <w:sz w:val="20"/>
          <w:szCs w:val="20"/>
        </w:rPr>
        <w:t xml:space="preserve">the </w:t>
      </w:r>
      <w:r w:rsidR="00347692" w:rsidRPr="00F54490">
        <w:rPr>
          <w:rFonts w:ascii="Verdana" w:hAnsi="Verdana"/>
          <w:sz w:val="20"/>
          <w:szCs w:val="20"/>
        </w:rPr>
        <w:t>perceived burden</w:t>
      </w:r>
      <w:r w:rsidR="006810A7" w:rsidRPr="00F54490">
        <w:rPr>
          <w:rFonts w:ascii="Verdana" w:hAnsi="Verdana"/>
          <w:sz w:val="20"/>
          <w:szCs w:val="20"/>
        </w:rPr>
        <w:t xml:space="preserve"> of collaborative working.</w:t>
      </w:r>
      <w:r w:rsidR="00E700D1" w:rsidRPr="00F54490">
        <w:rPr>
          <w:rFonts w:ascii="Verdana" w:hAnsi="Verdana"/>
          <w:sz w:val="20"/>
          <w:szCs w:val="20"/>
        </w:rPr>
        <w:t xml:space="preserve">  Some suggested that initial scepticism surrounding </w:t>
      </w:r>
      <w:r w:rsidR="00851222">
        <w:rPr>
          <w:rFonts w:ascii="Verdana" w:hAnsi="Verdana"/>
          <w:sz w:val="20"/>
          <w:szCs w:val="20"/>
        </w:rPr>
        <w:t xml:space="preserve">occupational </w:t>
      </w:r>
      <w:r w:rsidR="00E700D1" w:rsidRPr="00F54490">
        <w:rPr>
          <w:rFonts w:ascii="Verdana" w:hAnsi="Verdana"/>
          <w:sz w:val="20"/>
          <w:szCs w:val="20"/>
        </w:rPr>
        <w:t>targets ha</w:t>
      </w:r>
      <w:r w:rsidR="00851222">
        <w:rPr>
          <w:rFonts w:ascii="Verdana" w:hAnsi="Verdana"/>
          <w:sz w:val="20"/>
          <w:szCs w:val="20"/>
        </w:rPr>
        <w:t>d</w:t>
      </w:r>
      <w:r w:rsidR="00E700D1" w:rsidRPr="00F54490">
        <w:rPr>
          <w:rFonts w:ascii="Verdana" w:hAnsi="Verdana"/>
          <w:sz w:val="20"/>
          <w:szCs w:val="20"/>
        </w:rPr>
        <w:t xml:space="preserve"> been overcome, although a number of other potential barriers to successful partnership remain</w:t>
      </w:r>
      <w:r>
        <w:rPr>
          <w:rFonts w:ascii="Verdana" w:hAnsi="Verdana"/>
          <w:sz w:val="20"/>
          <w:szCs w:val="20"/>
        </w:rPr>
        <w:t>ed</w:t>
      </w:r>
      <w:r w:rsidR="00E700D1" w:rsidRPr="00F54490">
        <w:rPr>
          <w:rFonts w:ascii="Verdana" w:hAnsi="Verdana"/>
          <w:sz w:val="20"/>
          <w:szCs w:val="20"/>
        </w:rPr>
        <w:t xml:space="preserve">.  </w:t>
      </w:r>
      <w:r>
        <w:rPr>
          <w:rFonts w:ascii="Verdana" w:hAnsi="Verdana"/>
          <w:sz w:val="20"/>
          <w:szCs w:val="20"/>
        </w:rPr>
        <w:t>However, n</w:t>
      </w:r>
      <w:r w:rsidR="00E700D1" w:rsidRPr="00F54490">
        <w:rPr>
          <w:rFonts w:ascii="Verdana" w:hAnsi="Verdana"/>
          <w:sz w:val="20"/>
          <w:szCs w:val="20"/>
        </w:rPr>
        <w:t xml:space="preserve">one of the respondents within this investigation reported negatively on any imbalance of power such as those described by </w:t>
      </w:r>
      <w:r w:rsidR="009A5228">
        <w:rPr>
          <w:rFonts w:ascii="Verdana" w:hAnsi="Verdana"/>
          <w:sz w:val="20"/>
          <w:szCs w:val="20"/>
        </w:rPr>
        <w:t>Grix (2010), Grix and</w:t>
      </w:r>
      <w:r w:rsidR="00F54490" w:rsidRPr="00F54490">
        <w:rPr>
          <w:rFonts w:ascii="Verdana" w:hAnsi="Verdana"/>
          <w:sz w:val="20"/>
          <w:szCs w:val="20"/>
        </w:rPr>
        <w:t xml:space="preserve"> Phillpots (2011) and Phillpots et al., </w:t>
      </w:r>
      <w:r w:rsidR="009A5228">
        <w:rPr>
          <w:rFonts w:ascii="Verdana" w:hAnsi="Verdana"/>
          <w:sz w:val="20"/>
          <w:szCs w:val="20"/>
        </w:rPr>
        <w:t>(</w:t>
      </w:r>
      <w:r w:rsidR="00F54490" w:rsidRPr="00F54490">
        <w:rPr>
          <w:rFonts w:ascii="Verdana" w:hAnsi="Verdana"/>
          <w:sz w:val="20"/>
          <w:szCs w:val="20"/>
        </w:rPr>
        <w:t xml:space="preserve">2011).  </w:t>
      </w:r>
      <w:r w:rsidR="00851222">
        <w:rPr>
          <w:rFonts w:ascii="Verdana" w:hAnsi="Verdana"/>
          <w:sz w:val="20"/>
          <w:szCs w:val="20"/>
        </w:rPr>
        <w:t>On the contrary, t</w:t>
      </w:r>
      <w:r w:rsidR="00F54490" w:rsidRPr="00F54490">
        <w:rPr>
          <w:rFonts w:ascii="Verdana" w:hAnsi="Verdana"/>
          <w:sz w:val="20"/>
          <w:szCs w:val="20"/>
        </w:rPr>
        <w:t>he vast majority present a relatively balanced re</w:t>
      </w:r>
      <w:r w:rsidR="00B0592E">
        <w:rPr>
          <w:rFonts w:ascii="Verdana" w:hAnsi="Verdana"/>
          <w:sz w:val="20"/>
          <w:szCs w:val="20"/>
        </w:rPr>
        <w:t>lationship within the ECN</w:t>
      </w:r>
      <w:r w:rsidR="00F54490" w:rsidRPr="00F54490">
        <w:rPr>
          <w:rFonts w:ascii="Verdana" w:hAnsi="Verdana"/>
          <w:sz w:val="20"/>
          <w:szCs w:val="20"/>
        </w:rPr>
        <w:t>, although the general tone from CDMs is that their role is subservient</w:t>
      </w:r>
      <w:r w:rsidR="00B0592E">
        <w:rPr>
          <w:rFonts w:ascii="Verdana" w:hAnsi="Verdana"/>
          <w:sz w:val="20"/>
          <w:szCs w:val="20"/>
        </w:rPr>
        <w:t xml:space="preserve"> to the NGBs</w:t>
      </w:r>
      <w:r w:rsidR="00F54490" w:rsidRPr="00F54490">
        <w:rPr>
          <w:rFonts w:ascii="Verdana" w:hAnsi="Verdana"/>
          <w:sz w:val="20"/>
          <w:szCs w:val="20"/>
        </w:rPr>
        <w:t xml:space="preserve">.  </w:t>
      </w:r>
      <w:r>
        <w:rPr>
          <w:rFonts w:ascii="Verdana" w:hAnsi="Verdana"/>
          <w:sz w:val="20"/>
          <w:szCs w:val="20"/>
        </w:rPr>
        <w:t xml:space="preserve">This finding may be attributable to the flexibility provided by the ECN whereby, rather being a prescriptive device, CDMs were able to apply </w:t>
      </w:r>
      <w:r w:rsidR="00A21AD3">
        <w:rPr>
          <w:rFonts w:ascii="Verdana" w:hAnsi="Verdana"/>
          <w:sz w:val="20"/>
          <w:szCs w:val="20"/>
        </w:rPr>
        <w:t xml:space="preserve">its core tenets in a relatively relaxed manner. </w:t>
      </w:r>
      <w:r w:rsidR="00F54490" w:rsidRPr="00F54490">
        <w:rPr>
          <w:rFonts w:ascii="Verdana" w:hAnsi="Verdana"/>
          <w:sz w:val="20"/>
          <w:szCs w:val="20"/>
        </w:rPr>
        <w:t xml:space="preserve">Some CDMs </w:t>
      </w:r>
      <w:r w:rsidR="00A21AD3">
        <w:rPr>
          <w:rFonts w:ascii="Verdana" w:hAnsi="Verdana"/>
          <w:sz w:val="20"/>
          <w:szCs w:val="20"/>
        </w:rPr>
        <w:t xml:space="preserve">did </w:t>
      </w:r>
      <w:r w:rsidR="00851222">
        <w:rPr>
          <w:rFonts w:ascii="Verdana" w:hAnsi="Verdana"/>
          <w:sz w:val="20"/>
          <w:szCs w:val="20"/>
        </w:rPr>
        <w:t>allud</w:t>
      </w:r>
      <w:r w:rsidR="00B0592E">
        <w:rPr>
          <w:rFonts w:ascii="Verdana" w:hAnsi="Verdana"/>
          <w:sz w:val="20"/>
          <w:szCs w:val="20"/>
        </w:rPr>
        <w:t>e</w:t>
      </w:r>
      <w:r w:rsidR="00851222">
        <w:rPr>
          <w:rFonts w:ascii="Verdana" w:hAnsi="Verdana"/>
          <w:sz w:val="20"/>
          <w:szCs w:val="20"/>
        </w:rPr>
        <w:t xml:space="preserve"> to </w:t>
      </w:r>
      <w:r w:rsidR="00F54490" w:rsidRPr="00F54490">
        <w:rPr>
          <w:rFonts w:ascii="Verdana" w:hAnsi="Verdana"/>
          <w:sz w:val="20"/>
          <w:szCs w:val="20"/>
        </w:rPr>
        <w:t>the difficulties occasionally encountered with maintaining engagement with NGBs who were being pulled in different strategic directions and were</w:t>
      </w:r>
      <w:r w:rsidR="00851222">
        <w:rPr>
          <w:rFonts w:ascii="Verdana" w:hAnsi="Verdana"/>
          <w:sz w:val="20"/>
          <w:szCs w:val="20"/>
        </w:rPr>
        <w:t>, therefore,</w:t>
      </w:r>
      <w:r w:rsidR="00F54490" w:rsidRPr="00F54490">
        <w:rPr>
          <w:rFonts w:ascii="Verdana" w:hAnsi="Verdana"/>
          <w:sz w:val="20"/>
          <w:szCs w:val="20"/>
        </w:rPr>
        <w:t xml:space="preserve"> unable to remain focused </w:t>
      </w:r>
      <w:r w:rsidR="00851222">
        <w:rPr>
          <w:rFonts w:ascii="Verdana" w:hAnsi="Verdana"/>
          <w:sz w:val="20"/>
          <w:szCs w:val="20"/>
        </w:rPr>
        <w:t>on</w:t>
      </w:r>
      <w:r w:rsidR="00F54490" w:rsidRPr="00F54490">
        <w:rPr>
          <w:rFonts w:ascii="Verdana" w:hAnsi="Verdana"/>
          <w:sz w:val="20"/>
          <w:szCs w:val="20"/>
        </w:rPr>
        <w:t xml:space="preserve"> certain projects due to the </w:t>
      </w:r>
      <w:r w:rsidR="00851222">
        <w:rPr>
          <w:rFonts w:ascii="Verdana" w:hAnsi="Verdana"/>
          <w:sz w:val="20"/>
          <w:szCs w:val="20"/>
        </w:rPr>
        <w:t>shifting terrain which they occupy.</w:t>
      </w:r>
      <w:r w:rsidR="00A21AD3">
        <w:rPr>
          <w:rFonts w:ascii="Verdana" w:hAnsi="Verdana"/>
          <w:sz w:val="20"/>
          <w:szCs w:val="20"/>
        </w:rPr>
        <w:t xml:space="preserve"> </w:t>
      </w:r>
      <w:r w:rsidR="00B0592E">
        <w:rPr>
          <w:rFonts w:ascii="Verdana" w:hAnsi="Verdana"/>
          <w:sz w:val="20"/>
          <w:szCs w:val="20"/>
        </w:rPr>
        <w:t xml:space="preserve"> </w:t>
      </w:r>
      <w:r w:rsidR="00A21AD3">
        <w:rPr>
          <w:rFonts w:ascii="Verdana" w:hAnsi="Verdana"/>
          <w:sz w:val="20"/>
          <w:szCs w:val="20"/>
        </w:rPr>
        <w:t>Whilst this indeed presented a barrier, the flexibility of the ECN was highlighted as a key component for developing successful collaborative relationships</w:t>
      </w:r>
      <w:r w:rsidR="00B0592E">
        <w:rPr>
          <w:rFonts w:ascii="Verdana" w:hAnsi="Verdana"/>
          <w:sz w:val="20"/>
          <w:szCs w:val="20"/>
        </w:rPr>
        <w:t>.</w:t>
      </w:r>
    </w:p>
    <w:p w:rsidR="00851222" w:rsidRDefault="00851222" w:rsidP="00347692">
      <w:pPr>
        <w:widowControl w:val="0"/>
        <w:autoSpaceDE w:val="0"/>
        <w:autoSpaceDN w:val="0"/>
        <w:adjustRightInd w:val="0"/>
        <w:spacing w:after="0" w:line="360" w:lineRule="auto"/>
        <w:ind w:right="-23"/>
        <w:jc w:val="both"/>
        <w:rPr>
          <w:rFonts w:ascii="Verdana" w:hAnsi="Verdana"/>
          <w:sz w:val="20"/>
          <w:szCs w:val="20"/>
        </w:rPr>
      </w:pPr>
    </w:p>
    <w:p w:rsidR="006810A7" w:rsidRPr="00B0592E" w:rsidRDefault="00496DF1" w:rsidP="00347692">
      <w:pPr>
        <w:widowControl w:val="0"/>
        <w:autoSpaceDE w:val="0"/>
        <w:autoSpaceDN w:val="0"/>
        <w:adjustRightInd w:val="0"/>
        <w:spacing w:after="0" w:line="360" w:lineRule="auto"/>
        <w:ind w:right="-23"/>
        <w:jc w:val="both"/>
        <w:rPr>
          <w:rFonts w:ascii="Verdana" w:hAnsi="Verdana"/>
          <w:sz w:val="20"/>
          <w:szCs w:val="20"/>
        </w:rPr>
      </w:pPr>
      <w:r w:rsidRPr="00B0592E">
        <w:rPr>
          <w:rFonts w:ascii="Verdana" w:hAnsi="Verdana"/>
          <w:sz w:val="20"/>
          <w:szCs w:val="20"/>
        </w:rPr>
        <w:t>Two further barriers are evident</w:t>
      </w:r>
      <w:r w:rsidR="00851222">
        <w:rPr>
          <w:rFonts w:ascii="Verdana" w:hAnsi="Verdana"/>
          <w:sz w:val="20"/>
          <w:szCs w:val="20"/>
        </w:rPr>
        <w:t>,</w:t>
      </w:r>
      <w:r w:rsidR="00B0592E">
        <w:rPr>
          <w:rFonts w:ascii="Verdana" w:hAnsi="Verdana"/>
          <w:sz w:val="20"/>
          <w:szCs w:val="20"/>
        </w:rPr>
        <w:t xml:space="preserve"> </w:t>
      </w:r>
      <w:r w:rsidR="00851222">
        <w:rPr>
          <w:rFonts w:ascii="Verdana" w:hAnsi="Verdana"/>
          <w:sz w:val="20"/>
          <w:szCs w:val="20"/>
        </w:rPr>
        <w:t>t</w:t>
      </w:r>
      <w:r w:rsidRPr="00B0592E">
        <w:rPr>
          <w:rFonts w:ascii="Verdana" w:hAnsi="Verdana"/>
          <w:sz w:val="20"/>
          <w:szCs w:val="20"/>
        </w:rPr>
        <w:t>he first of which relates to funding.  Funding represents the most commonly cited factor within the open response boxes in the online questionnaire.</w:t>
      </w:r>
      <w:r w:rsidR="00443FFA" w:rsidRPr="00B0592E">
        <w:rPr>
          <w:rFonts w:ascii="Verdana" w:hAnsi="Verdana"/>
          <w:sz w:val="20"/>
          <w:szCs w:val="20"/>
        </w:rPr>
        <w:t xml:space="preserve">  Although the funding streams made available through the CSP</w:t>
      </w:r>
      <w:r w:rsidR="00851222">
        <w:rPr>
          <w:rFonts w:ascii="Verdana" w:hAnsi="Verdana"/>
          <w:sz w:val="20"/>
          <w:szCs w:val="20"/>
        </w:rPr>
        <w:t>s</w:t>
      </w:r>
      <w:r w:rsidR="00443FFA" w:rsidRPr="00B0592E">
        <w:rPr>
          <w:rFonts w:ascii="Verdana" w:hAnsi="Verdana"/>
          <w:sz w:val="20"/>
          <w:szCs w:val="20"/>
        </w:rPr>
        <w:t xml:space="preserve"> were greatly appreciated by NGB</w:t>
      </w:r>
      <w:r w:rsidR="00851222">
        <w:rPr>
          <w:rFonts w:ascii="Verdana" w:hAnsi="Verdana"/>
          <w:sz w:val="20"/>
          <w:szCs w:val="20"/>
        </w:rPr>
        <w:t>s</w:t>
      </w:r>
      <w:r w:rsidR="00443FFA" w:rsidRPr="00B0592E">
        <w:rPr>
          <w:rFonts w:ascii="Verdana" w:hAnsi="Verdana"/>
          <w:sz w:val="20"/>
          <w:szCs w:val="20"/>
        </w:rPr>
        <w:t>, concerns reflecting those of</w:t>
      </w:r>
      <w:r w:rsidRPr="00B0592E">
        <w:rPr>
          <w:rFonts w:ascii="Verdana" w:hAnsi="Verdana"/>
          <w:sz w:val="20"/>
          <w:szCs w:val="20"/>
        </w:rPr>
        <w:t xml:space="preserve"> </w:t>
      </w:r>
      <w:r w:rsidR="00443FFA" w:rsidRPr="00B0592E">
        <w:rPr>
          <w:rFonts w:ascii="Verdana" w:hAnsi="Verdana"/>
          <w:sz w:val="20"/>
          <w:szCs w:val="20"/>
        </w:rPr>
        <w:t xml:space="preserve">Alexander (1998) relating to the uncertainty and lack of continuity of funding were </w:t>
      </w:r>
      <w:r w:rsidR="00851222">
        <w:rPr>
          <w:rFonts w:ascii="Verdana" w:hAnsi="Verdana"/>
          <w:sz w:val="20"/>
          <w:szCs w:val="20"/>
        </w:rPr>
        <w:t xml:space="preserve">deeply held and </w:t>
      </w:r>
      <w:r w:rsidR="00443FFA" w:rsidRPr="00B0592E">
        <w:rPr>
          <w:rFonts w:ascii="Verdana" w:hAnsi="Verdana"/>
          <w:sz w:val="20"/>
          <w:szCs w:val="20"/>
        </w:rPr>
        <w:t>widespread</w:t>
      </w:r>
      <w:r w:rsidR="00851222">
        <w:rPr>
          <w:rFonts w:ascii="Verdana" w:hAnsi="Verdana"/>
          <w:sz w:val="20"/>
          <w:szCs w:val="20"/>
        </w:rPr>
        <w:t>.</w:t>
      </w:r>
      <w:r w:rsidR="00443FFA" w:rsidRPr="00B0592E">
        <w:rPr>
          <w:rFonts w:ascii="Verdana" w:hAnsi="Verdana"/>
          <w:sz w:val="20"/>
          <w:szCs w:val="20"/>
        </w:rPr>
        <w:t xml:space="preserve">.  This was not only discussed in relation to the funding of coach awards through bursary schemes, but also </w:t>
      </w:r>
      <w:r w:rsidR="00851222">
        <w:rPr>
          <w:rFonts w:ascii="Verdana" w:hAnsi="Verdana"/>
          <w:sz w:val="20"/>
          <w:szCs w:val="20"/>
        </w:rPr>
        <w:t xml:space="preserve">in relation </w:t>
      </w:r>
      <w:r w:rsidR="00443FFA" w:rsidRPr="00B0592E">
        <w:rPr>
          <w:rFonts w:ascii="Verdana" w:hAnsi="Verdana"/>
          <w:sz w:val="20"/>
          <w:szCs w:val="20"/>
        </w:rPr>
        <w:t xml:space="preserve">to the longevity of the roles of key personnel.  Some CDMs voiced frustration that colleagues were commonly </w:t>
      </w:r>
      <w:r w:rsidR="00851222">
        <w:rPr>
          <w:rFonts w:ascii="Verdana" w:hAnsi="Verdana"/>
          <w:sz w:val="20"/>
          <w:szCs w:val="20"/>
        </w:rPr>
        <w:t xml:space="preserve">compelled </w:t>
      </w:r>
      <w:r w:rsidR="00443FFA" w:rsidRPr="00B0592E">
        <w:rPr>
          <w:rFonts w:ascii="Verdana" w:hAnsi="Verdana"/>
          <w:sz w:val="20"/>
          <w:szCs w:val="20"/>
        </w:rPr>
        <w:t xml:space="preserve">to seek more permanent employment due to the short-term funding available.  The </w:t>
      </w:r>
      <w:r w:rsidR="00851222">
        <w:rPr>
          <w:rFonts w:ascii="Verdana" w:hAnsi="Verdana"/>
          <w:sz w:val="20"/>
          <w:szCs w:val="20"/>
        </w:rPr>
        <w:t xml:space="preserve">further </w:t>
      </w:r>
      <w:r w:rsidR="00443FFA" w:rsidRPr="00B0592E">
        <w:rPr>
          <w:rFonts w:ascii="Verdana" w:hAnsi="Verdana"/>
          <w:sz w:val="20"/>
          <w:szCs w:val="20"/>
        </w:rPr>
        <w:t xml:space="preserve">barrier relates to Parent and Harvey’s (2009) third component of </w:t>
      </w:r>
      <w:r w:rsidR="009C44EF" w:rsidRPr="00B0592E">
        <w:rPr>
          <w:rFonts w:ascii="Verdana" w:hAnsi="Verdana"/>
          <w:sz w:val="20"/>
          <w:szCs w:val="20"/>
        </w:rPr>
        <w:t>partnership</w:t>
      </w:r>
      <w:r w:rsidR="00443FFA" w:rsidRPr="00B0592E">
        <w:rPr>
          <w:rFonts w:ascii="Verdana" w:hAnsi="Verdana"/>
          <w:sz w:val="20"/>
          <w:szCs w:val="20"/>
        </w:rPr>
        <w:t xml:space="preserve"> management – that of </w:t>
      </w:r>
      <w:r w:rsidR="009C44EF" w:rsidRPr="00B0592E">
        <w:rPr>
          <w:rFonts w:ascii="Verdana" w:hAnsi="Verdana"/>
          <w:sz w:val="20"/>
          <w:szCs w:val="20"/>
        </w:rPr>
        <w:t>evaluation</w:t>
      </w:r>
      <w:r w:rsidR="00443FFA" w:rsidRPr="00B0592E">
        <w:rPr>
          <w:rFonts w:ascii="Verdana" w:hAnsi="Verdana"/>
          <w:sz w:val="20"/>
          <w:szCs w:val="20"/>
        </w:rPr>
        <w:t xml:space="preserve">.  It is evident from this investigation that evaluation </w:t>
      </w:r>
      <w:r w:rsidR="00C474F7">
        <w:rPr>
          <w:rFonts w:ascii="Verdana" w:hAnsi="Verdana"/>
          <w:sz w:val="20"/>
          <w:szCs w:val="20"/>
        </w:rPr>
        <w:t xml:space="preserve">plays </w:t>
      </w:r>
      <w:r w:rsidR="00443FFA" w:rsidRPr="00B0592E">
        <w:rPr>
          <w:rFonts w:ascii="Verdana" w:hAnsi="Verdana"/>
          <w:sz w:val="20"/>
          <w:szCs w:val="20"/>
        </w:rPr>
        <w:t xml:space="preserve">a relatively small </w:t>
      </w:r>
      <w:r w:rsidR="00C474F7">
        <w:rPr>
          <w:rFonts w:ascii="Verdana" w:hAnsi="Verdana"/>
          <w:sz w:val="20"/>
          <w:szCs w:val="20"/>
        </w:rPr>
        <w:t>part in</w:t>
      </w:r>
      <w:r w:rsidR="00443FFA" w:rsidRPr="00B0592E">
        <w:rPr>
          <w:rFonts w:ascii="Verdana" w:hAnsi="Verdana"/>
          <w:sz w:val="20"/>
          <w:szCs w:val="20"/>
        </w:rPr>
        <w:t xml:space="preserve"> partnership working and represents a significant barrier </w:t>
      </w:r>
      <w:r w:rsidR="00C474F7">
        <w:rPr>
          <w:rFonts w:ascii="Verdana" w:hAnsi="Verdana"/>
          <w:sz w:val="20"/>
          <w:szCs w:val="20"/>
        </w:rPr>
        <w:t xml:space="preserve">to the </w:t>
      </w:r>
      <w:r w:rsidR="00443FFA" w:rsidRPr="00B0592E">
        <w:rPr>
          <w:rFonts w:ascii="Verdana" w:hAnsi="Verdana"/>
          <w:sz w:val="20"/>
          <w:szCs w:val="20"/>
        </w:rPr>
        <w:t>demonstrati</w:t>
      </w:r>
      <w:r w:rsidR="00C474F7">
        <w:rPr>
          <w:rFonts w:ascii="Verdana" w:hAnsi="Verdana"/>
          <w:sz w:val="20"/>
          <w:szCs w:val="20"/>
        </w:rPr>
        <w:t xml:space="preserve">on of </w:t>
      </w:r>
      <w:r w:rsidR="00443FFA" w:rsidRPr="00B0592E">
        <w:rPr>
          <w:rFonts w:ascii="Verdana" w:hAnsi="Verdana"/>
          <w:sz w:val="20"/>
          <w:szCs w:val="20"/>
        </w:rPr>
        <w:t xml:space="preserve">the impact of collaborations between CSPs and NGBs.  Numerous other barriers were discussed by respondents such as frustrations with the CoachWeb database and facility-related challenges.  These are important </w:t>
      </w:r>
      <w:r w:rsidR="00C474F7">
        <w:rPr>
          <w:rFonts w:ascii="Verdana" w:hAnsi="Verdana"/>
          <w:sz w:val="20"/>
          <w:szCs w:val="20"/>
        </w:rPr>
        <w:t xml:space="preserve">issues </w:t>
      </w:r>
      <w:r w:rsidR="00443FFA" w:rsidRPr="00B0592E">
        <w:rPr>
          <w:rFonts w:ascii="Verdana" w:hAnsi="Verdana"/>
          <w:sz w:val="20"/>
          <w:szCs w:val="20"/>
        </w:rPr>
        <w:t>to consider, but are bespoke to these types of collaboration</w:t>
      </w:r>
      <w:r w:rsidR="00C474F7">
        <w:rPr>
          <w:rFonts w:ascii="Verdana" w:hAnsi="Verdana"/>
          <w:sz w:val="20"/>
          <w:szCs w:val="20"/>
        </w:rPr>
        <w:t>s</w:t>
      </w:r>
      <w:r w:rsidR="00443FFA" w:rsidRPr="00B0592E">
        <w:rPr>
          <w:rFonts w:ascii="Verdana" w:hAnsi="Verdana"/>
          <w:sz w:val="20"/>
          <w:szCs w:val="20"/>
        </w:rPr>
        <w:t xml:space="preserve"> and have limited </w:t>
      </w:r>
      <w:r w:rsidR="00C474F7">
        <w:rPr>
          <w:rFonts w:ascii="Verdana" w:hAnsi="Verdana"/>
          <w:sz w:val="20"/>
          <w:szCs w:val="20"/>
        </w:rPr>
        <w:t xml:space="preserve">coverage </w:t>
      </w:r>
      <w:r w:rsidR="00443FFA" w:rsidRPr="00B0592E">
        <w:rPr>
          <w:rFonts w:ascii="Verdana" w:hAnsi="Verdana"/>
          <w:sz w:val="20"/>
          <w:szCs w:val="20"/>
        </w:rPr>
        <w:t>within the literature.</w:t>
      </w:r>
    </w:p>
    <w:p w:rsidR="00347692" w:rsidRDefault="00347692" w:rsidP="00347692">
      <w:pPr>
        <w:autoSpaceDE w:val="0"/>
        <w:autoSpaceDN w:val="0"/>
        <w:adjustRightInd w:val="0"/>
        <w:spacing w:after="18" w:line="360" w:lineRule="auto"/>
        <w:jc w:val="both"/>
        <w:rPr>
          <w:rFonts w:ascii="Verdana" w:hAnsi="Verdana"/>
          <w:color w:val="000000"/>
          <w:sz w:val="20"/>
          <w:szCs w:val="20"/>
        </w:rPr>
      </w:pPr>
    </w:p>
    <w:p w:rsidR="00C474F7" w:rsidRDefault="00C474F7" w:rsidP="00347692">
      <w:pPr>
        <w:autoSpaceDE w:val="0"/>
        <w:autoSpaceDN w:val="0"/>
        <w:adjustRightInd w:val="0"/>
        <w:spacing w:after="18" w:line="360" w:lineRule="auto"/>
        <w:jc w:val="both"/>
        <w:rPr>
          <w:rFonts w:ascii="Verdana" w:hAnsi="Verdana"/>
          <w:color w:val="000000"/>
          <w:sz w:val="20"/>
          <w:szCs w:val="20"/>
        </w:rPr>
      </w:pPr>
    </w:p>
    <w:p w:rsidR="00C474F7" w:rsidRDefault="00C474F7" w:rsidP="00347692">
      <w:pPr>
        <w:autoSpaceDE w:val="0"/>
        <w:autoSpaceDN w:val="0"/>
        <w:adjustRightInd w:val="0"/>
        <w:spacing w:after="18" w:line="360" w:lineRule="auto"/>
        <w:jc w:val="both"/>
        <w:rPr>
          <w:rFonts w:ascii="Verdana" w:hAnsi="Verdana"/>
          <w:color w:val="000000"/>
          <w:sz w:val="20"/>
          <w:szCs w:val="20"/>
        </w:rPr>
      </w:pPr>
    </w:p>
    <w:p w:rsidR="00094AC6" w:rsidRPr="008A6677" w:rsidRDefault="00094AC6" w:rsidP="00C237F5">
      <w:pPr>
        <w:numPr>
          <w:ilvl w:val="1"/>
          <w:numId w:val="28"/>
        </w:numPr>
        <w:autoSpaceDE w:val="0"/>
        <w:autoSpaceDN w:val="0"/>
        <w:adjustRightInd w:val="0"/>
        <w:spacing w:after="18" w:line="360" w:lineRule="auto"/>
        <w:jc w:val="both"/>
        <w:rPr>
          <w:rFonts w:ascii="Verdana" w:hAnsi="Verdana"/>
          <w:b/>
          <w:color w:val="000000"/>
          <w:sz w:val="20"/>
          <w:szCs w:val="20"/>
        </w:rPr>
      </w:pPr>
      <w:r w:rsidRPr="008A6677">
        <w:rPr>
          <w:rFonts w:ascii="Verdana" w:hAnsi="Verdana"/>
          <w:b/>
          <w:color w:val="000000"/>
          <w:sz w:val="20"/>
          <w:szCs w:val="20"/>
        </w:rPr>
        <w:lastRenderedPageBreak/>
        <w:t>The extent to which key stakeholders share a common understanding of the partnership and what is required to make the collaboration successful.</w:t>
      </w:r>
    </w:p>
    <w:p w:rsidR="00094AC6" w:rsidRPr="00493CFE" w:rsidRDefault="00094AC6" w:rsidP="00094AC6">
      <w:pPr>
        <w:widowControl w:val="0"/>
        <w:autoSpaceDE w:val="0"/>
        <w:autoSpaceDN w:val="0"/>
        <w:adjustRightInd w:val="0"/>
        <w:spacing w:after="0" w:line="360" w:lineRule="auto"/>
        <w:ind w:right="-23"/>
        <w:jc w:val="both"/>
        <w:rPr>
          <w:rFonts w:ascii="Verdana" w:hAnsi="Verdana"/>
          <w:sz w:val="20"/>
          <w:szCs w:val="20"/>
        </w:rPr>
      </w:pPr>
    </w:p>
    <w:p w:rsidR="00094AC6" w:rsidRPr="00493CFE" w:rsidRDefault="00094AC6" w:rsidP="00094AC6">
      <w:pPr>
        <w:widowControl w:val="0"/>
        <w:autoSpaceDE w:val="0"/>
        <w:autoSpaceDN w:val="0"/>
        <w:adjustRightInd w:val="0"/>
        <w:spacing w:after="0" w:line="360" w:lineRule="auto"/>
        <w:ind w:right="-23"/>
        <w:jc w:val="both"/>
        <w:rPr>
          <w:rFonts w:ascii="Verdana" w:hAnsi="Verdana"/>
          <w:sz w:val="20"/>
          <w:szCs w:val="20"/>
        </w:rPr>
      </w:pPr>
      <w:r w:rsidRPr="00493CFE">
        <w:rPr>
          <w:rFonts w:ascii="Verdana" w:hAnsi="Verdana"/>
          <w:sz w:val="20"/>
          <w:szCs w:val="20"/>
        </w:rPr>
        <w:t xml:space="preserve">Babiak and Thibault’s (2009) framework concerning the </w:t>
      </w:r>
      <w:r w:rsidR="00B35026">
        <w:rPr>
          <w:rFonts w:ascii="Verdana" w:hAnsi="Verdana"/>
          <w:sz w:val="20"/>
          <w:szCs w:val="20"/>
        </w:rPr>
        <w:t xml:space="preserve">potential </w:t>
      </w:r>
      <w:r w:rsidRPr="00493CFE">
        <w:rPr>
          <w:rFonts w:ascii="Verdana" w:hAnsi="Verdana"/>
          <w:sz w:val="20"/>
          <w:szCs w:val="20"/>
        </w:rPr>
        <w:t>challenges in multiple cross-sector partnerships (see Table 1), were in evidence</w:t>
      </w:r>
      <w:r w:rsidR="00B35026">
        <w:rPr>
          <w:rFonts w:ascii="Verdana" w:hAnsi="Verdana"/>
          <w:sz w:val="20"/>
          <w:szCs w:val="20"/>
        </w:rPr>
        <w:t xml:space="preserve"> in the present study</w:t>
      </w:r>
      <w:r w:rsidR="00167591">
        <w:rPr>
          <w:rFonts w:ascii="Verdana" w:hAnsi="Verdana"/>
          <w:sz w:val="20"/>
          <w:szCs w:val="20"/>
        </w:rPr>
        <w:t xml:space="preserve">,  </w:t>
      </w:r>
      <w:r w:rsidRPr="00493CFE">
        <w:rPr>
          <w:rFonts w:ascii="Verdana" w:hAnsi="Verdana"/>
          <w:sz w:val="20"/>
          <w:szCs w:val="20"/>
        </w:rPr>
        <w:t xml:space="preserve"> </w:t>
      </w:r>
      <w:r w:rsidR="00167591">
        <w:rPr>
          <w:rFonts w:ascii="Verdana" w:hAnsi="Verdana"/>
          <w:sz w:val="20"/>
          <w:szCs w:val="20"/>
        </w:rPr>
        <w:t>particularly</w:t>
      </w:r>
      <w:r w:rsidRPr="00493CFE">
        <w:rPr>
          <w:rFonts w:ascii="Verdana" w:hAnsi="Verdana"/>
          <w:sz w:val="20"/>
          <w:szCs w:val="20"/>
        </w:rPr>
        <w:t xml:space="preserve"> </w:t>
      </w:r>
      <w:r w:rsidR="00B35026">
        <w:rPr>
          <w:rFonts w:ascii="Verdana" w:hAnsi="Verdana"/>
          <w:sz w:val="20"/>
          <w:szCs w:val="20"/>
        </w:rPr>
        <w:t xml:space="preserve">in relation to the </w:t>
      </w:r>
      <w:r w:rsidRPr="00493CFE">
        <w:rPr>
          <w:rFonts w:ascii="Verdana" w:hAnsi="Verdana"/>
          <w:sz w:val="20"/>
          <w:szCs w:val="20"/>
        </w:rPr>
        <w:t xml:space="preserve"> lack of common understanding between </w:t>
      </w:r>
      <w:r w:rsidR="00167591">
        <w:rPr>
          <w:rFonts w:ascii="Verdana" w:hAnsi="Verdana"/>
          <w:sz w:val="20"/>
          <w:szCs w:val="20"/>
        </w:rPr>
        <w:t>partner</w:t>
      </w:r>
      <w:r w:rsidR="00B35026">
        <w:rPr>
          <w:rFonts w:ascii="Verdana" w:hAnsi="Verdana"/>
          <w:sz w:val="20"/>
          <w:szCs w:val="20"/>
        </w:rPr>
        <w:t xml:space="preserve"> </w:t>
      </w:r>
      <w:r w:rsidR="00B45C61">
        <w:rPr>
          <w:rFonts w:ascii="Verdana" w:hAnsi="Verdana"/>
          <w:sz w:val="20"/>
          <w:szCs w:val="20"/>
        </w:rPr>
        <w:t>agencies</w:t>
      </w:r>
      <w:r w:rsidRPr="00493CFE">
        <w:rPr>
          <w:rFonts w:ascii="Verdana" w:hAnsi="Verdana"/>
          <w:sz w:val="20"/>
          <w:szCs w:val="20"/>
        </w:rPr>
        <w:t>.  For example, a number of CDMs</w:t>
      </w:r>
      <w:r w:rsidR="00B35026">
        <w:rPr>
          <w:rFonts w:ascii="Verdana" w:hAnsi="Verdana"/>
          <w:sz w:val="20"/>
          <w:szCs w:val="20"/>
        </w:rPr>
        <w:t xml:space="preserve"> were of the opinion that</w:t>
      </w:r>
      <w:r w:rsidRPr="00493CFE">
        <w:rPr>
          <w:rFonts w:ascii="Verdana" w:hAnsi="Verdana"/>
          <w:sz w:val="20"/>
          <w:szCs w:val="20"/>
        </w:rPr>
        <w:t xml:space="preserve"> NGBs lack</w:t>
      </w:r>
      <w:r w:rsidR="00B35026">
        <w:rPr>
          <w:rFonts w:ascii="Verdana" w:hAnsi="Verdana"/>
          <w:sz w:val="20"/>
          <w:szCs w:val="20"/>
        </w:rPr>
        <w:t>ed</w:t>
      </w:r>
      <w:r w:rsidRPr="00493CFE">
        <w:rPr>
          <w:rFonts w:ascii="Verdana" w:hAnsi="Verdana"/>
          <w:sz w:val="20"/>
          <w:szCs w:val="20"/>
        </w:rPr>
        <w:t xml:space="preserve"> insight, awareness and understanding regarding the scope and potential of partnerships due to shifting funding priorities</w:t>
      </w:r>
      <w:r w:rsidR="00167591">
        <w:rPr>
          <w:rFonts w:ascii="Verdana" w:hAnsi="Verdana"/>
          <w:sz w:val="20"/>
          <w:szCs w:val="20"/>
        </w:rPr>
        <w:t xml:space="preserve"> and traditional working practices</w:t>
      </w:r>
      <w:r w:rsidRPr="00493CFE">
        <w:rPr>
          <w:rFonts w:ascii="Verdana" w:hAnsi="Verdana"/>
          <w:sz w:val="20"/>
          <w:szCs w:val="20"/>
        </w:rPr>
        <w:t xml:space="preserve">.  </w:t>
      </w:r>
      <w:r w:rsidR="00167591">
        <w:rPr>
          <w:rFonts w:ascii="Verdana" w:hAnsi="Verdana"/>
          <w:sz w:val="20"/>
          <w:szCs w:val="20"/>
        </w:rPr>
        <w:t>In response, s</w:t>
      </w:r>
      <w:r w:rsidRPr="00493CFE">
        <w:rPr>
          <w:rFonts w:ascii="Verdana" w:hAnsi="Verdana"/>
          <w:sz w:val="20"/>
          <w:szCs w:val="20"/>
        </w:rPr>
        <w:t xml:space="preserve">ome CDMs called for the ‘bigger’ strategic objectives to be made clearer to all partners to enhance the likelihood of collaborative success.  It is possible that this issue could be addressed </w:t>
      </w:r>
      <w:r w:rsidR="00167591">
        <w:rPr>
          <w:rFonts w:ascii="Verdana" w:hAnsi="Verdana"/>
          <w:sz w:val="20"/>
          <w:szCs w:val="20"/>
        </w:rPr>
        <w:t xml:space="preserve">in part </w:t>
      </w:r>
      <w:r w:rsidRPr="00493CFE">
        <w:rPr>
          <w:rFonts w:ascii="Verdana" w:hAnsi="Verdana"/>
          <w:sz w:val="20"/>
          <w:szCs w:val="20"/>
        </w:rPr>
        <w:t xml:space="preserve">through greater transparency and information sharing between CSPs and NGBs  The biggest misconception articulated by NGB officers related to </w:t>
      </w:r>
      <w:r w:rsidR="00B35026">
        <w:rPr>
          <w:rFonts w:ascii="Verdana" w:hAnsi="Verdana"/>
          <w:sz w:val="20"/>
          <w:szCs w:val="20"/>
        </w:rPr>
        <w:t xml:space="preserve">what they described as a </w:t>
      </w:r>
      <w:r w:rsidRPr="00493CFE">
        <w:rPr>
          <w:rFonts w:ascii="Verdana" w:hAnsi="Verdana"/>
          <w:sz w:val="20"/>
          <w:szCs w:val="20"/>
        </w:rPr>
        <w:t xml:space="preserve"> ‘one size fits all’ approach to coach development which they perceived </w:t>
      </w:r>
      <w:r w:rsidR="00B35026">
        <w:rPr>
          <w:rFonts w:ascii="Verdana" w:hAnsi="Verdana"/>
          <w:sz w:val="20"/>
          <w:szCs w:val="20"/>
        </w:rPr>
        <w:t xml:space="preserve">as being offered by </w:t>
      </w:r>
      <w:r w:rsidRPr="00493CFE">
        <w:rPr>
          <w:rFonts w:ascii="Verdana" w:hAnsi="Verdana"/>
          <w:sz w:val="20"/>
          <w:szCs w:val="20"/>
        </w:rPr>
        <w:t xml:space="preserve">.  </w:t>
      </w:r>
      <w:r w:rsidR="0077401E">
        <w:rPr>
          <w:rFonts w:ascii="Verdana" w:hAnsi="Verdana"/>
          <w:sz w:val="20"/>
          <w:szCs w:val="20"/>
        </w:rPr>
        <w:t xml:space="preserve">It would be </w:t>
      </w:r>
      <w:r w:rsidRPr="00493CFE">
        <w:rPr>
          <w:rFonts w:ascii="Verdana" w:hAnsi="Verdana"/>
          <w:sz w:val="20"/>
          <w:szCs w:val="20"/>
        </w:rPr>
        <w:t xml:space="preserve">unrealistic </w:t>
      </w:r>
      <w:r w:rsidR="0077401E">
        <w:rPr>
          <w:rFonts w:ascii="Verdana" w:hAnsi="Verdana"/>
          <w:sz w:val="20"/>
          <w:szCs w:val="20"/>
        </w:rPr>
        <w:t xml:space="preserve">to expect </w:t>
      </w:r>
      <w:r w:rsidRPr="00493CFE">
        <w:rPr>
          <w:rFonts w:ascii="Verdana" w:hAnsi="Verdana"/>
          <w:sz w:val="20"/>
          <w:szCs w:val="20"/>
        </w:rPr>
        <w:t>CDMs to have an intricate understanding of e</w:t>
      </w:r>
      <w:r w:rsidR="0077401E">
        <w:rPr>
          <w:rFonts w:ascii="Verdana" w:hAnsi="Verdana"/>
          <w:sz w:val="20"/>
          <w:szCs w:val="20"/>
        </w:rPr>
        <w:t xml:space="preserve">ach </w:t>
      </w:r>
      <w:r w:rsidRPr="00493CFE">
        <w:rPr>
          <w:rFonts w:ascii="Verdana" w:hAnsi="Verdana"/>
          <w:sz w:val="20"/>
          <w:szCs w:val="20"/>
        </w:rPr>
        <w:t xml:space="preserve"> NGB and the</w:t>
      </w:r>
      <w:r w:rsidR="00B35026">
        <w:rPr>
          <w:rFonts w:ascii="Verdana" w:hAnsi="Verdana"/>
          <w:sz w:val="20"/>
          <w:szCs w:val="20"/>
        </w:rPr>
        <w:t>ir</w:t>
      </w:r>
      <w:r w:rsidRPr="00493CFE">
        <w:rPr>
          <w:rFonts w:ascii="Verdana" w:hAnsi="Verdana"/>
          <w:sz w:val="20"/>
          <w:szCs w:val="20"/>
        </w:rPr>
        <w:t xml:space="preserve"> respective local need</w:t>
      </w:r>
      <w:r w:rsidR="00B35026">
        <w:rPr>
          <w:rFonts w:ascii="Verdana" w:hAnsi="Verdana"/>
          <w:sz w:val="20"/>
          <w:szCs w:val="20"/>
        </w:rPr>
        <w:t>s</w:t>
      </w:r>
      <w:r w:rsidRPr="00493CFE">
        <w:rPr>
          <w:rFonts w:ascii="Verdana" w:hAnsi="Verdana"/>
          <w:sz w:val="20"/>
          <w:szCs w:val="20"/>
        </w:rPr>
        <w:t xml:space="preserve">, </w:t>
      </w:r>
      <w:r w:rsidR="0077401E">
        <w:rPr>
          <w:rFonts w:ascii="Verdana" w:hAnsi="Verdana"/>
          <w:sz w:val="20"/>
          <w:szCs w:val="20"/>
        </w:rPr>
        <w:t xml:space="preserve">yet </w:t>
      </w:r>
      <w:r w:rsidRPr="00493CFE">
        <w:rPr>
          <w:rFonts w:ascii="Verdana" w:hAnsi="Verdana"/>
          <w:sz w:val="20"/>
          <w:szCs w:val="20"/>
        </w:rPr>
        <w:t>th</w:t>
      </w:r>
      <w:r w:rsidR="0077401E">
        <w:rPr>
          <w:rFonts w:ascii="Verdana" w:hAnsi="Verdana"/>
          <w:sz w:val="20"/>
          <w:szCs w:val="20"/>
        </w:rPr>
        <w:t xml:space="preserve">is does not  </w:t>
      </w:r>
      <w:r w:rsidRPr="00493CFE">
        <w:rPr>
          <w:rFonts w:ascii="Verdana" w:hAnsi="Verdana"/>
          <w:sz w:val="20"/>
          <w:szCs w:val="20"/>
        </w:rPr>
        <w:t xml:space="preserve"> </w:t>
      </w:r>
      <w:r w:rsidR="0077401E">
        <w:rPr>
          <w:rFonts w:ascii="Verdana" w:hAnsi="Verdana"/>
          <w:sz w:val="20"/>
          <w:szCs w:val="20"/>
        </w:rPr>
        <w:t xml:space="preserve">preclude the possibility of </w:t>
      </w:r>
      <w:r w:rsidRPr="00493CFE">
        <w:rPr>
          <w:rFonts w:ascii="Verdana" w:hAnsi="Verdana"/>
          <w:sz w:val="20"/>
          <w:szCs w:val="20"/>
        </w:rPr>
        <w:t>tailor</w:t>
      </w:r>
      <w:r w:rsidR="0077401E">
        <w:rPr>
          <w:rFonts w:ascii="Verdana" w:hAnsi="Verdana"/>
          <w:sz w:val="20"/>
          <w:szCs w:val="20"/>
        </w:rPr>
        <w:t xml:space="preserve">ing </w:t>
      </w:r>
      <w:r w:rsidRPr="00493CFE">
        <w:rPr>
          <w:rFonts w:ascii="Verdana" w:hAnsi="Verdana"/>
          <w:sz w:val="20"/>
          <w:szCs w:val="20"/>
        </w:rPr>
        <w:t xml:space="preserve">interventions </w:t>
      </w:r>
      <w:r w:rsidR="0077401E">
        <w:rPr>
          <w:rFonts w:ascii="Verdana" w:hAnsi="Verdana"/>
          <w:sz w:val="20"/>
          <w:szCs w:val="20"/>
        </w:rPr>
        <w:t xml:space="preserve">around </w:t>
      </w:r>
      <w:r w:rsidRPr="00493CFE">
        <w:rPr>
          <w:rFonts w:ascii="Verdana" w:hAnsi="Verdana"/>
          <w:sz w:val="20"/>
          <w:szCs w:val="20"/>
        </w:rPr>
        <w:t xml:space="preserve"> key </w:t>
      </w:r>
      <w:r w:rsidR="0077401E">
        <w:rPr>
          <w:rFonts w:ascii="Verdana" w:hAnsi="Verdana"/>
          <w:sz w:val="20"/>
          <w:szCs w:val="20"/>
        </w:rPr>
        <w:t xml:space="preserve">organisational </w:t>
      </w:r>
      <w:r w:rsidRPr="00493CFE">
        <w:rPr>
          <w:rFonts w:ascii="Verdana" w:hAnsi="Verdana"/>
          <w:sz w:val="20"/>
          <w:szCs w:val="20"/>
        </w:rPr>
        <w:t>characteristics.</w:t>
      </w:r>
      <w:r w:rsidR="00167591">
        <w:rPr>
          <w:rFonts w:ascii="Verdana" w:hAnsi="Verdana"/>
          <w:sz w:val="20"/>
          <w:szCs w:val="20"/>
        </w:rPr>
        <w:t xml:space="preserve"> Here, the ECN </w:t>
      </w:r>
      <w:r w:rsidR="0077401E">
        <w:rPr>
          <w:rFonts w:ascii="Verdana" w:hAnsi="Verdana"/>
          <w:sz w:val="20"/>
          <w:szCs w:val="20"/>
        </w:rPr>
        <w:t>may</w:t>
      </w:r>
      <w:r w:rsidR="00F8270E">
        <w:rPr>
          <w:rFonts w:ascii="Verdana" w:hAnsi="Verdana"/>
          <w:sz w:val="20"/>
          <w:szCs w:val="20"/>
        </w:rPr>
        <w:t xml:space="preserve"> </w:t>
      </w:r>
      <w:r w:rsidR="0077401E">
        <w:rPr>
          <w:rFonts w:ascii="Verdana" w:hAnsi="Verdana"/>
          <w:sz w:val="20"/>
          <w:szCs w:val="20"/>
        </w:rPr>
        <w:t xml:space="preserve">act as </w:t>
      </w:r>
      <w:r w:rsidR="00167591">
        <w:rPr>
          <w:rFonts w:ascii="Verdana" w:hAnsi="Verdana"/>
          <w:sz w:val="20"/>
          <w:szCs w:val="20"/>
        </w:rPr>
        <w:t xml:space="preserve">a </w:t>
      </w:r>
      <w:r w:rsidR="0077401E">
        <w:rPr>
          <w:rFonts w:ascii="Verdana" w:hAnsi="Verdana"/>
          <w:sz w:val="20"/>
          <w:szCs w:val="20"/>
        </w:rPr>
        <w:t>mechanism</w:t>
      </w:r>
      <w:r w:rsidR="00167591">
        <w:rPr>
          <w:rFonts w:ascii="Verdana" w:hAnsi="Verdana"/>
          <w:sz w:val="20"/>
          <w:szCs w:val="20"/>
        </w:rPr>
        <w:t xml:space="preserve"> </w:t>
      </w:r>
      <w:r w:rsidR="0077401E">
        <w:rPr>
          <w:rFonts w:ascii="Verdana" w:hAnsi="Verdana"/>
          <w:sz w:val="20"/>
          <w:szCs w:val="20"/>
        </w:rPr>
        <w:t xml:space="preserve">to </w:t>
      </w:r>
      <w:r w:rsidR="00167591">
        <w:rPr>
          <w:rFonts w:ascii="Verdana" w:hAnsi="Verdana"/>
          <w:sz w:val="20"/>
          <w:szCs w:val="20"/>
        </w:rPr>
        <w:t xml:space="preserve">help both parties identify </w:t>
      </w:r>
      <w:r w:rsidR="0077401E">
        <w:rPr>
          <w:rFonts w:ascii="Verdana" w:hAnsi="Verdana"/>
          <w:sz w:val="20"/>
          <w:szCs w:val="20"/>
        </w:rPr>
        <w:t xml:space="preserve">a series of </w:t>
      </w:r>
      <w:r w:rsidR="00167591">
        <w:rPr>
          <w:rFonts w:ascii="Verdana" w:hAnsi="Verdana"/>
          <w:sz w:val="20"/>
          <w:szCs w:val="20"/>
        </w:rPr>
        <w:t xml:space="preserve">objectives that </w:t>
      </w:r>
      <w:r w:rsidR="00F8270E">
        <w:rPr>
          <w:rFonts w:ascii="Verdana" w:hAnsi="Verdana"/>
          <w:sz w:val="20"/>
          <w:szCs w:val="20"/>
        </w:rPr>
        <w:t>can inform the nature of collaborative activities.</w:t>
      </w:r>
    </w:p>
    <w:p w:rsidR="00094AC6" w:rsidRPr="00493CFE" w:rsidRDefault="00094AC6" w:rsidP="00094AC6">
      <w:pPr>
        <w:widowControl w:val="0"/>
        <w:autoSpaceDE w:val="0"/>
        <w:autoSpaceDN w:val="0"/>
        <w:adjustRightInd w:val="0"/>
        <w:spacing w:after="0" w:line="360" w:lineRule="auto"/>
        <w:ind w:right="-23"/>
        <w:jc w:val="both"/>
        <w:rPr>
          <w:rFonts w:ascii="Verdana" w:hAnsi="Verdana"/>
          <w:b/>
          <w:sz w:val="20"/>
          <w:szCs w:val="20"/>
        </w:rPr>
      </w:pPr>
      <w:r w:rsidRPr="00493CFE">
        <w:rPr>
          <w:rFonts w:ascii="Verdana" w:hAnsi="Verdana"/>
          <w:sz w:val="20"/>
          <w:szCs w:val="20"/>
        </w:rPr>
        <w:br w:type="page"/>
      </w:r>
      <w:r w:rsidRPr="00493CFE">
        <w:rPr>
          <w:rFonts w:ascii="Verdana" w:hAnsi="Verdana"/>
          <w:b/>
          <w:sz w:val="20"/>
          <w:szCs w:val="20"/>
        </w:rPr>
        <w:lastRenderedPageBreak/>
        <w:t xml:space="preserve">8.0 Conclusions </w:t>
      </w:r>
      <w:r w:rsidR="00B0592E">
        <w:rPr>
          <w:rFonts w:ascii="Verdana" w:hAnsi="Verdana"/>
          <w:b/>
          <w:sz w:val="20"/>
          <w:szCs w:val="20"/>
        </w:rPr>
        <w:t>and recommendations</w:t>
      </w:r>
    </w:p>
    <w:p w:rsidR="00094AC6" w:rsidRPr="00493CFE" w:rsidRDefault="00094AC6" w:rsidP="00094AC6">
      <w:pPr>
        <w:widowControl w:val="0"/>
        <w:autoSpaceDE w:val="0"/>
        <w:autoSpaceDN w:val="0"/>
        <w:adjustRightInd w:val="0"/>
        <w:spacing w:after="0" w:line="360" w:lineRule="auto"/>
        <w:ind w:right="-23"/>
        <w:jc w:val="both"/>
        <w:rPr>
          <w:rFonts w:ascii="Verdana" w:hAnsi="Verdana"/>
          <w:sz w:val="20"/>
          <w:szCs w:val="20"/>
        </w:rPr>
      </w:pPr>
    </w:p>
    <w:p w:rsidR="00094AC6" w:rsidRPr="008A6677" w:rsidRDefault="00094AC6" w:rsidP="00C237F5">
      <w:pPr>
        <w:widowControl w:val="0"/>
        <w:numPr>
          <w:ilvl w:val="1"/>
          <w:numId w:val="30"/>
        </w:numPr>
        <w:autoSpaceDE w:val="0"/>
        <w:autoSpaceDN w:val="0"/>
        <w:adjustRightInd w:val="0"/>
        <w:spacing w:after="0" w:line="360" w:lineRule="auto"/>
        <w:ind w:right="-23"/>
        <w:jc w:val="both"/>
        <w:rPr>
          <w:rFonts w:ascii="Verdana" w:hAnsi="Verdana"/>
          <w:b/>
          <w:sz w:val="20"/>
          <w:szCs w:val="20"/>
        </w:rPr>
      </w:pPr>
      <w:r w:rsidRPr="008A6677">
        <w:rPr>
          <w:rFonts w:ascii="Verdana" w:hAnsi="Verdana"/>
          <w:b/>
          <w:sz w:val="20"/>
          <w:szCs w:val="20"/>
        </w:rPr>
        <w:t>Conclusions</w:t>
      </w:r>
    </w:p>
    <w:p w:rsidR="00094AC6" w:rsidRPr="00493CFE" w:rsidRDefault="00094AC6" w:rsidP="00094AC6">
      <w:pPr>
        <w:widowControl w:val="0"/>
        <w:autoSpaceDE w:val="0"/>
        <w:autoSpaceDN w:val="0"/>
        <w:adjustRightInd w:val="0"/>
        <w:spacing w:after="0" w:line="360" w:lineRule="auto"/>
        <w:ind w:right="-23"/>
        <w:jc w:val="both"/>
        <w:rPr>
          <w:rFonts w:ascii="Verdana" w:hAnsi="Verdana"/>
          <w:sz w:val="20"/>
          <w:szCs w:val="20"/>
        </w:rPr>
      </w:pPr>
    </w:p>
    <w:p w:rsidR="00B45C61" w:rsidRPr="00493CFE" w:rsidRDefault="00B45C61" w:rsidP="00B45C61">
      <w:pPr>
        <w:pStyle w:val="ListParagraph"/>
        <w:spacing w:after="0" w:line="360" w:lineRule="auto"/>
        <w:ind w:left="0"/>
        <w:jc w:val="both"/>
        <w:rPr>
          <w:rFonts w:ascii="Verdana" w:hAnsi="Verdana"/>
          <w:sz w:val="20"/>
          <w:szCs w:val="20"/>
        </w:rPr>
      </w:pPr>
      <w:r>
        <w:rPr>
          <w:rFonts w:ascii="Verdana" w:hAnsi="Verdana"/>
          <w:sz w:val="20"/>
          <w:szCs w:val="20"/>
        </w:rPr>
        <w:t xml:space="preserve">Findings demonstrate that </w:t>
      </w:r>
      <w:r w:rsidRPr="00493CFE">
        <w:rPr>
          <w:rFonts w:ascii="Verdana" w:hAnsi="Verdana"/>
          <w:sz w:val="20"/>
          <w:szCs w:val="20"/>
        </w:rPr>
        <w:t xml:space="preserve">CSPs and NGBs are committed to developing high quality coaching through a range of formal and non-formal opportunities.   </w:t>
      </w:r>
      <w:r>
        <w:rPr>
          <w:rFonts w:ascii="Verdana" w:hAnsi="Verdana"/>
          <w:sz w:val="20"/>
          <w:szCs w:val="20"/>
        </w:rPr>
        <w:t xml:space="preserve">The ECN functions well as a flexible rather than a prescriptive template for CDM-NGB interaction </w:t>
      </w:r>
      <w:r w:rsidRPr="006A57D5">
        <w:rPr>
          <w:rFonts w:ascii="Verdana" w:hAnsi="Verdana"/>
          <w:sz w:val="20"/>
          <w:szCs w:val="20"/>
        </w:rPr>
        <w:t xml:space="preserve">allowing </w:t>
      </w:r>
      <w:r>
        <w:rPr>
          <w:rFonts w:ascii="Verdana" w:hAnsi="Verdana"/>
          <w:sz w:val="20"/>
          <w:szCs w:val="20"/>
        </w:rPr>
        <w:t xml:space="preserve">partnership </w:t>
      </w:r>
      <w:r w:rsidRPr="006A57D5">
        <w:rPr>
          <w:rFonts w:ascii="Verdana" w:hAnsi="Verdana"/>
          <w:sz w:val="20"/>
          <w:szCs w:val="20"/>
        </w:rPr>
        <w:t xml:space="preserve">arrangements to </w:t>
      </w:r>
      <w:r>
        <w:rPr>
          <w:rFonts w:ascii="Verdana" w:hAnsi="Verdana"/>
          <w:sz w:val="20"/>
          <w:szCs w:val="20"/>
        </w:rPr>
        <w:t xml:space="preserve">take place on a ‘needs-led’ localised basis.  Respondent opinion indicates that the ECN should retain its focus on appointing key personnel to specific roles.  </w:t>
      </w:r>
      <w:r w:rsidRPr="00493CFE">
        <w:rPr>
          <w:rFonts w:ascii="Verdana" w:hAnsi="Verdana"/>
          <w:sz w:val="20"/>
          <w:szCs w:val="20"/>
        </w:rPr>
        <w:t xml:space="preserve">Most notably, the leadership and management of partnerships </w:t>
      </w:r>
      <w:r>
        <w:rPr>
          <w:rFonts w:ascii="Verdana" w:hAnsi="Verdana"/>
          <w:sz w:val="20"/>
          <w:szCs w:val="20"/>
        </w:rPr>
        <w:t xml:space="preserve">is </w:t>
      </w:r>
      <w:r w:rsidRPr="00493CFE">
        <w:rPr>
          <w:rFonts w:ascii="Verdana" w:hAnsi="Verdana"/>
          <w:sz w:val="20"/>
          <w:szCs w:val="20"/>
        </w:rPr>
        <w:t xml:space="preserve">considered </w:t>
      </w:r>
      <w:r>
        <w:rPr>
          <w:rFonts w:ascii="Verdana" w:hAnsi="Verdana"/>
          <w:sz w:val="20"/>
          <w:szCs w:val="20"/>
        </w:rPr>
        <w:t xml:space="preserve">to be excellent across the respondent cohort. High </w:t>
      </w:r>
      <w:r w:rsidRPr="00493CFE">
        <w:rPr>
          <w:rFonts w:ascii="Verdana" w:hAnsi="Verdana"/>
          <w:sz w:val="20"/>
          <w:szCs w:val="20"/>
        </w:rPr>
        <w:t>quality leadership</w:t>
      </w:r>
      <w:r>
        <w:rPr>
          <w:rFonts w:ascii="Verdana" w:hAnsi="Verdana"/>
          <w:sz w:val="20"/>
          <w:szCs w:val="20"/>
        </w:rPr>
        <w:t xml:space="preserve"> facilitates </w:t>
      </w:r>
      <w:r w:rsidRPr="00493CFE">
        <w:rPr>
          <w:rFonts w:ascii="Verdana" w:hAnsi="Verdana"/>
          <w:sz w:val="20"/>
          <w:szCs w:val="20"/>
        </w:rPr>
        <w:t xml:space="preserve">high levels of enthusiasm </w:t>
      </w:r>
      <w:r>
        <w:rPr>
          <w:rFonts w:ascii="Verdana" w:hAnsi="Verdana"/>
          <w:sz w:val="20"/>
          <w:szCs w:val="20"/>
        </w:rPr>
        <w:t xml:space="preserve">amongst partnership staff </w:t>
      </w:r>
      <w:r w:rsidRPr="00493CFE">
        <w:rPr>
          <w:rFonts w:ascii="Verdana" w:hAnsi="Verdana"/>
          <w:sz w:val="20"/>
          <w:szCs w:val="20"/>
        </w:rPr>
        <w:t>and allow</w:t>
      </w:r>
      <w:r>
        <w:rPr>
          <w:rFonts w:ascii="Verdana" w:hAnsi="Verdana"/>
          <w:sz w:val="20"/>
          <w:szCs w:val="20"/>
        </w:rPr>
        <w:t>s</w:t>
      </w:r>
      <w:r w:rsidRPr="00493CFE">
        <w:rPr>
          <w:rFonts w:ascii="Verdana" w:hAnsi="Verdana"/>
          <w:sz w:val="20"/>
          <w:szCs w:val="20"/>
        </w:rPr>
        <w:t xml:space="preserve"> a considerable degree of flexibility within the construction of partnerships</w:t>
      </w:r>
      <w:r>
        <w:rPr>
          <w:rFonts w:ascii="Verdana" w:hAnsi="Verdana"/>
          <w:sz w:val="20"/>
          <w:szCs w:val="20"/>
        </w:rPr>
        <w:t xml:space="preserve"> themselves</w:t>
      </w:r>
      <w:r w:rsidRPr="00493CFE">
        <w:rPr>
          <w:rFonts w:ascii="Verdana" w:hAnsi="Verdana"/>
          <w:sz w:val="20"/>
          <w:szCs w:val="20"/>
        </w:rPr>
        <w:t xml:space="preserve">.  </w:t>
      </w:r>
    </w:p>
    <w:p w:rsidR="00B45C61" w:rsidRPr="00493CFE" w:rsidRDefault="00B45C61" w:rsidP="00B45C61">
      <w:pPr>
        <w:widowControl w:val="0"/>
        <w:autoSpaceDE w:val="0"/>
        <w:autoSpaceDN w:val="0"/>
        <w:adjustRightInd w:val="0"/>
        <w:spacing w:after="0" w:line="360" w:lineRule="auto"/>
        <w:ind w:right="-23"/>
        <w:jc w:val="both"/>
        <w:rPr>
          <w:rFonts w:ascii="Verdana" w:hAnsi="Verdana"/>
          <w:sz w:val="20"/>
          <w:szCs w:val="20"/>
        </w:rPr>
      </w:pPr>
    </w:p>
    <w:p w:rsidR="00B45C61" w:rsidRDefault="00B45C61" w:rsidP="00B45C61">
      <w:pPr>
        <w:pStyle w:val="ListParagraph"/>
        <w:spacing w:after="0" w:line="360" w:lineRule="auto"/>
        <w:ind w:left="0"/>
        <w:jc w:val="both"/>
        <w:rPr>
          <w:rFonts w:ascii="Verdana" w:hAnsi="Verdana"/>
          <w:sz w:val="20"/>
          <w:szCs w:val="20"/>
        </w:rPr>
      </w:pPr>
      <w:r w:rsidRPr="00493CFE">
        <w:rPr>
          <w:rFonts w:ascii="Verdana" w:hAnsi="Verdana"/>
          <w:sz w:val="20"/>
          <w:szCs w:val="20"/>
        </w:rPr>
        <w:t xml:space="preserve">As with many partnership-related studies, </w:t>
      </w:r>
      <w:r>
        <w:rPr>
          <w:rFonts w:ascii="Verdana" w:hAnsi="Verdana"/>
          <w:sz w:val="20"/>
          <w:szCs w:val="20"/>
        </w:rPr>
        <w:t xml:space="preserve">findings also demonstrate that central to partnership success is good </w:t>
      </w:r>
      <w:r w:rsidRPr="00493CFE">
        <w:rPr>
          <w:rFonts w:ascii="Verdana" w:hAnsi="Verdana"/>
          <w:sz w:val="20"/>
          <w:szCs w:val="20"/>
        </w:rPr>
        <w:t xml:space="preserve">communication.  </w:t>
      </w:r>
      <w:r>
        <w:rPr>
          <w:rFonts w:ascii="Verdana" w:hAnsi="Verdana"/>
          <w:sz w:val="20"/>
          <w:szCs w:val="20"/>
        </w:rPr>
        <w:t>R</w:t>
      </w:r>
      <w:r w:rsidRPr="00493CFE">
        <w:rPr>
          <w:rFonts w:ascii="Verdana" w:hAnsi="Verdana"/>
          <w:sz w:val="20"/>
          <w:szCs w:val="20"/>
        </w:rPr>
        <w:t xml:space="preserve">egular, informal and varied communication strategies are particularly well suited to effective partnership functioning in this area.  It is these communication strategies which provide the foundation </w:t>
      </w:r>
      <w:r>
        <w:rPr>
          <w:rFonts w:ascii="Verdana" w:hAnsi="Verdana"/>
          <w:sz w:val="20"/>
          <w:szCs w:val="20"/>
        </w:rPr>
        <w:t>for the generation of</w:t>
      </w:r>
      <w:r w:rsidRPr="00493CFE">
        <w:rPr>
          <w:rFonts w:ascii="Verdana" w:hAnsi="Verdana"/>
          <w:sz w:val="20"/>
          <w:szCs w:val="20"/>
        </w:rPr>
        <w:t xml:space="preserve"> trust and respect</w:t>
      </w:r>
      <w:r>
        <w:rPr>
          <w:rFonts w:ascii="Verdana" w:hAnsi="Verdana"/>
          <w:sz w:val="20"/>
          <w:szCs w:val="20"/>
        </w:rPr>
        <w:t xml:space="preserve"> between partner agencies</w:t>
      </w:r>
      <w:r w:rsidRPr="00493CFE">
        <w:rPr>
          <w:rFonts w:ascii="Verdana" w:hAnsi="Verdana"/>
          <w:sz w:val="20"/>
          <w:szCs w:val="20"/>
        </w:rPr>
        <w:t>.</w:t>
      </w:r>
      <w:r>
        <w:rPr>
          <w:rFonts w:ascii="Verdana" w:hAnsi="Verdana"/>
          <w:sz w:val="20"/>
          <w:szCs w:val="20"/>
        </w:rPr>
        <w:t xml:space="preserve">  </w:t>
      </w:r>
    </w:p>
    <w:p w:rsidR="00B45C61" w:rsidRPr="00493CFE" w:rsidRDefault="00B45C61" w:rsidP="00B45C61">
      <w:pPr>
        <w:widowControl w:val="0"/>
        <w:autoSpaceDE w:val="0"/>
        <w:autoSpaceDN w:val="0"/>
        <w:adjustRightInd w:val="0"/>
        <w:spacing w:after="0" w:line="360" w:lineRule="auto"/>
        <w:ind w:right="-23"/>
        <w:jc w:val="both"/>
        <w:rPr>
          <w:rFonts w:ascii="Verdana" w:hAnsi="Verdana"/>
          <w:sz w:val="20"/>
          <w:szCs w:val="20"/>
        </w:rPr>
      </w:pPr>
    </w:p>
    <w:p w:rsidR="00B45C61" w:rsidRPr="00493CFE" w:rsidRDefault="00B45C61" w:rsidP="00B45C61">
      <w:pPr>
        <w:pStyle w:val="ListParagraph"/>
        <w:spacing w:after="0" w:line="360" w:lineRule="auto"/>
        <w:ind w:left="0"/>
        <w:jc w:val="both"/>
        <w:rPr>
          <w:rFonts w:ascii="Verdana" w:hAnsi="Verdana"/>
          <w:sz w:val="20"/>
          <w:szCs w:val="20"/>
        </w:rPr>
      </w:pPr>
      <w:r>
        <w:rPr>
          <w:rFonts w:ascii="Verdana" w:hAnsi="Verdana"/>
          <w:sz w:val="20"/>
          <w:szCs w:val="20"/>
        </w:rPr>
        <w:t xml:space="preserve">There is a need for CDMs to emphasise the benefits of partnership working in order to build commitment and ownership within NGBs thereby helping to offset the impact of negative barriers and challenges.  At times, partner agencies </w:t>
      </w:r>
      <w:r w:rsidRPr="00493CFE">
        <w:rPr>
          <w:rFonts w:ascii="Verdana" w:hAnsi="Verdana"/>
          <w:sz w:val="20"/>
          <w:szCs w:val="20"/>
        </w:rPr>
        <w:t xml:space="preserve">need </w:t>
      </w:r>
      <w:r>
        <w:rPr>
          <w:rFonts w:ascii="Verdana" w:hAnsi="Verdana"/>
          <w:sz w:val="20"/>
          <w:szCs w:val="20"/>
        </w:rPr>
        <w:t xml:space="preserve">persuading </w:t>
      </w:r>
      <w:r w:rsidRPr="00493CFE">
        <w:rPr>
          <w:rFonts w:ascii="Verdana" w:hAnsi="Verdana"/>
          <w:sz w:val="20"/>
          <w:szCs w:val="20"/>
        </w:rPr>
        <w:t>of the value of partnership working and may be</w:t>
      </w:r>
      <w:r>
        <w:rPr>
          <w:rFonts w:ascii="Verdana" w:hAnsi="Verdana"/>
          <w:sz w:val="20"/>
          <w:szCs w:val="20"/>
        </w:rPr>
        <w:t xml:space="preserve"> unwilling to invest in such relationships as a consequence </w:t>
      </w:r>
      <w:r w:rsidRPr="00493CFE">
        <w:rPr>
          <w:rFonts w:ascii="Verdana" w:hAnsi="Verdana"/>
          <w:sz w:val="20"/>
          <w:szCs w:val="20"/>
        </w:rPr>
        <w:t>of the perceived burden</w:t>
      </w:r>
      <w:r>
        <w:rPr>
          <w:rFonts w:ascii="Verdana" w:hAnsi="Verdana"/>
          <w:sz w:val="20"/>
          <w:szCs w:val="20"/>
        </w:rPr>
        <w:t>s</w:t>
      </w:r>
      <w:r w:rsidRPr="00493CFE">
        <w:rPr>
          <w:rFonts w:ascii="Verdana" w:hAnsi="Verdana"/>
          <w:sz w:val="20"/>
          <w:szCs w:val="20"/>
        </w:rPr>
        <w:t xml:space="preserve"> of collaborative working.  Funding remains a</w:t>
      </w:r>
      <w:r>
        <w:rPr>
          <w:rFonts w:ascii="Verdana" w:hAnsi="Verdana"/>
          <w:sz w:val="20"/>
          <w:szCs w:val="20"/>
        </w:rPr>
        <w:t xml:space="preserve"> </w:t>
      </w:r>
      <w:r w:rsidRPr="00493CFE">
        <w:rPr>
          <w:rFonts w:ascii="Verdana" w:hAnsi="Verdana"/>
          <w:sz w:val="20"/>
          <w:szCs w:val="20"/>
        </w:rPr>
        <w:t>core challenge</w:t>
      </w:r>
      <w:r>
        <w:rPr>
          <w:rFonts w:ascii="Verdana" w:hAnsi="Verdana"/>
          <w:sz w:val="20"/>
          <w:szCs w:val="20"/>
        </w:rPr>
        <w:t xml:space="preserve"> concerning all parties within the partnerships</w:t>
      </w:r>
      <w:r w:rsidRPr="00493CFE">
        <w:rPr>
          <w:rFonts w:ascii="Verdana" w:hAnsi="Verdana"/>
          <w:sz w:val="20"/>
          <w:szCs w:val="20"/>
        </w:rPr>
        <w:t>, particularly given the lack</w:t>
      </w:r>
      <w:r>
        <w:rPr>
          <w:rFonts w:ascii="Verdana" w:hAnsi="Verdana"/>
          <w:sz w:val="20"/>
          <w:szCs w:val="20"/>
        </w:rPr>
        <w:t xml:space="preserve"> of funds available and the </w:t>
      </w:r>
      <w:r w:rsidRPr="00493CFE">
        <w:rPr>
          <w:rFonts w:ascii="Verdana" w:hAnsi="Verdana"/>
          <w:sz w:val="20"/>
          <w:szCs w:val="20"/>
        </w:rPr>
        <w:t xml:space="preserve">short-term nature of </w:t>
      </w:r>
      <w:r>
        <w:rPr>
          <w:rFonts w:ascii="Verdana" w:hAnsi="Verdana"/>
          <w:sz w:val="20"/>
          <w:szCs w:val="20"/>
        </w:rPr>
        <w:t xml:space="preserve">related </w:t>
      </w:r>
      <w:r w:rsidRPr="00493CFE">
        <w:rPr>
          <w:rFonts w:ascii="Verdana" w:hAnsi="Verdana"/>
          <w:sz w:val="20"/>
          <w:szCs w:val="20"/>
        </w:rPr>
        <w:t xml:space="preserve">decisions in sport in the UK.  </w:t>
      </w:r>
    </w:p>
    <w:p w:rsidR="00B45C61" w:rsidRDefault="00B45C61" w:rsidP="00B45C61">
      <w:pPr>
        <w:widowControl w:val="0"/>
        <w:autoSpaceDE w:val="0"/>
        <w:autoSpaceDN w:val="0"/>
        <w:adjustRightInd w:val="0"/>
        <w:spacing w:after="0" w:line="360" w:lineRule="auto"/>
        <w:ind w:right="-23"/>
        <w:jc w:val="both"/>
        <w:rPr>
          <w:rFonts w:ascii="Verdana" w:hAnsi="Verdana"/>
          <w:sz w:val="20"/>
          <w:szCs w:val="20"/>
        </w:rPr>
      </w:pPr>
    </w:p>
    <w:p w:rsidR="008A6677" w:rsidRDefault="008A6677">
      <w:pPr>
        <w:spacing w:after="0" w:line="240" w:lineRule="auto"/>
        <w:rPr>
          <w:rFonts w:eastAsia="Calibri"/>
          <w:lang w:eastAsia="en-US"/>
        </w:rPr>
      </w:pPr>
      <w:r>
        <w:br w:type="page"/>
      </w:r>
    </w:p>
    <w:p w:rsidR="00B45C61" w:rsidRPr="008A6677" w:rsidRDefault="00B45C61" w:rsidP="00B45C61">
      <w:pPr>
        <w:pStyle w:val="ListParagraph"/>
        <w:widowControl w:val="0"/>
        <w:numPr>
          <w:ilvl w:val="1"/>
          <w:numId w:val="30"/>
        </w:numPr>
        <w:autoSpaceDE w:val="0"/>
        <w:autoSpaceDN w:val="0"/>
        <w:adjustRightInd w:val="0"/>
        <w:spacing w:after="0" w:line="360" w:lineRule="auto"/>
        <w:ind w:right="-23"/>
        <w:jc w:val="both"/>
        <w:rPr>
          <w:rFonts w:ascii="Verdana" w:hAnsi="Verdana"/>
          <w:b/>
          <w:sz w:val="20"/>
          <w:szCs w:val="20"/>
        </w:rPr>
      </w:pPr>
      <w:r w:rsidRPr="008A6677">
        <w:rPr>
          <w:rFonts w:ascii="Verdana" w:hAnsi="Verdana"/>
          <w:b/>
          <w:sz w:val="20"/>
          <w:szCs w:val="20"/>
        </w:rPr>
        <w:lastRenderedPageBreak/>
        <w:t>Recommendations</w:t>
      </w:r>
    </w:p>
    <w:p w:rsidR="00B45C61" w:rsidRPr="00B45C61" w:rsidRDefault="00B45C61" w:rsidP="00B45C61">
      <w:pPr>
        <w:pStyle w:val="ListParagraph"/>
        <w:widowControl w:val="0"/>
        <w:autoSpaceDE w:val="0"/>
        <w:autoSpaceDN w:val="0"/>
        <w:adjustRightInd w:val="0"/>
        <w:spacing w:after="0" w:line="360" w:lineRule="auto"/>
        <w:ind w:right="-23"/>
        <w:jc w:val="both"/>
        <w:rPr>
          <w:rFonts w:ascii="Verdana" w:hAnsi="Verdana"/>
          <w:sz w:val="20"/>
          <w:szCs w:val="20"/>
        </w:rPr>
      </w:pPr>
    </w:p>
    <w:p w:rsidR="00B45C61" w:rsidRPr="002A071F" w:rsidRDefault="00B45C61" w:rsidP="00B45C61">
      <w:pPr>
        <w:widowControl w:val="0"/>
        <w:numPr>
          <w:ilvl w:val="0"/>
          <w:numId w:val="29"/>
        </w:numPr>
        <w:autoSpaceDE w:val="0"/>
        <w:autoSpaceDN w:val="0"/>
        <w:adjustRightInd w:val="0"/>
        <w:spacing w:after="0" w:line="360" w:lineRule="auto"/>
        <w:ind w:right="-23"/>
        <w:jc w:val="both"/>
        <w:rPr>
          <w:rFonts w:ascii="Verdana" w:hAnsi="Verdana"/>
          <w:sz w:val="20"/>
          <w:szCs w:val="20"/>
        </w:rPr>
      </w:pPr>
      <w:r w:rsidRPr="002A071F">
        <w:rPr>
          <w:rFonts w:ascii="Verdana" w:hAnsi="Verdana"/>
          <w:sz w:val="20"/>
          <w:szCs w:val="20"/>
        </w:rPr>
        <w:t xml:space="preserve">CDMs should </w:t>
      </w:r>
      <w:r>
        <w:rPr>
          <w:rFonts w:ascii="Verdana" w:hAnsi="Verdana"/>
          <w:sz w:val="20"/>
          <w:szCs w:val="20"/>
        </w:rPr>
        <w:t>ensure that NGBs understand the role of CSPs in coach development by communicating key aims, objectives and functions. The ECN should be used a vehicle for doing this, whether implicitly or explicitly, depending on the situation.</w:t>
      </w:r>
    </w:p>
    <w:p w:rsidR="00B45C61" w:rsidRPr="00493CFE" w:rsidRDefault="00B45C61" w:rsidP="00B45C61">
      <w:pPr>
        <w:widowControl w:val="0"/>
        <w:numPr>
          <w:ilvl w:val="0"/>
          <w:numId w:val="29"/>
        </w:numPr>
        <w:autoSpaceDE w:val="0"/>
        <w:autoSpaceDN w:val="0"/>
        <w:adjustRightInd w:val="0"/>
        <w:spacing w:after="0" w:line="360" w:lineRule="auto"/>
        <w:ind w:right="-23"/>
        <w:jc w:val="both"/>
        <w:rPr>
          <w:rFonts w:ascii="Verdana" w:hAnsi="Verdana"/>
          <w:sz w:val="20"/>
          <w:szCs w:val="20"/>
        </w:rPr>
      </w:pPr>
      <w:r>
        <w:rPr>
          <w:rFonts w:ascii="Verdana" w:hAnsi="Verdana"/>
          <w:sz w:val="20"/>
          <w:szCs w:val="20"/>
        </w:rPr>
        <w:t xml:space="preserve">It is important that </w:t>
      </w:r>
      <w:r w:rsidRPr="00493CFE">
        <w:rPr>
          <w:rFonts w:ascii="Verdana" w:hAnsi="Verdana"/>
          <w:sz w:val="20"/>
          <w:szCs w:val="20"/>
        </w:rPr>
        <w:t>CDMs continue to embrace the flexibility afforded by the ECN and focus on provid</w:t>
      </w:r>
      <w:r>
        <w:rPr>
          <w:rFonts w:ascii="Verdana" w:hAnsi="Verdana"/>
          <w:sz w:val="20"/>
          <w:szCs w:val="20"/>
        </w:rPr>
        <w:t>ing</w:t>
      </w:r>
      <w:r w:rsidRPr="00493CFE">
        <w:rPr>
          <w:rFonts w:ascii="Verdana" w:hAnsi="Verdana"/>
          <w:sz w:val="20"/>
          <w:szCs w:val="20"/>
        </w:rPr>
        <w:t xml:space="preserve"> bespoke, local</w:t>
      </w:r>
      <w:r>
        <w:rPr>
          <w:rFonts w:ascii="Verdana" w:hAnsi="Verdana"/>
          <w:sz w:val="20"/>
          <w:szCs w:val="20"/>
        </w:rPr>
        <w:t xml:space="preserve"> and </w:t>
      </w:r>
      <w:r w:rsidRPr="00493CFE">
        <w:rPr>
          <w:rFonts w:ascii="Verdana" w:hAnsi="Verdana"/>
          <w:sz w:val="20"/>
          <w:szCs w:val="20"/>
        </w:rPr>
        <w:t>needs-led coaching support</w:t>
      </w:r>
      <w:r>
        <w:rPr>
          <w:rFonts w:ascii="Verdana" w:hAnsi="Verdana"/>
          <w:sz w:val="20"/>
          <w:szCs w:val="20"/>
        </w:rPr>
        <w:t>.</w:t>
      </w:r>
    </w:p>
    <w:p w:rsidR="00B45C61" w:rsidRPr="00493CFE" w:rsidRDefault="00B45C61" w:rsidP="00B45C61">
      <w:pPr>
        <w:widowControl w:val="0"/>
        <w:numPr>
          <w:ilvl w:val="0"/>
          <w:numId w:val="29"/>
        </w:numPr>
        <w:autoSpaceDE w:val="0"/>
        <w:autoSpaceDN w:val="0"/>
        <w:adjustRightInd w:val="0"/>
        <w:spacing w:after="0" w:line="360" w:lineRule="auto"/>
        <w:ind w:right="-23"/>
        <w:jc w:val="both"/>
        <w:rPr>
          <w:rFonts w:ascii="Verdana" w:hAnsi="Verdana"/>
          <w:sz w:val="20"/>
          <w:szCs w:val="20"/>
        </w:rPr>
      </w:pPr>
      <w:r>
        <w:rPr>
          <w:rFonts w:ascii="Verdana" w:hAnsi="Verdana"/>
          <w:sz w:val="20"/>
          <w:szCs w:val="20"/>
        </w:rPr>
        <w:t>It is important that CDMs understand the communication preferences of NGBs so that a</w:t>
      </w:r>
      <w:r w:rsidRPr="00493CFE">
        <w:rPr>
          <w:rFonts w:ascii="Verdana" w:hAnsi="Verdana"/>
          <w:sz w:val="20"/>
          <w:szCs w:val="20"/>
        </w:rPr>
        <w:t xml:space="preserve"> range of regular, formal and informal communication strategies </w:t>
      </w:r>
      <w:r>
        <w:rPr>
          <w:rFonts w:ascii="Verdana" w:hAnsi="Verdana"/>
          <w:sz w:val="20"/>
          <w:szCs w:val="20"/>
        </w:rPr>
        <w:t xml:space="preserve">can </w:t>
      </w:r>
      <w:r w:rsidRPr="00493CFE">
        <w:rPr>
          <w:rFonts w:ascii="Verdana" w:hAnsi="Verdana"/>
          <w:sz w:val="20"/>
          <w:szCs w:val="20"/>
        </w:rPr>
        <w:t>be utilised</w:t>
      </w:r>
      <w:r>
        <w:rPr>
          <w:rFonts w:ascii="Verdana" w:hAnsi="Verdana"/>
          <w:sz w:val="20"/>
          <w:szCs w:val="20"/>
        </w:rPr>
        <w:t xml:space="preserve"> to maximum effect.</w:t>
      </w:r>
    </w:p>
    <w:p w:rsidR="00B45C61" w:rsidRPr="00493CFE" w:rsidRDefault="00B45C61" w:rsidP="00B45C61">
      <w:pPr>
        <w:widowControl w:val="0"/>
        <w:numPr>
          <w:ilvl w:val="0"/>
          <w:numId w:val="29"/>
        </w:numPr>
        <w:autoSpaceDE w:val="0"/>
        <w:autoSpaceDN w:val="0"/>
        <w:adjustRightInd w:val="0"/>
        <w:spacing w:after="0" w:line="360" w:lineRule="auto"/>
        <w:ind w:right="-23"/>
        <w:jc w:val="both"/>
        <w:rPr>
          <w:rFonts w:ascii="Verdana" w:hAnsi="Verdana"/>
          <w:sz w:val="20"/>
          <w:szCs w:val="20"/>
        </w:rPr>
      </w:pPr>
      <w:r w:rsidRPr="00493CFE">
        <w:rPr>
          <w:rFonts w:ascii="Verdana" w:hAnsi="Verdana"/>
          <w:sz w:val="20"/>
          <w:szCs w:val="20"/>
        </w:rPr>
        <w:t xml:space="preserve">CDMs should continue to </w:t>
      </w:r>
      <w:r>
        <w:rPr>
          <w:rFonts w:ascii="Verdana" w:hAnsi="Verdana"/>
          <w:sz w:val="20"/>
          <w:szCs w:val="20"/>
        </w:rPr>
        <w:t>demonstrate high levels of reliability and consistency within the context of partnership working in order to secure the trust, commitment and ownership of NGB partners.</w:t>
      </w:r>
    </w:p>
    <w:p w:rsidR="00B45C61" w:rsidRPr="00493CFE" w:rsidRDefault="00B45C61" w:rsidP="00B45C61">
      <w:pPr>
        <w:widowControl w:val="0"/>
        <w:numPr>
          <w:ilvl w:val="0"/>
          <w:numId w:val="29"/>
        </w:numPr>
        <w:autoSpaceDE w:val="0"/>
        <w:autoSpaceDN w:val="0"/>
        <w:adjustRightInd w:val="0"/>
        <w:spacing w:after="0" w:line="360" w:lineRule="auto"/>
        <w:ind w:right="-23"/>
        <w:jc w:val="both"/>
        <w:rPr>
          <w:rFonts w:ascii="Verdana" w:hAnsi="Verdana"/>
          <w:sz w:val="20"/>
          <w:szCs w:val="20"/>
        </w:rPr>
      </w:pPr>
      <w:r w:rsidRPr="00493CFE">
        <w:rPr>
          <w:rFonts w:ascii="Verdana" w:hAnsi="Verdana"/>
          <w:sz w:val="20"/>
          <w:szCs w:val="20"/>
        </w:rPr>
        <w:t>CSPs should investigate strategies to increase the longevity of the roles of key partnership personnel</w:t>
      </w:r>
      <w:r>
        <w:rPr>
          <w:rFonts w:ascii="Verdana" w:hAnsi="Verdana"/>
          <w:sz w:val="20"/>
          <w:szCs w:val="20"/>
        </w:rPr>
        <w:t>.</w:t>
      </w:r>
    </w:p>
    <w:p w:rsidR="00B45C61" w:rsidRPr="00493CFE" w:rsidRDefault="00B45C61" w:rsidP="00B45C61">
      <w:pPr>
        <w:widowControl w:val="0"/>
        <w:numPr>
          <w:ilvl w:val="0"/>
          <w:numId w:val="29"/>
        </w:numPr>
        <w:autoSpaceDE w:val="0"/>
        <w:autoSpaceDN w:val="0"/>
        <w:adjustRightInd w:val="0"/>
        <w:spacing w:after="0" w:line="360" w:lineRule="auto"/>
        <w:ind w:right="-23"/>
        <w:jc w:val="both"/>
        <w:rPr>
          <w:rFonts w:ascii="Verdana" w:hAnsi="Verdana"/>
          <w:sz w:val="20"/>
          <w:szCs w:val="20"/>
        </w:rPr>
      </w:pPr>
      <w:r w:rsidRPr="00493CFE">
        <w:rPr>
          <w:rFonts w:ascii="Verdana" w:hAnsi="Verdana"/>
          <w:sz w:val="20"/>
          <w:szCs w:val="20"/>
        </w:rPr>
        <w:t xml:space="preserve">CDMs should </w:t>
      </w:r>
      <w:r>
        <w:rPr>
          <w:rFonts w:ascii="Verdana" w:hAnsi="Verdana"/>
          <w:sz w:val="20"/>
          <w:szCs w:val="20"/>
        </w:rPr>
        <w:t>seek</w:t>
      </w:r>
      <w:r w:rsidRPr="00493CFE">
        <w:rPr>
          <w:rFonts w:ascii="Verdana" w:hAnsi="Verdana"/>
          <w:sz w:val="20"/>
          <w:szCs w:val="20"/>
        </w:rPr>
        <w:t xml:space="preserve"> to </w:t>
      </w:r>
      <w:r>
        <w:rPr>
          <w:rFonts w:ascii="Verdana" w:hAnsi="Verdana"/>
          <w:sz w:val="20"/>
          <w:szCs w:val="20"/>
        </w:rPr>
        <w:t>promote</w:t>
      </w:r>
      <w:r w:rsidRPr="00493CFE">
        <w:rPr>
          <w:rFonts w:ascii="Verdana" w:hAnsi="Verdana"/>
          <w:sz w:val="20"/>
          <w:szCs w:val="20"/>
        </w:rPr>
        <w:t xml:space="preserve"> </w:t>
      </w:r>
      <w:r>
        <w:rPr>
          <w:rFonts w:ascii="Verdana" w:hAnsi="Verdana"/>
          <w:sz w:val="20"/>
          <w:szCs w:val="20"/>
        </w:rPr>
        <w:t xml:space="preserve">and reinforce </w:t>
      </w:r>
      <w:r w:rsidRPr="00493CFE">
        <w:rPr>
          <w:rFonts w:ascii="Verdana" w:hAnsi="Verdana"/>
          <w:sz w:val="20"/>
          <w:szCs w:val="20"/>
        </w:rPr>
        <w:t>the benefits of partnership working with NGB officers</w:t>
      </w:r>
      <w:r>
        <w:rPr>
          <w:rFonts w:ascii="Verdana" w:hAnsi="Verdana"/>
          <w:sz w:val="20"/>
          <w:szCs w:val="20"/>
        </w:rPr>
        <w:t>.</w:t>
      </w:r>
    </w:p>
    <w:p w:rsidR="00B45C61" w:rsidRPr="00493CFE" w:rsidRDefault="00B45C61" w:rsidP="00B45C61">
      <w:pPr>
        <w:widowControl w:val="0"/>
        <w:numPr>
          <w:ilvl w:val="0"/>
          <w:numId w:val="29"/>
        </w:numPr>
        <w:autoSpaceDE w:val="0"/>
        <w:autoSpaceDN w:val="0"/>
        <w:adjustRightInd w:val="0"/>
        <w:spacing w:after="0" w:line="360" w:lineRule="auto"/>
        <w:ind w:right="-23"/>
        <w:jc w:val="both"/>
        <w:rPr>
          <w:rFonts w:ascii="Verdana" w:hAnsi="Verdana"/>
          <w:sz w:val="20"/>
          <w:szCs w:val="20"/>
        </w:rPr>
      </w:pPr>
      <w:r w:rsidRPr="00493CFE">
        <w:rPr>
          <w:rFonts w:ascii="Verdana" w:hAnsi="Verdana"/>
          <w:sz w:val="20"/>
          <w:szCs w:val="20"/>
        </w:rPr>
        <w:t xml:space="preserve">CDMs </w:t>
      </w:r>
      <w:r>
        <w:rPr>
          <w:rFonts w:ascii="Verdana" w:hAnsi="Verdana"/>
          <w:sz w:val="20"/>
          <w:szCs w:val="20"/>
        </w:rPr>
        <w:t xml:space="preserve">and NGBs </w:t>
      </w:r>
      <w:r w:rsidRPr="00493CFE">
        <w:rPr>
          <w:rFonts w:ascii="Verdana" w:hAnsi="Verdana"/>
          <w:sz w:val="20"/>
          <w:szCs w:val="20"/>
        </w:rPr>
        <w:t>should consider how to maintain the</w:t>
      </w:r>
      <w:r>
        <w:rPr>
          <w:rFonts w:ascii="Verdana" w:hAnsi="Verdana"/>
          <w:sz w:val="20"/>
          <w:szCs w:val="20"/>
        </w:rPr>
        <w:t>ir</w:t>
      </w:r>
      <w:r w:rsidRPr="00493CFE">
        <w:rPr>
          <w:rFonts w:ascii="Verdana" w:hAnsi="Verdana"/>
          <w:sz w:val="20"/>
          <w:szCs w:val="20"/>
        </w:rPr>
        <w:t xml:space="preserve"> engagement should strategic direction</w:t>
      </w:r>
      <w:r>
        <w:rPr>
          <w:rFonts w:ascii="Verdana" w:hAnsi="Verdana"/>
          <w:sz w:val="20"/>
          <w:szCs w:val="20"/>
        </w:rPr>
        <w:t>s</w:t>
      </w:r>
      <w:r w:rsidRPr="00493CFE">
        <w:rPr>
          <w:rFonts w:ascii="Verdana" w:hAnsi="Verdana"/>
          <w:sz w:val="20"/>
          <w:szCs w:val="20"/>
        </w:rPr>
        <w:t xml:space="preserve"> be altered</w:t>
      </w:r>
      <w:r>
        <w:rPr>
          <w:rFonts w:ascii="Verdana" w:hAnsi="Verdana"/>
          <w:sz w:val="20"/>
          <w:szCs w:val="20"/>
        </w:rPr>
        <w:t>.</w:t>
      </w:r>
    </w:p>
    <w:p w:rsidR="00B45C61" w:rsidRPr="00156318" w:rsidRDefault="00B45C61" w:rsidP="00B45C61">
      <w:pPr>
        <w:widowControl w:val="0"/>
        <w:numPr>
          <w:ilvl w:val="0"/>
          <w:numId w:val="29"/>
        </w:numPr>
        <w:autoSpaceDE w:val="0"/>
        <w:autoSpaceDN w:val="0"/>
        <w:adjustRightInd w:val="0"/>
        <w:spacing w:after="0" w:line="360" w:lineRule="auto"/>
        <w:ind w:left="714" w:right="-23" w:hanging="357"/>
        <w:jc w:val="both"/>
        <w:rPr>
          <w:rFonts w:ascii="Verdana" w:hAnsi="Verdana"/>
          <w:b/>
          <w:sz w:val="20"/>
          <w:szCs w:val="20"/>
        </w:rPr>
      </w:pPr>
      <w:r w:rsidRPr="00493CFE">
        <w:rPr>
          <w:rFonts w:ascii="Verdana" w:hAnsi="Verdana"/>
          <w:sz w:val="20"/>
          <w:szCs w:val="20"/>
        </w:rPr>
        <w:t>CDMs should consider whether their coach development strategy could be tailored to better support the nee</w:t>
      </w:r>
      <w:r>
        <w:rPr>
          <w:rFonts w:ascii="Verdana" w:hAnsi="Verdana"/>
          <w:sz w:val="20"/>
          <w:szCs w:val="20"/>
        </w:rPr>
        <w:t>ds of a range of  NGBs.</w:t>
      </w:r>
    </w:p>
    <w:p w:rsidR="00B45C61" w:rsidRPr="00B87D3F" w:rsidRDefault="00B45C61" w:rsidP="00B45C61">
      <w:pPr>
        <w:widowControl w:val="0"/>
        <w:numPr>
          <w:ilvl w:val="0"/>
          <w:numId w:val="29"/>
        </w:numPr>
        <w:autoSpaceDE w:val="0"/>
        <w:autoSpaceDN w:val="0"/>
        <w:adjustRightInd w:val="0"/>
        <w:spacing w:after="0" w:line="360" w:lineRule="auto"/>
        <w:ind w:left="714" w:right="-23" w:hanging="357"/>
        <w:jc w:val="both"/>
        <w:rPr>
          <w:rFonts w:ascii="Verdana" w:hAnsi="Verdana"/>
          <w:b/>
          <w:sz w:val="20"/>
          <w:szCs w:val="20"/>
        </w:rPr>
      </w:pPr>
      <w:r>
        <w:rPr>
          <w:rFonts w:ascii="Verdana" w:hAnsi="Verdana"/>
          <w:sz w:val="20"/>
          <w:szCs w:val="20"/>
        </w:rPr>
        <w:t>Improved communication on behalf of NGBs would assist in the development of emerging collaborative relationships and help maintain clarity of roles and responsibilities for those already established with CDMs.</w:t>
      </w:r>
    </w:p>
    <w:p w:rsidR="00B45C61" w:rsidRPr="00493CFE" w:rsidRDefault="00B45C61" w:rsidP="00B45C61">
      <w:pPr>
        <w:widowControl w:val="0"/>
        <w:numPr>
          <w:ilvl w:val="0"/>
          <w:numId w:val="29"/>
        </w:numPr>
        <w:autoSpaceDE w:val="0"/>
        <w:autoSpaceDN w:val="0"/>
        <w:adjustRightInd w:val="0"/>
        <w:spacing w:after="0" w:line="360" w:lineRule="auto"/>
        <w:ind w:left="714" w:right="-23" w:hanging="357"/>
        <w:jc w:val="both"/>
        <w:rPr>
          <w:rFonts w:ascii="Verdana" w:hAnsi="Verdana"/>
          <w:b/>
          <w:sz w:val="20"/>
          <w:szCs w:val="20"/>
        </w:rPr>
      </w:pPr>
      <w:r>
        <w:rPr>
          <w:rFonts w:ascii="Verdana" w:hAnsi="Verdana"/>
          <w:sz w:val="20"/>
          <w:szCs w:val="20"/>
        </w:rPr>
        <w:t>CDMs should continue to promote the role of CSPs in coaching development, both formally and informally, in order to underpin their relevance across the sporting landscape.</w:t>
      </w:r>
    </w:p>
    <w:p w:rsidR="0078279F" w:rsidRPr="00055810" w:rsidRDefault="00F84AF8" w:rsidP="00055810">
      <w:pPr>
        <w:widowControl w:val="0"/>
        <w:autoSpaceDE w:val="0"/>
        <w:autoSpaceDN w:val="0"/>
        <w:adjustRightInd w:val="0"/>
        <w:spacing w:after="0" w:line="360" w:lineRule="auto"/>
        <w:ind w:right="-23"/>
        <w:jc w:val="both"/>
        <w:rPr>
          <w:rFonts w:ascii="Verdana" w:hAnsi="Verdana"/>
          <w:b/>
          <w:sz w:val="20"/>
          <w:szCs w:val="20"/>
        </w:rPr>
      </w:pPr>
      <w:r w:rsidRPr="00FF3B81">
        <w:rPr>
          <w:rFonts w:ascii="Verdana" w:hAnsi="Verdana"/>
        </w:rPr>
        <w:br w:type="page"/>
      </w:r>
      <w:r w:rsidR="0078279F" w:rsidRPr="00055810">
        <w:rPr>
          <w:rFonts w:ascii="Verdana" w:hAnsi="Verdana"/>
          <w:b/>
          <w:sz w:val="20"/>
          <w:szCs w:val="20"/>
        </w:rPr>
        <w:lastRenderedPageBreak/>
        <w:t>9.</w:t>
      </w:r>
      <w:r w:rsidR="008A6677">
        <w:rPr>
          <w:rFonts w:ascii="Verdana" w:hAnsi="Verdana"/>
          <w:b/>
          <w:sz w:val="20"/>
          <w:szCs w:val="20"/>
        </w:rPr>
        <w:t>0</w:t>
      </w:r>
      <w:r w:rsidR="0078279F" w:rsidRPr="00055810">
        <w:rPr>
          <w:rFonts w:ascii="Verdana" w:hAnsi="Verdana"/>
          <w:b/>
          <w:sz w:val="20"/>
          <w:szCs w:val="20"/>
        </w:rPr>
        <w:t xml:space="preserve"> References</w:t>
      </w:r>
    </w:p>
    <w:p w:rsidR="00830768" w:rsidRDefault="00830768" w:rsidP="00830768">
      <w:pPr>
        <w:autoSpaceDE w:val="0"/>
        <w:autoSpaceDN w:val="0"/>
        <w:adjustRightInd w:val="0"/>
        <w:spacing w:after="100" w:afterAutospacing="1" w:line="360" w:lineRule="auto"/>
        <w:jc w:val="both"/>
        <w:rPr>
          <w:rFonts w:ascii="Verdana" w:hAnsi="Verdana"/>
          <w:sz w:val="20"/>
          <w:szCs w:val="20"/>
        </w:rPr>
      </w:pPr>
    </w:p>
    <w:p w:rsidR="00CF12FA" w:rsidRPr="00CF12FA" w:rsidRDefault="00CF12FA" w:rsidP="00CF12FA">
      <w:pPr>
        <w:autoSpaceDE w:val="0"/>
        <w:autoSpaceDN w:val="0"/>
        <w:adjustRightInd w:val="0"/>
        <w:spacing w:after="100" w:afterAutospacing="1" w:line="360" w:lineRule="auto"/>
        <w:jc w:val="both"/>
        <w:rPr>
          <w:rFonts w:ascii="Verdana" w:hAnsi="Verdana" w:cs="Verdana"/>
          <w:color w:val="000000"/>
          <w:sz w:val="20"/>
          <w:szCs w:val="20"/>
        </w:rPr>
      </w:pPr>
      <w:r w:rsidRPr="00CF12FA">
        <w:rPr>
          <w:rFonts w:ascii="Verdana" w:hAnsi="Verdana" w:cs="Verdana"/>
          <w:color w:val="000000"/>
          <w:sz w:val="20"/>
          <w:szCs w:val="20"/>
        </w:rPr>
        <w:t>Abraham, A., Collins, D.</w:t>
      </w:r>
      <w:r w:rsidR="0080314D">
        <w:rPr>
          <w:rFonts w:ascii="Verdana" w:hAnsi="Verdana" w:cs="Verdana"/>
          <w:color w:val="000000"/>
          <w:sz w:val="20"/>
          <w:szCs w:val="20"/>
        </w:rPr>
        <w:t>,</w:t>
      </w:r>
      <w:r w:rsidRPr="00CF12FA">
        <w:rPr>
          <w:rFonts w:ascii="Verdana" w:hAnsi="Verdana" w:cs="Verdana"/>
          <w:color w:val="000000"/>
          <w:sz w:val="20"/>
          <w:szCs w:val="20"/>
        </w:rPr>
        <w:t xml:space="preserve"> &amp; Martindale, R. (2006) The coaching schematic: validation</w:t>
      </w:r>
      <w:r w:rsidR="007840F2">
        <w:rPr>
          <w:rFonts w:ascii="Verdana" w:hAnsi="Verdana" w:cs="Verdana"/>
          <w:color w:val="000000"/>
          <w:sz w:val="20"/>
          <w:szCs w:val="20"/>
        </w:rPr>
        <w:t xml:space="preserve"> through expert coach consensus.</w:t>
      </w:r>
      <w:r w:rsidRPr="00CF12FA">
        <w:rPr>
          <w:rFonts w:ascii="Verdana" w:hAnsi="Verdana" w:cs="Verdana"/>
          <w:color w:val="000000"/>
          <w:sz w:val="20"/>
          <w:szCs w:val="20"/>
        </w:rPr>
        <w:t xml:space="preserve"> </w:t>
      </w:r>
      <w:r w:rsidRPr="00CF12FA">
        <w:rPr>
          <w:rFonts w:ascii="Verdana" w:hAnsi="Verdana" w:cs="Verdana"/>
          <w:i/>
          <w:color w:val="000000"/>
          <w:sz w:val="20"/>
          <w:szCs w:val="20"/>
        </w:rPr>
        <w:t>Journal of Sports Sciences</w:t>
      </w:r>
      <w:r w:rsidRPr="00CF12FA">
        <w:rPr>
          <w:rFonts w:ascii="Verdana" w:hAnsi="Verdana" w:cs="Verdana"/>
          <w:color w:val="000000"/>
          <w:sz w:val="20"/>
          <w:szCs w:val="20"/>
        </w:rPr>
        <w:t xml:space="preserve">, 24(6), 549-564. </w:t>
      </w:r>
    </w:p>
    <w:p w:rsidR="000F628C" w:rsidRDefault="000F628C" w:rsidP="00830768">
      <w:pPr>
        <w:autoSpaceDE w:val="0"/>
        <w:autoSpaceDN w:val="0"/>
        <w:adjustRightInd w:val="0"/>
        <w:spacing w:after="100" w:afterAutospacing="1" w:line="360" w:lineRule="auto"/>
        <w:jc w:val="both"/>
        <w:rPr>
          <w:rFonts w:ascii="Verdana" w:hAnsi="Verdana"/>
          <w:sz w:val="20"/>
          <w:szCs w:val="20"/>
        </w:rPr>
      </w:pPr>
      <w:r>
        <w:rPr>
          <w:rFonts w:ascii="Verdana" w:hAnsi="Verdana"/>
          <w:sz w:val="20"/>
          <w:szCs w:val="20"/>
        </w:rPr>
        <w:t xml:space="preserve">Alexander, V. D. (1998). Environmental constraints and organizational strategies: Complexity, conflict, and coping in the nonprofit sector. IN W. W. Powell &amp; E. S. Clemens (eds.) </w:t>
      </w:r>
      <w:r>
        <w:rPr>
          <w:rFonts w:ascii="Verdana" w:hAnsi="Verdana"/>
          <w:i/>
          <w:sz w:val="20"/>
          <w:szCs w:val="20"/>
        </w:rPr>
        <w:t>Private Action and the Public Good</w:t>
      </w:r>
      <w:r>
        <w:rPr>
          <w:rFonts w:ascii="Verdana" w:hAnsi="Verdana"/>
          <w:sz w:val="20"/>
          <w:szCs w:val="20"/>
        </w:rPr>
        <w:t>, London: Yale University Press, 227-290.</w:t>
      </w:r>
    </w:p>
    <w:p w:rsidR="007017F6" w:rsidRPr="007017F6" w:rsidRDefault="007017F6" w:rsidP="00830768">
      <w:pPr>
        <w:autoSpaceDE w:val="0"/>
        <w:autoSpaceDN w:val="0"/>
        <w:adjustRightInd w:val="0"/>
        <w:spacing w:after="100" w:afterAutospacing="1" w:line="360" w:lineRule="auto"/>
        <w:jc w:val="both"/>
        <w:rPr>
          <w:rFonts w:ascii="Verdana" w:hAnsi="Verdana"/>
          <w:sz w:val="20"/>
          <w:szCs w:val="20"/>
        </w:rPr>
      </w:pPr>
      <w:r>
        <w:rPr>
          <w:rFonts w:ascii="Verdana" w:hAnsi="Verdana"/>
          <w:sz w:val="20"/>
          <w:szCs w:val="20"/>
        </w:rPr>
        <w:t xml:space="preserve">Anderson, E., &amp; Jap, S. D. (2005). The dark side of close relationships, </w:t>
      </w:r>
      <w:r>
        <w:rPr>
          <w:rFonts w:ascii="Verdana" w:hAnsi="Verdana"/>
          <w:i/>
          <w:sz w:val="20"/>
          <w:szCs w:val="20"/>
        </w:rPr>
        <w:t>MIT Sloan Management Review</w:t>
      </w:r>
      <w:r>
        <w:rPr>
          <w:rFonts w:ascii="Verdana" w:hAnsi="Verdana"/>
          <w:sz w:val="20"/>
          <w:szCs w:val="20"/>
        </w:rPr>
        <w:t>, 46(3), 75-82.</w:t>
      </w:r>
    </w:p>
    <w:p w:rsidR="0021218C" w:rsidRDefault="008D19A2" w:rsidP="00EB11B0">
      <w:pPr>
        <w:autoSpaceDE w:val="0"/>
        <w:autoSpaceDN w:val="0"/>
        <w:adjustRightInd w:val="0"/>
        <w:spacing w:after="100" w:afterAutospacing="1" w:line="360" w:lineRule="auto"/>
        <w:jc w:val="both"/>
        <w:rPr>
          <w:rFonts w:ascii="Verdana" w:hAnsi="Verdana"/>
          <w:sz w:val="20"/>
          <w:szCs w:val="20"/>
        </w:rPr>
      </w:pPr>
      <w:r>
        <w:rPr>
          <w:rFonts w:ascii="Verdana" w:hAnsi="Verdana"/>
          <w:sz w:val="20"/>
          <w:szCs w:val="20"/>
        </w:rPr>
        <w:t xml:space="preserve">Armour, K. (2011). Effective career-long professional development for teachers and coaches. IN K. Armour (ed.) </w:t>
      </w:r>
      <w:r>
        <w:rPr>
          <w:rFonts w:ascii="Verdana" w:hAnsi="Verdana"/>
          <w:i/>
          <w:sz w:val="20"/>
          <w:szCs w:val="20"/>
        </w:rPr>
        <w:t>Sport Pedagogy: An introduction to teaching and coaching</w:t>
      </w:r>
      <w:r>
        <w:rPr>
          <w:rFonts w:ascii="Verdana" w:hAnsi="Verdana"/>
          <w:sz w:val="20"/>
          <w:szCs w:val="20"/>
        </w:rPr>
        <w:t>, Harlow: Pearson, 229-243.</w:t>
      </w:r>
    </w:p>
    <w:p w:rsidR="003B0461" w:rsidRPr="003B0461" w:rsidRDefault="003B0461" w:rsidP="00EB11B0">
      <w:pPr>
        <w:autoSpaceDE w:val="0"/>
        <w:autoSpaceDN w:val="0"/>
        <w:adjustRightInd w:val="0"/>
        <w:spacing w:after="100" w:afterAutospacing="1" w:line="360" w:lineRule="auto"/>
        <w:jc w:val="both"/>
        <w:rPr>
          <w:rFonts w:ascii="Verdana" w:hAnsi="Verdana"/>
          <w:sz w:val="20"/>
          <w:szCs w:val="20"/>
        </w:rPr>
      </w:pPr>
      <w:r w:rsidRPr="0078279F">
        <w:rPr>
          <w:rFonts w:ascii="Verdana" w:hAnsi="Verdana"/>
          <w:sz w:val="20"/>
          <w:szCs w:val="20"/>
        </w:rPr>
        <w:t xml:space="preserve">Babiak, K., &amp; Thibault, L. </w:t>
      </w:r>
      <w:r w:rsidRPr="003B0461">
        <w:rPr>
          <w:rFonts w:ascii="Verdana" w:hAnsi="Verdana"/>
          <w:sz w:val="20"/>
          <w:szCs w:val="20"/>
        </w:rPr>
        <w:t xml:space="preserve">(2008). Managing inter-organisational relationships: the art of plate spinning. </w:t>
      </w:r>
      <w:r w:rsidRPr="003B0461">
        <w:rPr>
          <w:rFonts w:ascii="Verdana" w:hAnsi="Verdana"/>
          <w:i/>
          <w:sz w:val="20"/>
          <w:szCs w:val="20"/>
        </w:rPr>
        <w:t>International Journal of Sport Management and Marketing</w:t>
      </w:r>
      <w:r>
        <w:rPr>
          <w:rFonts w:ascii="Verdana" w:hAnsi="Verdana"/>
          <w:sz w:val="20"/>
          <w:szCs w:val="20"/>
        </w:rPr>
        <w:t xml:space="preserve">, 3(3), </w:t>
      </w:r>
      <w:r w:rsidRPr="003B0461">
        <w:rPr>
          <w:rFonts w:ascii="Verdana" w:hAnsi="Verdana"/>
          <w:sz w:val="20"/>
          <w:szCs w:val="20"/>
        </w:rPr>
        <w:t>281-302.</w:t>
      </w:r>
    </w:p>
    <w:p w:rsidR="003B0461" w:rsidRPr="003B0461" w:rsidRDefault="003B0461" w:rsidP="00EB11B0">
      <w:pPr>
        <w:adjustRightInd w:val="0"/>
        <w:spacing w:after="100" w:afterAutospacing="1" w:line="360" w:lineRule="auto"/>
        <w:jc w:val="both"/>
        <w:rPr>
          <w:rFonts w:ascii="Verdana" w:hAnsi="Verdana"/>
          <w:sz w:val="20"/>
          <w:szCs w:val="20"/>
        </w:rPr>
      </w:pPr>
      <w:r w:rsidRPr="0078279F">
        <w:rPr>
          <w:rFonts w:ascii="Verdana" w:hAnsi="Verdana"/>
          <w:sz w:val="20"/>
          <w:szCs w:val="20"/>
        </w:rPr>
        <w:t xml:space="preserve">Babiak, K., &amp; Thibault, L. (2009). Challenges in multiple cross-sector partnerships.  </w:t>
      </w:r>
      <w:r w:rsidRPr="0078279F">
        <w:rPr>
          <w:rFonts w:ascii="Verdana" w:hAnsi="Verdana"/>
          <w:i/>
          <w:sz w:val="20"/>
          <w:szCs w:val="20"/>
        </w:rPr>
        <w:t>Non-profit and Voluntary Sector Quarterly</w:t>
      </w:r>
      <w:r w:rsidRPr="0078279F">
        <w:rPr>
          <w:rFonts w:ascii="Verdana" w:hAnsi="Verdana"/>
          <w:sz w:val="20"/>
          <w:szCs w:val="20"/>
        </w:rPr>
        <w:t>, 38(1), 117-143.</w:t>
      </w:r>
    </w:p>
    <w:p w:rsidR="00813085" w:rsidRDefault="003B0461" w:rsidP="0021218C">
      <w:pPr>
        <w:autoSpaceDE w:val="0"/>
        <w:autoSpaceDN w:val="0"/>
        <w:adjustRightInd w:val="0"/>
        <w:spacing w:after="100" w:afterAutospacing="1" w:line="360" w:lineRule="auto"/>
        <w:jc w:val="both"/>
        <w:rPr>
          <w:rFonts w:ascii="Verdana" w:hAnsi="Verdana"/>
          <w:sz w:val="20"/>
          <w:szCs w:val="20"/>
        </w:rPr>
      </w:pPr>
      <w:r w:rsidRPr="0078279F">
        <w:rPr>
          <w:rFonts w:ascii="Verdana" w:hAnsi="Verdana"/>
          <w:sz w:val="20"/>
          <w:szCs w:val="20"/>
        </w:rPr>
        <w:t>Babiak, K.</w:t>
      </w:r>
      <w:r>
        <w:rPr>
          <w:rFonts w:ascii="Verdana" w:hAnsi="Verdana"/>
          <w:sz w:val="20"/>
          <w:szCs w:val="20"/>
        </w:rPr>
        <w:t xml:space="preserve"> M. </w:t>
      </w:r>
      <w:r w:rsidRPr="003B0461">
        <w:rPr>
          <w:rFonts w:ascii="Verdana" w:hAnsi="Verdana"/>
          <w:sz w:val="20"/>
          <w:szCs w:val="20"/>
        </w:rPr>
        <w:t>(2009). Criteria of effectiveness in multiple cross-sectoral inter</w:t>
      </w:r>
      <w:r>
        <w:rPr>
          <w:rFonts w:ascii="Verdana" w:hAnsi="Verdana"/>
          <w:sz w:val="20"/>
          <w:szCs w:val="20"/>
        </w:rPr>
        <w:t>-</w:t>
      </w:r>
      <w:r w:rsidRPr="003B0461">
        <w:rPr>
          <w:rFonts w:ascii="Verdana" w:hAnsi="Verdana"/>
          <w:sz w:val="20"/>
          <w:szCs w:val="20"/>
        </w:rPr>
        <w:t xml:space="preserve">organisational relationships. </w:t>
      </w:r>
      <w:r w:rsidRPr="003B0461">
        <w:rPr>
          <w:rFonts w:ascii="Verdana" w:hAnsi="Verdana"/>
          <w:i/>
          <w:sz w:val="20"/>
          <w:szCs w:val="20"/>
        </w:rPr>
        <w:t>Evaluation and Program Planning</w:t>
      </w:r>
      <w:r>
        <w:rPr>
          <w:rFonts w:ascii="Verdana" w:hAnsi="Verdana"/>
          <w:sz w:val="20"/>
          <w:szCs w:val="20"/>
        </w:rPr>
        <w:t xml:space="preserve">, 32(1), </w:t>
      </w:r>
      <w:r w:rsidRPr="003B0461">
        <w:rPr>
          <w:rFonts w:ascii="Verdana" w:hAnsi="Verdana"/>
          <w:sz w:val="20"/>
          <w:szCs w:val="20"/>
        </w:rPr>
        <w:t>1-12.</w:t>
      </w:r>
    </w:p>
    <w:p w:rsidR="00622600" w:rsidRPr="0021218C" w:rsidRDefault="00622600" w:rsidP="0021218C">
      <w:pPr>
        <w:autoSpaceDE w:val="0"/>
        <w:autoSpaceDN w:val="0"/>
        <w:adjustRightInd w:val="0"/>
        <w:spacing w:after="100" w:afterAutospacing="1" w:line="360" w:lineRule="auto"/>
        <w:jc w:val="both"/>
        <w:rPr>
          <w:rFonts w:ascii="Verdana" w:hAnsi="Verdana"/>
          <w:sz w:val="20"/>
          <w:szCs w:val="20"/>
        </w:rPr>
      </w:pPr>
      <w:r w:rsidRPr="0021218C">
        <w:rPr>
          <w:rFonts w:ascii="Verdana" w:hAnsi="Verdana"/>
          <w:sz w:val="20"/>
          <w:szCs w:val="20"/>
        </w:rPr>
        <w:t>Bloyce, D.</w:t>
      </w:r>
      <w:r w:rsidR="0021218C">
        <w:rPr>
          <w:rFonts w:ascii="Verdana" w:hAnsi="Verdana"/>
          <w:sz w:val="20"/>
          <w:szCs w:val="20"/>
        </w:rPr>
        <w:t>,</w:t>
      </w:r>
      <w:r w:rsidRPr="0021218C">
        <w:rPr>
          <w:rFonts w:ascii="Verdana" w:hAnsi="Verdana"/>
          <w:sz w:val="20"/>
          <w:szCs w:val="20"/>
        </w:rPr>
        <w:t xml:space="preserve"> &amp; Smith, A. (2010). </w:t>
      </w:r>
      <w:r w:rsidRPr="0021218C">
        <w:rPr>
          <w:rFonts w:ascii="Verdana" w:hAnsi="Verdana" w:cs="Calibri,Italic"/>
          <w:i/>
          <w:iCs/>
          <w:sz w:val="20"/>
          <w:szCs w:val="20"/>
        </w:rPr>
        <w:t xml:space="preserve">Sport </w:t>
      </w:r>
      <w:r w:rsidR="0021218C">
        <w:rPr>
          <w:rFonts w:ascii="Verdana" w:hAnsi="Verdana" w:cs="Calibri,Italic"/>
          <w:i/>
          <w:iCs/>
          <w:sz w:val="20"/>
          <w:szCs w:val="20"/>
        </w:rPr>
        <w:t>P</w:t>
      </w:r>
      <w:r w:rsidRPr="0021218C">
        <w:rPr>
          <w:rFonts w:ascii="Verdana" w:hAnsi="Verdana" w:cs="Calibri,Italic"/>
          <w:i/>
          <w:iCs/>
          <w:sz w:val="20"/>
          <w:szCs w:val="20"/>
        </w:rPr>
        <w:t xml:space="preserve">olicy and </w:t>
      </w:r>
      <w:r w:rsidR="0021218C">
        <w:rPr>
          <w:rFonts w:ascii="Verdana" w:hAnsi="Verdana" w:cs="Calibri,Italic"/>
          <w:i/>
          <w:iCs/>
          <w:sz w:val="20"/>
          <w:szCs w:val="20"/>
        </w:rPr>
        <w:t>Development: A</w:t>
      </w:r>
      <w:r w:rsidRPr="0021218C">
        <w:rPr>
          <w:rFonts w:ascii="Verdana" w:hAnsi="Verdana" w:cs="Calibri,Italic"/>
          <w:i/>
          <w:iCs/>
          <w:sz w:val="20"/>
          <w:szCs w:val="20"/>
        </w:rPr>
        <w:t>n introduction</w:t>
      </w:r>
      <w:r w:rsidRPr="0021218C">
        <w:rPr>
          <w:rFonts w:ascii="Verdana" w:hAnsi="Verdana" w:cs="Calibri"/>
          <w:sz w:val="20"/>
          <w:szCs w:val="20"/>
        </w:rPr>
        <w:t>. Abingdon:</w:t>
      </w:r>
      <w:r w:rsidR="0021218C">
        <w:rPr>
          <w:rFonts w:ascii="Verdana" w:hAnsi="Verdana" w:cs="Calibri"/>
          <w:sz w:val="20"/>
          <w:szCs w:val="20"/>
        </w:rPr>
        <w:t xml:space="preserve"> </w:t>
      </w:r>
      <w:r w:rsidRPr="0021218C">
        <w:rPr>
          <w:rFonts w:ascii="Verdana" w:hAnsi="Verdana" w:cs="Calibri"/>
          <w:sz w:val="20"/>
          <w:szCs w:val="20"/>
        </w:rPr>
        <w:t>Routledge.</w:t>
      </w:r>
    </w:p>
    <w:p w:rsidR="00F84AF8" w:rsidRDefault="00F84AF8" w:rsidP="00F84AF8">
      <w:pPr>
        <w:autoSpaceDE w:val="0"/>
        <w:autoSpaceDN w:val="0"/>
        <w:adjustRightInd w:val="0"/>
        <w:spacing w:after="0" w:line="360" w:lineRule="auto"/>
        <w:jc w:val="both"/>
        <w:rPr>
          <w:rFonts w:ascii="Verdana" w:hAnsi="Verdana"/>
          <w:sz w:val="20"/>
          <w:szCs w:val="20"/>
        </w:rPr>
      </w:pPr>
      <w:r w:rsidRPr="00F84AF8">
        <w:rPr>
          <w:rFonts w:ascii="Verdana" w:hAnsi="Verdana"/>
          <w:sz w:val="20"/>
          <w:szCs w:val="20"/>
        </w:rPr>
        <w:t>Butterfoss, F. D., &amp; Kegler, M. C. (2002). Towards a comprehensive understanding of Community coalitions moving from practice to theory. IN R. J. Di Clemente, R. A. Crosby, &amp; M. C. Kegler, M.C. (eds</w:t>
      </w:r>
      <w:r w:rsidR="00C51C23">
        <w:rPr>
          <w:rFonts w:ascii="Verdana" w:hAnsi="Verdana"/>
          <w:sz w:val="20"/>
          <w:szCs w:val="20"/>
        </w:rPr>
        <w:t>.</w:t>
      </w:r>
      <w:r w:rsidRPr="00F84AF8">
        <w:rPr>
          <w:rFonts w:ascii="Verdana" w:hAnsi="Verdana"/>
          <w:sz w:val="20"/>
          <w:szCs w:val="20"/>
        </w:rPr>
        <w:t xml:space="preserve">) </w:t>
      </w:r>
      <w:r w:rsidRPr="00F84AF8">
        <w:rPr>
          <w:rFonts w:ascii="Verdana" w:hAnsi="Verdana"/>
          <w:i/>
          <w:iCs/>
          <w:sz w:val="20"/>
          <w:szCs w:val="20"/>
        </w:rPr>
        <w:t>Emerging Theories in Health Promotion Practice and Research Strategies for Improving Public Health</w:t>
      </w:r>
      <w:r w:rsidRPr="00F84AF8">
        <w:rPr>
          <w:rFonts w:ascii="Verdana" w:hAnsi="Verdana"/>
          <w:sz w:val="20"/>
          <w:szCs w:val="20"/>
        </w:rPr>
        <w:t>, San Francisco: Jossey-Bass</w:t>
      </w:r>
      <w:r>
        <w:rPr>
          <w:rFonts w:ascii="Verdana" w:hAnsi="Verdana"/>
          <w:sz w:val="20"/>
          <w:szCs w:val="20"/>
        </w:rPr>
        <w:t xml:space="preserve">, </w:t>
      </w:r>
      <w:r w:rsidR="00C51C23">
        <w:rPr>
          <w:rFonts w:ascii="Verdana" w:hAnsi="Verdana"/>
          <w:sz w:val="20"/>
          <w:szCs w:val="20"/>
        </w:rPr>
        <w:t>157-193.</w:t>
      </w:r>
    </w:p>
    <w:p w:rsidR="003B2AFA" w:rsidRPr="00F84AF8" w:rsidRDefault="003B2AFA" w:rsidP="00F84AF8">
      <w:pPr>
        <w:autoSpaceDE w:val="0"/>
        <w:autoSpaceDN w:val="0"/>
        <w:adjustRightInd w:val="0"/>
        <w:spacing w:after="0" w:line="360" w:lineRule="auto"/>
        <w:jc w:val="both"/>
        <w:rPr>
          <w:rFonts w:ascii="Verdana" w:hAnsi="Verdana"/>
          <w:i/>
          <w:iCs/>
          <w:sz w:val="20"/>
          <w:szCs w:val="20"/>
        </w:rPr>
      </w:pPr>
    </w:p>
    <w:p w:rsidR="00C51C23" w:rsidRDefault="00C51C23" w:rsidP="00EB11B0">
      <w:pPr>
        <w:autoSpaceDE w:val="0"/>
        <w:autoSpaceDN w:val="0"/>
        <w:adjustRightInd w:val="0"/>
        <w:spacing w:after="100" w:afterAutospacing="1" w:line="360" w:lineRule="auto"/>
        <w:jc w:val="both"/>
        <w:rPr>
          <w:rFonts w:ascii="Verdana" w:hAnsi="Verdana"/>
          <w:sz w:val="20"/>
          <w:szCs w:val="20"/>
        </w:rPr>
      </w:pPr>
      <w:r>
        <w:rPr>
          <w:rFonts w:ascii="Verdana" w:hAnsi="Verdana"/>
          <w:sz w:val="20"/>
          <w:szCs w:val="20"/>
        </w:rPr>
        <w:t>Casey, M. M., Payne, W. R., &amp; Eime, R. M. (</w:t>
      </w:r>
      <w:r w:rsidRPr="003B0461">
        <w:rPr>
          <w:rFonts w:ascii="Verdana" w:hAnsi="Verdana"/>
          <w:sz w:val="20"/>
          <w:szCs w:val="20"/>
        </w:rPr>
        <w:t xml:space="preserve">2009). Partnership and capacity-building strategies in community sports and recreation programs. </w:t>
      </w:r>
      <w:r w:rsidRPr="003B0461">
        <w:rPr>
          <w:rFonts w:ascii="Verdana" w:hAnsi="Verdana"/>
          <w:i/>
          <w:sz w:val="20"/>
          <w:szCs w:val="20"/>
        </w:rPr>
        <w:t>Managing Leisure</w:t>
      </w:r>
      <w:r w:rsidRPr="003B0461">
        <w:rPr>
          <w:rFonts w:ascii="Verdana" w:hAnsi="Verdana"/>
          <w:sz w:val="20"/>
          <w:szCs w:val="20"/>
        </w:rPr>
        <w:t>, 14</w:t>
      </w:r>
      <w:r>
        <w:rPr>
          <w:rFonts w:ascii="Verdana" w:hAnsi="Verdana"/>
          <w:sz w:val="20"/>
          <w:szCs w:val="20"/>
        </w:rPr>
        <w:t xml:space="preserve">(3), </w:t>
      </w:r>
      <w:r w:rsidRPr="003B0461">
        <w:rPr>
          <w:rFonts w:ascii="Verdana" w:hAnsi="Verdana"/>
          <w:sz w:val="20"/>
          <w:szCs w:val="20"/>
        </w:rPr>
        <w:t>167–176.</w:t>
      </w:r>
    </w:p>
    <w:p w:rsidR="00CF12FA" w:rsidRPr="00CF12FA" w:rsidRDefault="00CF12FA" w:rsidP="00CF12FA">
      <w:pPr>
        <w:autoSpaceDE w:val="0"/>
        <w:autoSpaceDN w:val="0"/>
        <w:adjustRightInd w:val="0"/>
        <w:spacing w:after="100" w:afterAutospacing="1" w:line="360" w:lineRule="auto"/>
        <w:jc w:val="both"/>
        <w:rPr>
          <w:rFonts w:ascii="Verdana" w:hAnsi="Verdana"/>
          <w:sz w:val="20"/>
          <w:szCs w:val="20"/>
        </w:rPr>
      </w:pPr>
      <w:r>
        <w:rPr>
          <w:rFonts w:ascii="Verdana" w:hAnsi="Verdana"/>
          <w:sz w:val="20"/>
          <w:szCs w:val="20"/>
        </w:rPr>
        <w:lastRenderedPageBreak/>
        <w:t>Cassidy, T. (2010) Understanding the change process: Val</w:t>
      </w:r>
      <w:r w:rsidR="007840F2">
        <w:rPr>
          <w:rFonts w:ascii="Verdana" w:hAnsi="Verdana"/>
          <w:sz w:val="20"/>
          <w:szCs w:val="20"/>
        </w:rPr>
        <w:t>uing what it is that coaches do.</w:t>
      </w:r>
      <w:r>
        <w:rPr>
          <w:rFonts w:ascii="Verdana" w:hAnsi="Verdana"/>
          <w:sz w:val="20"/>
          <w:szCs w:val="20"/>
        </w:rPr>
        <w:t xml:space="preserve"> </w:t>
      </w:r>
      <w:r>
        <w:rPr>
          <w:rFonts w:ascii="Verdana" w:hAnsi="Verdana"/>
          <w:i/>
          <w:sz w:val="20"/>
          <w:szCs w:val="20"/>
        </w:rPr>
        <w:t>International Journal of Sports Science and Coaching</w:t>
      </w:r>
      <w:r>
        <w:rPr>
          <w:rFonts w:ascii="Verdana" w:hAnsi="Verdana"/>
          <w:sz w:val="20"/>
          <w:szCs w:val="20"/>
        </w:rPr>
        <w:t>, 5(2), 143-147.</w:t>
      </w:r>
    </w:p>
    <w:p w:rsidR="00F84AF8" w:rsidRDefault="00F84AF8" w:rsidP="00EB11B0">
      <w:pPr>
        <w:autoSpaceDE w:val="0"/>
        <w:autoSpaceDN w:val="0"/>
        <w:adjustRightInd w:val="0"/>
        <w:spacing w:after="100" w:afterAutospacing="1" w:line="360" w:lineRule="auto"/>
        <w:jc w:val="both"/>
        <w:rPr>
          <w:rFonts w:ascii="Verdana" w:hAnsi="Verdana"/>
          <w:sz w:val="20"/>
          <w:szCs w:val="20"/>
        </w:rPr>
      </w:pPr>
      <w:r w:rsidRPr="00F84AF8">
        <w:rPr>
          <w:rFonts w:ascii="Verdana" w:hAnsi="Verdana"/>
          <w:sz w:val="20"/>
          <w:szCs w:val="20"/>
        </w:rPr>
        <w:t xml:space="preserve">Chinman, M. J., &amp; Wandersman, A. (1999). The benefits and costs of volunteering in community organisations: review and practical implications. </w:t>
      </w:r>
      <w:r w:rsidRPr="00F84AF8">
        <w:rPr>
          <w:rFonts w:ascii="Verdana" w:hAnsi="Verdana"/>
          <w:i/>
          <w:iCs/>
          <w:sz w:val="20"/>
          <w:szCs w:val="20"/>
        </w:rPr>
        <w:t>Nonprofit and Voluntary Sector Quarterly</w:t>
      </w:r>
      <w:r w:rsidRPr="00F84AF8">
        <w:rPr>
          <w:rFonts w:ascii="Verdana" w:hAnsi="Verdana"/>
          <w:sz w:val="20"/>
          <w:szCs w:val="20"/>
        </w:rPr>
        <w:t>, 28(1), 46-64.</w:t>
      </w:r>
    </w:p>
    <w:p w:rsidR="0080314D" w:rsidRPr="0080314D" w:rsidRDefault="0080314D" w:rsidP="00EB11B0">
      <w:pPr>
        <w:autoSpaceDE w:val="0"/>
        <w:autoSpaceDN w:val="0"/>
        <w:adjustRightInd w:val="0"/>
        <w:spacing w:after="100" w:afterAutospacing="1" w:line="360" w:lineRule="auto"/>
        <w:jc w:val="both"/>
        <w:rPr>
          <w:rFonts w:ascii="Verdana" w:hAnsi="Verdana"/>
          <w:sz w:val="20"/>
          <w:szCs w:val="20"/>
        </w:rPr>
      </w:pPr>
      <w:r w:rsidRPr="0080314D">
        <w:rPr>
          <w:rFonts w:ascii="Verdana" w:hAnsi="Verdana"/>
          <w:sz w:val="20"/>
          <w:szCs w:val="20"/>
        </w:rPr>
        <w:t>Conroy, D.E., &amp; Coatsworth, J.D. (2006)</w:t>
      </w:r>
      <w:r>
        <w:rPr>
          <w:rFonts w:ascii="Verdana" w:hAnsi="Verdana"/>
          <w:sz w:val="20"/>
          <w:szCs w:val="20"/>
        </w:rPr>
        <w:t>.</w:t>
      </w:r>
      <w:r w:rsidRPr="0080314D">
        <w:rPr>
          <w:rFonts w:ascii="Verdana" w:hAnsi="Verdana"/>
          <w:sz w:val="20"/>
          <w:szCs w:val="20"/>
        </w:rPr>
        <w:t xml:space="preserve"> Coach training as a</w:t>
      </w:r>
      <w:r w:rsidR="00794447">
        <w:rPr>
          <w:rFonts w:ascii="Verdana" w:hAnsi="Verdana"/>
          <w:sz w:val="20"/>
          <w:szCs w:val="20"/>
        </w:rPr>
        <w:t xml:space="preserve"> strategy for promoting youth</w:t>
      </w:r>
      <w:r w:rsidRPr="0080314D">
        <w:rPr>
          <w:rFonts w:ascii="Verdana" w:hAnsi="Verdana"/>
          <w:sz w:val="20"/>
          <w:szCs w:val="20"/>
        </w:rPr>
        <w:t xml:space="preserve"> social deve</w:t>
      </w:r>
      <w:r w:rsidR="007840F2">
        <w:rPr>
          <w:rFonts w:ascii="Verdana" w:hAnsi="Verdana"/>
          <w:sz w:val="20"/>
          <w:szCs w:val="20"/>
        </w:rPr>
        <w:t>lopment.</w:t>
      </w:r>
      <w:r w:rsidRPr="0080314D">
        <w:rPr>
          <w:rFonts w:ascii="Verdana" w:hAnsi="Verdana"/>
          <w:sz w:val="20"/>
          <w:szCs w:val="20"/>
        </w:rPr>
        <w:t xml:space="preserve"> </w:t>
      </w:r>
      <w:r w:rsidRPr="0080314D">
        <w:rPr>
          <w:rFonts w:ascii="Verdana" w:hAnsi="Verdana"/>
          <w:i/>
          <w:sz w:val="20"/>
          <w:szCs w:val="20"/>
        </w:rPr>
        <w:t>The Sport Psychologist</w:t>
      </w:r>
      <w:r w:rsidRPr="0080314D">
        <w:rPr>
          <w:rFonts w:ascii="Verdana" w:hAnsi="Verdana"/>
          <w:sz w:val="20"/>
          <w:szCs w:val="20"/>
        </w:rPr>
        <w:t>, 20</w:t>
      </w:r>
      <w:r w:rsidR="00794447">
        <w:rPr>
          <w:rFonts w:ascii="Verdana" w:hAnsi="Verdana"/>
          <w:sz w:val="20"/>
          <w:szCs w:val="20"/>
        </w:rPr>
        <w:t>(2)</w:t>
      </w:r>
      <w:r w:rsidRPr="0080314D">
        <w:rPr>
          <w:rFonts w:ascii="Verdana" w:hAnsi="Verdana"/>
          <w:sz w:val="20"/>
          <w:szCs w:val="20"/>
        </w:rPr>
        <w:t>, 128-144.</w:t>
      </w:r>
    </w:p>
    <w:p w:rsidR="00CF12FA" w:rsidRDefault="00CF12FA" w:rsidP="00CF12FA">
      <w:pPr>
        <w:autoSpaceDE w:val="0"/>
        <w:autoSpaceDN w:val="0"/>
        <w:adjustRightInd w:val="0"/>
        <w:spacing w:after="100" w:afterAutospacing="1" w:line="360" w:lineRule="auto"/>
        <w:jc w:val="both"/>
        <w:rPr>
          <w:rFonts w:ascii="Verdana" w:hAnsi="Verdana"/>
          <w:sz w:val="20"/>
          <w:szCs w:val="20"/>
        </w:rPr>
      </w:pPr>
      <w:r w:rsidRPr="00CF12FA">
        <w:rPr>
          <w:rFonts w:ascii="Verdana" w:hAnsi="Verdana"/>
          <w:sz w:val="20"/>
          <w:szCs w:val="20"/>
        </w:rPr>
        <w:t>Coombs, P.H.</w:t>
      </w:r>
      <w:r>
        <w:rPr>
          <w:rFonts w:ascii="Verdana" w:hAnsi="Verdana"/>
          <w:sz w:val="20"/>
          <w:szCs w:val="20"/>
        </w:rPr>
        <w:t>,</w:t>
      </w:r>
      <w:r w:rsidRPr="00CF12FA">
        <w:rPr>
          <w:rFonts w:ascii="Verdana" w:hAnsi="Verdana"/>
          <w:sz w:val="20"/>
          <w:szCs w:val="20"/>
        </w:rPr>
        <w:t xml:space="preserve"> &amp; Ahmed, M. (1974)</w:t>
      </w:r>
      <w:r>
        <w:rPr>
          <w:rFonts w:ascii="Verdana" w:hAnsi="Verdana"/>
          <w:sz w:val="20"/>
          <w:szCs w:val="20"/>
        </w:rPr>
        <w:t>.</w:t>
      </w:r>
      <w:r w:rsidRPr="00CF12FA">
        <w:rPr>
          <w:rFonts w:ascii="Verdana" w:hAnsi="Verdana"/>
          <w:sz w:val="20"/>
          <w:szCs w:val="20"/>
        </w:rPr>
        <w:t xml:space="preserve"> </w:t>
      </w:r>
      <w:r w:rsidRPr="00CF12FA">
        <w:rPr>
          <w:rFonts w:ascii="Verdana" w:hAnsi="Verdana"/>
          <w:i/>
          <w:sz w:val="20"/>
          <w:szCs w:val="20"/>
        </w:rPr>
        <w:t>Attacking Rural Poverty: How non-formal education can help</w:t>
      </w:r>
      <w:r w:rsidR="007840F2">
        <w:rPr>
          <w:rFonts w:ascii="Verdana" w:hAnsi="Verdana"/>
          <w:sz w:val="20"/>
          <w:szCs w:val="20"/>
        </w:rPr>
        <w:t>.</w:t>
      </w:r>
      <w:r>
        <w:rPr>
          <w:rFonts w:ascii="Verdana" w:hAnsi="Verdana"/>
          <w:sz w:val="20"/>
          <w:szCs w:val="20"/>
        </w:rPr>
        <w:t xml:space="preserve"> Baltimore: John Hopkins University Press.</w:t>
      </w:r>
    </w:p>
    <w:p w:rsidR="00CF12FA" w:rsidRDefault="00CF12FA" w:rsidP="00B0592E">
      <w:pPr>
        <w:autoSpaceDE w:val="0"/>
        <w:autoSpaceDN w:val="0"/>
        <w:adjustRightInd w:val="0"/>
        <w:spacing w:after="100" w:afterAutospacing="1" w:line="360" w:lineRule="auto"/>
        <w:jc w:val="both"/>
        <w:rPr>
          <w:rFonts w:ascii="Verdana" w:hAnsi="Verdana" w:cs="Verdana"/>
          <w:color w:val="000000"/>
          <w:sz w:val="20"/>
          <w:szCs w:val="20"/>
        </w:rPr>
      </w:pPr>
      <w:r w:rsidRPr="00CF12FA">
        <w:rPr>
          <w:rFonts w:ascii="Verdana" w:hAnsi="Verdana" w:cs="Verdana"/>
          <w:color w:val="000000"/>
          <w:sz w:val="20"/>
          <w:szCs w:val="20"/>
        </w:rPr>
        <w:t>Cushion, C.</w:t>
      </w:r>
      <w:r>
        <w:rPr>
          <w:rFonts w:ascii="Verdana" w:hAnsi="Verdana" w:cs="Verdana"/>
          <w:color w:val="000000"/>
          <w:sz w:val="20"/>
          <w:szCs w:val="20"/>
        </w:rPr>
        <w:t xml:space="preserve"> </w:t>
      </w:r>
      <w:r w:rsidRPr="00CF12FA">
        <w:rPr>
          <w:rFonts w:ascii="Verdana" w:hAnsi="Verdana" w:cs="Verdana"/>
          <w:color w:val="000000"/>
          <w:sz w:val="20"/>
          <w:szCs w:val="20"/>
        </w:rPr>
        <w:t xml:space="preserve">J. (2001) </w:t>
      </w:r>
      <w:r w:rsidR="007017F6">
        <w:rPr>
          <w:rFonts w:ascii="Verdana" w:hAnsi="Verdana" w:cs="Verdana"/>
          <w:i/>
          <w:color w:val="000000"/>
          <w:sz w:val="20"/>
          <w:szCs w:val="20"/>
        </w:rPr>
        <w:t>The C</w:t>
      </w:r>
      <w:r w:rsidRPr="00CF12FA">
        <w:rPr>
          <w:rFonts w:ascii="Verdana" w:hAnsi="Verdana" w:cs="Verdana"/>
          <w:i/>
          <w:color w:val="000000"/>
          <w:sz w:val="20"/>
          <w:szCs w:val="20"/>
        </w:rPr>
        <w:t xml:space="preserve">oaching Process in Professional Youth Football: An </w:t>
      </w:r>
      <w:r w:rsidR="00B0592E">
        <w:rPr>
          <w:rFonts w:ascii="Verdana" w:hAnsi="Verdana" w:cs="Verdana"/>
          <w:i/>
          <w:color w:val="000000"/>
          <w:sz w:val="20"/>
          <w:szCs w:val="20"/>
        </w:rPr>
        <w:t>e</w:t>
      </w:r>
      <w:r w:rsidRPr="00CF12FA">
        <w:rPr>
          <w:rFonts w:ascii="Verdana" w:hAnsi="Verdana" w:cs="Verdana"/>
          <w:i/>
          <w:color w:val="000000"/>
          <w:sz w:val="20"/>
          <w:szCs w:val="20"/>
        </w:rPr>
        <w:t>thnography of practice</w:t>
      </w:r>
      <w:r w:rsidRPr="00CF12FA">
        <w:rPr>
          <w:rFonts w:ascii="Verdana" w:hAnsi="Verdana" w:cs="Verdana"/>
          <w:color w:val="000000"/>
          <w:sz w:val="20"/>
          <w:szCs w:val="20"/>
        </w:rPr>
        <w:t xml:space="preserve">. Unpublished Doctoral thesis, Brunel University, UK. </w:t>
      </w:r>
    </w:p>
    <w:p w:rsidR="00CF12FA" w:rsidRPr="00CF12FA" w:rsidRDefault="00CF12FA" w:rsidP="00EB11B0">
      <w:pPr>
        <w:adjustRightInd w:val="0"/>
        <w:spacing w:after="100" w:afterAutospacing="1" w:line="360" w:lineRule="auto"/>
        <w:jc w:val="both"/>
        <w:rPr>
          <w:rFonts w:ascii="Verdana" w:hAnsi="Verdana"/>
          <w:sz w:val="20"/>
          <w:szCs w:val="20"/>
        </w:rPr>
      </w:pPr>
      <w:r>
        <w:rPr>
          <w:rFonts w:ascii="Verdana" w:hAnsi="Verdana"/>
          <w:sz w:val="20"/>
          <w:szCs w:val="20"/>
        </w:rPr>
        <w:t xml:space="preserve">Cushion, C., Nelson, L., Armour, K., Lyle, J., Jones, R., Sandford, R., &amp; O’Callaghan, C. (2010) </w:t>
      </w:r>
      <w:r>
        <w:rPr>
          <w:rFonts w:ascii="Verdana" w:hAnsi="Verdana"/>
          <w:i/>
          <w:sz w:val="20"/>
          <w:szCs w:val="20"/>
        </w:rPr>
        <w:t>Coach Learning and Development: A review of literature</w:t>
      </w:r>
      <w:r w:rsidR="007017F6">
        <w:rPr>
          <w:rFonts w:ascii="Verdana" w:hAnsi="Verdana"/>
          <w:sz w:val="20"/>
          <w:szCs w:val="20"/>
        </w:rPr>
        <w:t>.</w:t>
      </w:r>
      <w:r>
        <w:rPr>
          <w:rFonts w:ascii="Verdana" w:hAnsi="Verdana"/>
          <w:sz w:val="20"/>
          <w:szCs w:val="20"/>
        </w:rPr>
        <w:t xml:space="preserve"> Leeds: National Coaching Foundation.</w:t>
      </w:r>
    </w:p>
    <w:p w:rsidR="00F84AF8" w:rsidRDefault="00F84AF8" w:rsidP="00F84AF8">
      <w:pPr>
        <w:adjustRightInd w:val="0"/>
        <w:spacing w:after="100" w:afterAutospacing="1" w:line="360" w:lineRule="auto"/>
        <w:jc w:val="both"/>
        <w:rPr>
          <w:rFonts w:ascii="Verdana" w:hAnsi="Verdana"/>
          <w:sz w:val="20"/>
          <w:szCs w:val="20"/>
        </w:rPr>
      </w:pPr>
      <w:r w:rsidRPr="00F84AF8">
        <w:rPr>
          <w:rFonts w:ascii="Verdana" w:hAnsi="Verdana"/>
          <w:sz w:val="20"/>
          <w:szCs w:val="20"/>
        </w:rPr>
        <w:t xml:space="preserve">El Ansari, W., &amp; Phillips, C. J. (2004).  The costs and benefits to participants in community partnerships: a paradox? </w:t>
      </w:r>
      <w:r w:rsidRPr="00F84AF8">
        <w:rPr>
          <w:rFonts w:ascii="Verdana" w:hAnsi="Verdana"/>
          <w:i/>
          <w:iCs/>
          <w:sz w:val="20"/>
          <w:szCs w:val="20"/>
        </w:rPr>
        <w:t>Health Promotion Practice</w:t>
      </w:r>
      <w:r w:rsidRPr="00F84AF8">
        <w:rPr>
          <w:rFonts w:ascii="Verdana" w:hAnsi="Verdana"/>
          <w:sz w:val="20"/>
          <w:szCs w:val="20"/>
        </w:rPr>
        <w:t>, 5(1), 35-48.</w:t>
      </w:r>
    </w:p>
    <w:p w:rsidR="00F84AF8" w:rsidRDefault="00C51C23" w:rsidP="00F84AF8">
      <w:pPr>
        <w:adjustRightInd w:val="0"/>
        <w:spacing w:after="100" w:afterAutospacing="1" w:line="360" w:lineRule="auto"/>
        <w:jc w:val="both"/>
        <w:rPr>
          <w:rFonts w:ascii="Verdana" w:hAnsi="Verdana"/>
          <w:sz w:val="20"/>
          <w:szCs w:val="20"/>
        </w:rPr>
      </w:pPr>
      <w:r w:rsidRPr="00C51C23">
        <w:rPr>
          <w:rFonts w:ascii="Verdana" w:hAnsi="Verdana"/>
          <w:sz w:val="20"/>
          <w:szCs w:val="20"/>
        </w:rPr>
        <w:t xml:space="preserve">El Ansari, W., Oskrochi, R., &amp; Phillips, C. J. </w:t>
      </w:r>
      <w:r w:rsidR="00F84AF8" w:rsidRPr="00C51C23">
        <w:rPr>
          <w:rFonts w:ascii="Verdana" w:hAnsi="Verdana"/>
          <w:sz w:val="20"/>
          <w:szCs w:val="20"/>
        </w:rPr>
        <w:t xml:space="preserve">(2008). One Size Fits All Partnerships? What Explains Community Partnership Leadership Skills? </w:t>
      </w:r>
      <w:r w:rsidR="00F84AF8" w:rsidRPr="00C51C23">
        <w:rPr>
          <w:rFonts w:ascii="Verdana" w:hAnsi="Verdana"/>
          <w:i/>
          <w:iCs/>
          <w:sz w:val="20"/>
          <w:szCs w:val="20"/>
        </w:rPr>
        <w:t>Health Promotion Practice</w:t>
      </w:r>
      <w:r w:rsidRPr="00C51C23">
        <w:rPr>
          <w:rFonts w:ascii="Verdana" w:hAnsi="Verdana"/>
          <w:sz w:val="20"/>
          <w:szCs w:val="20"/>
        </w:rPr>
        <w:t xml:space="preserve">, 11(4), </w:t>
      </w:r>
      <w:r w:rsidR="00F84AF8" w:rsidRPr="00C51C23">
        <w:rPr>
          <w:rFonts w:ascii="Verdana" w:hAnsi="Verdana"/>
          <w:sz w:val="20"/>
          <w:szCs w:val="20"/>
        </w:rPr>
        <w:t>501-14.</w:t>
      </w:r>
    </w:p>
    <w:p w:rsidR="007017F6" w:rsidRPr="007017F6" w:rsidRDefault="007017F6" w:rsidP="00F84AF8">
      <w:pPr>
        <w:adjustRightInd w:val="0"/>
        <w:spacing w:after="100" w:afterAutospacing="1" w:line="360" w:lineRule="auto"/>
        <w:jc w:val="both"/>
        <w:rPr>
          <w:rFonts w:ascii="Verdana" w:hAnsi="Verdana"/>
          <w:sz w:val="20"/>
          <w:szCs w:val="20"/>
        </w:rPr>
      </w:pPr>
      <w:r>
        <w:rPr>
          <w:rFonts w:ascii="Verdana" w:hAnsi="Verdana"/>
          <w:sz w:val="20"/>
          <w:szCs w:val="20"/>
        </w:rPr>
        <w:t xml:space="preserve">Flintoff, A. (2003). The School Sport Co-ordinator Programme: Changing the role of the physical education teacher? </w:t>
      </w:r>
      <w:r>
        <w:rPr>
          <w:rFonts w:ascii="Verdana" w:hAnsi="Verdana"/>
          <w:i/>
          <w:sz w:val="20"/>
          <w:szCs w:val="20"/>
        </w:rPr>
        <w:t>Sport, Education and Society</w:t>
      </w:r>
      <w:r>
        <w:rPr>
          <w:rFonts w:ascii="Verdana" w:hAnsi="Verdana"/>
          <w:sz w:val="20"/>
          <w:szCs w:val="20"/>
        </w:rPr>
        <w:t>, 8(2), 231-250.</w:t>
      </w:r>
    </w:p>
    <w:p w:rsidR="003B0461" w:rsidRDefault="003B0461" w:rsidP="00EB11B0">
      <w:pPr>
        <w:autoSpaceDE w:val="0"/>
        <w:autoSpaceDN w:val="0"/>
        <w:adjustRightInd w:val="0"/>
        <w:spacing w:after="100" w:afterAutospacing="1" w:line="360" w:lineRule="auto"/>
        <w:jc w:val="both"/>
        <w:rPr>
          <w:rFonts w:ascii="Verdana" w:hAnsi="Verdana"/>
          <w:sz w:val="20"/>
          <w:szCs w:val="20"/>
        </w:rPr>
      </w:pPr>
      <w:r>
        <w:rPr>
          <w:rFonts w:ascii="Verdana" w:hAnsi="Verdana"/>
          <w:sz w:val="20"/>
          <w:szCs w:val="20"/>
        </w:rPr>
        <w:t xml:space="preserve">Frisby, W., Thibault, L., &amp; Kikulis, L. </w:t>
      </w:r>
      <w:r w:rsidRPr="003B0461">
        <w:rPr>
          <w:rFonts w:ascii="Verdana" w:hAnsi="Verdana"/>
          <w:sz w:val="20"/>
          <w:szCs w:val="20"/>
        </w:rPr>
        <w:t xml:space="preserve">(2004). The organizational dynamics of undermanaged partnerships in leisure service departments. </w:t>
      </w:r>
      <w:r w:rsidRPr="003B0461">
        <w:rPr>
          <w:rFonts w:ascii="Verdana" w:hAnsi="Verdana"/>
          <w:i/>
          <w:sz w:val="20"/>
          <w:szCs w:val="20"/>
        </w:rPr>
        <w:t>Leisure Studies</w:t>
      </w:r>
      <w:r>
        <w:rPr>
          <w:rFonts w:ascii="Verdana" w:hAnsi="Verdana"/>
          <w:sz w:val="20"/>
          <w:szCs w:val="20"/>
        </w:rPr>
        <w:t xml:space="preserve">, 23(2), </w:t>
      </w:r>
      <w:r w:rsidRPr="003B0461">
        <w:rPr>
          <w:rFonts w:ascii="Verdana" w:hAnsi="Verdana"/>
          <w:sz w:val="20"/>
          <w:szCs w:val="20"/>
        </w:rPr>
        <w:t>109-126.</w:t>
      </w:r>
    </w:p>
    <w:p w:rsidR="00794447" w:rsidRPr="00B1106A" w:rsidRDefault="00B1106A" w:rsidP="00EB11B0">
      <w:pPr>
        <w:autoSpaceDE w:val="0"/>
        <w:autoSpaceDN w:val="0"/>
        <w:adjustRightInd w:val="0"/>
        <w:spacing w:after="100" w:afterAutospacing="1" w:line="360" w:lineRule="auto"/>
        <w:jc w:val="both"/>
        <w:rPr>
          <w:rFonts w:ascii="Verdana" w:hAnsi="Verdana"/>
          <w:sz w:val="20"/>
          <w:szCs w:val="20"/>
        </w:rPr>
      </w:pPr>
      <w:r w:rsidRPr="00B1106A">
        <w:rPr>
          <w:rFonts w:ascii="Verdana" w:hAnsi="Verdana"/>
          <w:sz w:val="20"/>
          <w:szCs w:val="20"/>
        </w:rPr>
        <w:t xml:space="preserve">Gilbert, W.D., &amp; Trudel, P. (1999) An evaluation strategy for coach </w:t>
      </w:r>
      <w:r w:rsidR="007017F6">
        <w:rPr>
          <w:rFonts w:ascii="Verdana" w:hAnsi="Verdana"/>
          <w:sz w:val="20"/>
          <w:szCs w:val="20"/>
        </w:rPr>
        <w:t>education programs.</w:t>
      </w:r>
      <w:r w:rsidRPr="00B1106A">
        <w:rPr>
          <w:rFonts w:ascii="Verdana" w:hAnsi="Verdana"/>
          <w:sz w:val="20"/>
          <w:szCs w:val="20"/>
        </w:rPr>
        <w:t xml:space="preserve"> </w:t>
      </w:r>
      <w:r w:rsidRPr="00B1106A">
        <w:rPr>
          <w:rFonts w:ascii="Verdana" w:hAnsi="Verdana"/>
          <w:i/>
          <w:sz w:val="20"/>
          <w:szCs w:val="20"/>
        </w:rPr>
        <w:t>Journal of Sport Behavior</w:t>
      </w:r>
      <w:r w:rsidRPr="00B1106A">
        <w:rPr>
          <w:rFonts w:ascii="Verdana" w:hAnsi="Verdana"/>
          <w:sz w:val="20"/>
          <w:szCs w:val="20"/>
        </w:rPr>
        <w:t>, 22(2), 234-250.</w:t>
      </w:r>
    </w:p>
    <w:p w:rsidR="0078279F" w:rsidRDefault="0078279F" w:rsidP="00EB11B0">
      <w:pPr>
        <w:adjustRightInd w:val="0"/>
        <w:spacing w:after="100" w:afterAutospacing="1" w:line="360" w:lineRule="auto"/>
        <w:jc w:val="both"/>
        <w:rPr>
          <w:rFonts w:ascii="Verdana" w:hAnsi="Verdana"/>
          <w:sz w:val="20"/>
          <w:szCs w:val="20"/>
        </w:rPr>
      </w:pPr>
      <w:r w:rsidRPr="0078279F">
        <w:rPr>
          <w:rFonts w:ascii="Verdana" w:hAnsi="Verdana"/>
          <w:sz w:val="20"/>
          <w:szCs w:val="20"/>
        </w:rPr>
        <w:t xml:space="preserve">Green, M. (2004). Power, policy and political priorities: Elite sport development in Canada and the United Kingdom. </w:t>
      </w:r>
      <w:r w:rsidRPr="0078279F">
        <w:rPr>
          <w:rFonts w:ascii="Verdana" w:hAnsi="Verdana"/>
          <w:i/>
          <w:sz w:val="20"/>
          <w:szCs w:val="20"/>
        </w:rPr>
        <w:t>Sociology of Sport Journal</w:t>
      </w:r>
      <w:r w:rsidRPr="0078279F">
        <w:rPr>
          <w:rFonts w:ascii="Verdana" w:hAnsi="Verdana"/>
          <w:sz w:val="20"/>
          <w:szCs w:val="20"/>
        </w:rPr>
        <w:t>, 21(4), 376-396.</w:t>
      </w:r>
    </w:p>
    <w:p w:rsidR="00A52C3A" w:rsidRDefault="00A52C3A" w:rsidP="00A52C3A">
      <w:pPr>
        <w:adjustRightInd w:val="0"/>
        <w:spacing w:after="100" w:afterAutospacing="1" w:line="360" w:lineRule="auto"/>
        <w:jc w:val="both"/>
        <w:rPr>
          <w:rFonts w:ascii="Verdana" w:hAnsi="Verdana"/>
          <w:sz w:val="20"/>
          <w:szCs w:val="20"/>
        </w:rPr>
      </w:pPr>
      <w:r w:rsidRPr="00A52C3A">
        <w:rPr>
          <w:rFonts w:ascii="Verdana" w:hAnsi="Verdana"/>
          <w:sz w:val="20"/>
          <w:szCs w:val="20"/>
        </w:rPr>
        <w:lastRenderedPageBreak/>
        <w:t>Grix, J. (2010). The 'governance debate' and the study of sport policy</w:t>
      </w:r>
      <w:r>
        <w:rPr>
          <w:rFonts w:ascii="Verdana" w:hAnsi="Verdana"/>
          <w:sz w:val="20"/>
          <w:szCs w:val="20"/>
        </w:rPr>
        <w:t>.</w:t>
      </w:r>
      <w:r w:rsidRPr="00A52C3A">
        <w:rPr>
          <w:rFonts w:ascii="Verdana" w:hAnsi="Verdana"/>
          <w:sz w:val="20"/>
          <w:szCs w:val="20"/>
        </w:rPr>
        <w:t xml:space="preserve"> </w:t>
      </w:r>
      <w:r w:rsidRPr="00A52C3A">
        <w:rPr>
          <w:rFonts w:ascii="Verdana" w:hAnsi="Verdana"/>
          <w:i/>
          <w:sz w:val="20"/>
          <w:szCs w:val="20"/>
        </w:rPr>
        <w:t>International Journal of Sport Policy</w:t>
      </w:r>
      <w:r w:rsidRPr="00A52C3A">
        <w:rPr>
          <w:rFonts w:ascii="Verdana" w:hAnsi="Verdana"/>
          <w:sz w:val="20"/>
          <w:szCs w:val="20"/>
        </w:rPr>
        <w:t>, 2(2), 159-171.</w:t>
      </w:r>
    </w:p>
    <w:p w:rsidR="00A52C3A" w:rsidRDefault="00A52C3A" w:rsidP="00A52C3A">
      <w:pPr>
        <w:adjustRightInd w:val="0"/>
        <w:spacing w:after="100" w:afterAutospacing="1" w:line="360" w:lineRule="auto"/>
        <w:jc w:val="both"/>
        <w:rPr>
          <w:rFonts w:ascii="Verdana" w:hAnsi="Verdana"/>
          <w:sz w:val="20"/>
          <w:szCs w:val="20"/>
        </w:rPr>
      </w:pPr>
      <w:r w:rsidRPr="00A52C3A">
        <w:rPr>
          <w:rFonts w:ascii="Verdana" w:hAnsi="Verdana"/>
          <w:sz w:val="20"/>
          <w:szCs w:val="20"/>
        </w:rPr>
        <w:t>Grix, J., &amp; Phillpots, L. (2011). Revisiting the ‘Governance</w:t>
      </w:r>
      <w:r>
        <w:rPr>
          <w:rFonts w:ascii="Verdana" w:hAnsi="Verdana"/>
          <w:sz w:val="20"/>
          <w:szCs w:val="20"/>
        </w:rPr>
        <w:t xml:space="preserve"> </w:t>
      </w:r>
      <w:r w:rsidRPr="00A52C3A">
        <w:rPr>
          <w:rFonts w:ascii="Verdana" w:hAnsi="Verdana"/>
          <w:sz w:val="20"/>
          <w:szCs w:val="20"/>
        </w:rPr>
        <w:t>Narrative</w:t>
      </w:r>
      <w:r w:rsidR="0021218C">
        <w:rPr>
          <w:rFonts w:ascii="Verdana" w:hAnsi="Verdana"/>
          <w:sz w:val="20"/>
          <w:szCs w:val="20"/>
        </w:rPr>
        <w:t>’:</w:t>
      </w:r>
      <w:r>
        <w:rPr>
          <w:rFonts w:ascii="Verdana" w:hAnsi="Verdana"/>
          <w:sz w:val="20"/>
          <w:szCs w:val="20"/>
        </w:rPr>
        <w:t xml:space="preserve"> </w:t>
      </w:r>
      <w:r w:rsidRPr="00A52C3A">
        <w:rPr>
          <w:rFonts w:ascii="Verdana" w:hAnsi="Verdana"/>
          <w:sz w:val="20"/>
          <w:szCs w:val="20"/>
        </w:rPr>
        <w:t>’Asymmetric</w:t>
      </w:r>
      <w:r w:rsidR="0021218C">
        <w:rPr>
          <w:rFonts w:ascii="Verdana" w:hAnsi="Verdana"/>
          <w:sz w:val="20"/>
          <w:szCs w:val="20"/>
        </w:rPr>
        <w:t>al Network Governance’ and the d</w:t>
      </w:r>
      <w:r w:rsidRPr="00A52C3A">
        <w:rPr>
          <w:rFonts w:ascii="Verdana" w:hAnsi="Verdana"/>
          <w:sz w:val="20"/>
          <w:szCs w:val="20"/>
        </w:rPr>
        <w:t>eviant</w:t>
      </w:r>
      <w:r w:rsidR="0021218C">
        <w:rPr>
          <w:rFonts w:ascii="Verdana" w:hAnsi="Verdana"/>
          <w:sz w:val="20"/>
          <w:szCs w:val="20"/>
        </w:rPr>
        <w:t xml:space="preserve"> c</w:t>
      </w:r>
      <w:r w:rsidRPr="00A52C3A">
        <w:rPr>
          <w:rFonts w:ascii="Verdana" w:hAnsi="Verdana"/>
          <w:sz w:val="20"/>
          <w:szCs w:val="20"/>
        </w:rPr>
        <w:t xml:space="preserve">ase of the </w:t>
      </w:r>
      <w:r w:rsidR="0021218C">
        <w:rPr>
          <w:rFonts w:ascii="Verdana" w:hAnsi="Verdana"/>
          <w:sz w:val="20"/>
          <w:szCs w:val="20"/>
        </w:rPr>
        <w:t>s</w:t>
      </w:r>
      <w:r w:rsidRPr="00A52C3A">
        <w:rPr>
          <w:rFonts w:ascii="Verdana" w:hAnsi="Verdana"/>
          <w:sz w:val="20"/>
          <w:szCs w:val="20"/>
        </w:rPr>
        <w:t xml:space="preserve">ports </w:t>
      </w:r>
      <w:r w:rsidR="0021218C">
        <w:rPr>
          <w:rFonts w:ascii="Verdana" w:hAnsi="Verdana"/>
          <w:sz w:val="20"/>
          <w:szCs w:val="20"/>
        </w:rPr>
        <w:t>p</w:t>
      </w:r>
      <w:r w:rsidRPr="00A52C3A">
        <w:rPr>
          <w:rFonts w:ascii="Verdana" w:hAnsi="Verdana"/>
          <w:sz w:val="20"/>
          <w:szCs w:val="20"/>
        </w:rPr>
        <w:t xml:space="preserve">olicy </w:t>
      </w:r>
      <w:r w:rsidR="0021218C">
        <w:rPr>
          <w:rFonts w:ascii="Verdana" w:hAnsi="Verdana"/>
          <w:sz w:val="20"/>
          <w:szCs w:val="20"/>
        </w:rPr>
        <w:t>s</w:t>
      </w:r>
      <w:r w:rsidRPr="00A52C3A">
        <w:rPr>
          <w:rFonts w:ascii="Verdana" w:hAnsi="Verdana"/>
          <w:sz w:val="20"/>
          <w:szCs w:val="20"/>
        </w:rPr>
        <w:t xml:space="preserve">ector. </w:t>
      </w:r>
      <w:r w:rsidRPr="00A52C3A">
        <w:rPr>
          <w:rFonts w:ascii="Verdana" w:hAnsi="Verdana"/>
          <w:i/>
          <w:sz w:val="20"/>
          <w:szCs w:val="20"/>
        </w:rPr>
        <w:t>Public Policy and Administration</w:t>
      </w:r>
      <w:r w:rsidRPr="00A52C3A">
        <w:rPr>
          <w:rFonts w:ascii="Verdana" w:hAnsi="Verdana"/>
          <w:sz w:val="20"/>
          <w:szCs w:val="20"/>
        </w:rPr>
        <w:t>, 26(1), 3–19.</w:t>
      </w:r>
    </w:p>
    <w:p w:rsidR="00E52449" w:rsidRDefault="00657BE2" w:rsidP="00A52C3A">
      <w:pPr>
        <w:adjustRightInd w:val="0"/>
        <w:spacing w:after="100" w:afterAutospacing="1" w:line="360" w:lineRule="auto"/>
        <w:jc w:val="both"/>
        <w:rPr>
          <w:rFonts w:ascii="Verdana" w:hAnsi="Verdana"/>
          <w:sz w:val="20"/>
          <w:szCs w:val="20"/>
        </w:rPr>
      </w:pPr>
      <w:r>
        <w:rPr>
          <w:rFonts w:ascii="Verdana" w:hAnsi="Verdana"/>
          <w:sz w:val="20"/>
          <w:szCs w:val="20"/>
        </w:rPr>
        <w:t xml:space="preserve">Hammersley, M., &amp; </w:t>
      </w:r>
      <w:r w:rsidR="00E52449">
        <w:rPr>
          <w:rFonts w:ascii="Verdana" w:hAnsi="Verdana"/>
          <w:sz w:val="20"/>
          <w:szCs w:val="20"/>
        </w:rPr>
        <w:t>Atkinson, P. (2007)</w:t>
      </w:r>
      <w:r w:rsidR="00B0592E">
        <w:rPr>
          <w:rFonts w:ascii="Verdana" w:hAnsi="Verdana"/>
          <w:sz w:val="20"/>
          <w:szCs w:val="20"/>
        </w:rPr>
        <w:t>.</w:t>
      </w:r>
      <w:r w:rsidR="00E52449">
        <w:rPr>
          <w:rFonts w:ascii="Verdana" w:hAnsi="Verdana"/>
          <w:sz w:val="20"/>
          <w:szCs w:val="20"/>
        </w:rPr>
        <w:t xml:space="preserve"> </w:t>
      </w:r>
      <w:r w:rsidR="00E52449" w:rsidRPr="00B0592E">
        <w:rPr>
          <w:rFonts w:ascii="Verdana" w:hAnsi="Verdana"/>
          <w:i/>
          <w:sz w:val="20"/>
          <w:szCs w:val="20"/>
        </w:rPr>
        <w:t>Et</w:t>
      </w:r>
      <w:r w:rsidR="00E52449" w:rsidRPr="00E52449">
        <w:rPr>
          <w:rFonts w:ascii="Verdana" w:hAnsi="Verdana"/>
          <w:i/>
          <w:sz w:val="20"/>
          <w:szCs w:val="20"/>
        </w:rPr>
        <w:t xml:space="preserve">hnography: Principles in </w:t>
      </w:r>
      <w:r w:rsidR="00B0592E">
        <w:rPr>
          <w:rFonts w:ascii="Verdana" w:hAnsi="Verdana"/>
          <w:i/>
          <w:sz w:val="20"/>
          <w:szCs w:val="20"/>
        </w:rPr>
        <w:t>p</w:t>
      </w:r>
      <w:r w:rsidR="00E52449" w:rsidRPr="00E52449">
        <w:rPr>
          <w:rFonts w:ascii="Verdana" w:hAnsi="Verdana"/>
          <w:i/>
          <w:sz w:val="20"/>
          <w:szCs w:val="20"/>
        </w:rPr>
        <w:t>racti</w:t>
      </w:r>
      <w:r w:rsidR="00E52449">
        <w:rPr>
          <w:rFonts w:ascii="Verdana" w:hAnsi="Verdana"/>
          <w:i/>
          <w:sz w:val="20"/>
          <w:szCs w:val="20"/>
        </w:rPr>
        <w:t>c</w:t>
      </w:r>
      <w:r w:rsidR="00E52449" w:rsidRPr="00B0592E">
        <w:rPr>
          <w:rFonts w:ascii="Verdana" w:hAnsi="Verdana"/>
          <w:i/>
          <w:sz w:val="20"/>
          <w:szCs w:val="20"/>
        </w:rPr>
        <w:t>e</w:t>
      </w:r>
      <w:r w:rsidR="00B0592E">
        <w:rPr>
          <w:rFonts w:ascii="Verdana" w:hAnsi="Verdana"/>
          <w:i/>
          <w:sz w:val="20"/>
          <w:szCs w:val="20"/>
        </w:rPr>
        <w:t xml:space="preserve">, </w:t>
      </w:r>
      <w:r w:rsidR="00B0592E" w:rsidRPr="00B0592E">
        <w:rPr>
          <w:rFonts w:ascii="Verdana" w:hAnsi="Verdana"/>
          <w:sz w:val="20"/>
          <w:szCs w:val="20"/>
        </w:rPr>
        <w:t>(3</w:t>
      </w:r>
      <w:r w:rsidR="00B0592E" w:rsidRPr="00B0592E">
        <w:rPr>
          <w:rFonts w:ascii="Verdana" w:hAnsi="Verdana"/>
          <w:sz w:val="20"/>
          <w:szCs w:val="20"/>
          <w:vertAlign w:val="superscript"/>
        </w:rPr>
        <w:t>rd</w:t>
      </w:r>
      <w:r w:rsidR="00B0592E" w:rsidRPr="00B0592E">
        <w:rPr>
          <w:rFonts w:ascii="Verdana" w:hAnsi="Verdana"/>
          <w:sz w:val="20"/>
          <w:szCs w:val="20"/>
        </w:rPr>
        <w:t xml:space="preserve"> edn.).</w:t>
      </w:r>
      <w:r w:rsidR="00B0592E">
        <w:rPr>
          <w:rFonts w:ascii="Verdana" w:hAnsi="Verdana"/>
          <w:i/>
          <w:sz w:val="20"/>
          <w:szCs w:val="20"/>
        </w:rPr>
        <w:t xml:space="preserve"> </w:t>
      </w:r>
      <w:r w:rsidR="00B0592E">
        <w:rPr>
          <w:rFonts w:ascii="Verdana" w:hAnsi="Verdana"/>
          <w:sz w:val="20"/>
          <w:szCs w:val="20"/>
        </w:rPr>
        <w:t>London:</w:t>
      </w:r>
      <w:r w:rsidR="00E52449">
        <w:rPr>
          <w:rFonts w:ascii="Verdana" w:hAnsi="Verdana"/>
          <w:sz w:val="20"/>
          <w:szCs w:val="20"/>
        </w:rPr>
        <w:t xml:space="preserve"> Routledge.</w:t>
      </w:r>
    </w:p>
    <w:p w:rsidR="008362F9" w:rsidRPr="008362F9" w:rsidRDefault="008362F9" w:rsidP="00EB11B0">
      <w:pPr>
        <w:adjustRightInd w:val="0"/>
        <w:spacing w:after="100" w:afterAutospacing="1" w:line="360" w:lineRule="auto"/>
        <w:jc w:val="both"/>
        <w:rPr>
          <w:rFonts w:ascii="Verdana" w:hAnsi="Verdana"/>
          <w:sz w:val="20"/>
          <w:szCs w:val="20"/>
        </w:rPr>
      </w:pPr>
      <w:r>
        <w:rPr>
          <w:rFonts w:ascii="Verdana" w:hAnsi="Verdana"/>
          <w:sz w:val="20"/>
          <w:szCs w:val="20"/>
        </w:rPr>
        <w:t xml:space="preserve">Hardy, C., &amp; Phillips, N. (1998) Strategies of engagement: Lessons from the critical examination of collaboration and conflict </w:t>
      </w:r>
      <w:r w:rsidR="007017F6">
        <w:rPr>
          <w:rFonts w:ascii="Verdana" w:hAnsi="Verdana"/>
          <w:sz w:val="20"/>
          <w:szCs w:val="20"/>
        </w:rPr>
        <w:t>in an interorganizational domain.</w:t>
      </w:r>
      <w:r>
        <w:rPr>
          <w:rFonts w:ascii="Verdana" w:hAnsi="Verdana"/>
          <w:sz w:val="20"/>
          <w:szCs w:val="20"/>
        </w:rPr>
        <w:t xml:space="preserve"> </w:t>
      </w:r>
      <w:r>
        <w:rPr>
          <w:rFonts w:ascii="Verdana" w:hAnsi="Verdana"/>
          <w:i/>
          <w:sz w:val="20"/>
          <w:szCs w:val="20"/>
        </w:rPr>
        <w:t>Organization Science</w:t>
      </w:r>
      <w:r>
        <w:rPr>
          <w:rFonts w:ascii="Verdana" w:hAnsi="Verdana"/>
          <w:sz w:val="20"/>
          <w:szCs w:val="20"/>
        </w:rPr>
        <w:t>, 9(2), 217-230.</w:t>
      </w:r>
    </w:p>
    <w:p w:rsidR="0078279F" w:rsidRDefault="0078279F" w:rsidP="00EB11B0">
      <w:pPr>
        <w:spacing w:after="100" w:afterAutospacing="1" w:line="360" w:lineRule="auto"/>
        <w:jc w:val="both"/>
        <w:rPr>
          <w:rFonts w:ascii="Verdana" w:hAnsi="Verdana"/>
          <w:sz w:val="20"/>
          <w:szCs w:val="20"/>
        </w:rPr>
      </w:pPr>
      <w:r w:rsidRPr="0078279F">
        <w:rPr>
          <w:rFonts w:ascii="Verdana" w:hAnsi="Verdana"/>
          <w:sz w:val="20"/>
          <w:szCs w:val="20"/>
        </w:rPr>
        <w:t>Hayhurst, L. C., &amp; Frisby, W. (2010). Inevitable Tensions: Swiss and Canadian Sport for Development NGO Perspectives on Partnerships with High Performance Sport. </w:t>
      </w:r>
      <w:r w:rsidRPr="0078279F">
        <w:rPr>
          <w:rFonts w:ascii="Verdana" w:hAnsi="Verdana"/>
          <w:i/>
          <w:sz w:val="20"/>
          <w:szCs w:val="20"/>
        </w:rPr>
        <w:t>European Sport Management Quarterly</w:t>
      </w:r>
      <w:r w:rsidRPr="0078279F">
        <w:rPr>
          <w:rFonts w:ascii="Verdana" w:hAnsi="Verdana"/>
          <w:sz w:val="20"/>
          <w:szCs w:val="20"/>
        </w:rPr>
        <w:t>, 10(1), 75-96.</w:t>
      </w:r>
    </w:p>
    <w:p w:rsidR="007017F6" w:rsidRPr="007017F6" w:rsidRDefault="007017F6" w:rsidP="00EB11B0">
      <w:pPr>
        <w:spacing w:after="100" w:afterAutospacing="1" w:line="360" w:lineRule="auto"/>
        <w:jc w:val="both"/>
        <w:rPr>
          <w:rFonts w:ascii="Verdana" w:hAnsi="Verdana"/>
          <w:sz w:val="20"/>
          <w:szCs w:val="20"/>
        </w:rPr>
      </w:pPr>
      <w:r>
        <w:rPr>
          <w:rFonts w:ascii="Verdana" w:hAnsi="Verdana"/>
          <w:sz w:val="20"/>
          <w:szCs w:val="20"/>
        </w:rPr>
        <w:t xml:space="preserve">Houlihan, B. (2000). Sporting excellence, schools and sports development: The politics of crowded policy spaces. </w:t>
      </w:r>
      <w:r>
        <w:rPr>
          <w:rFonts w:ascii="Verdana" w:hAnsi="Verdana"/>
          <w:i/>
          <w:sz w:val="20"/>
          <w:szCs w:val="20"/>
        </w:rPr>
        <w:t>European Physical Education Review</w:t>
      </w:r>
      <w:r>
        <w:rPr>
          <w:rFonts w:ascii="Verdana" w:hAnsi="Verdana"/>
          <w:sz w:val="20"/>
          <w:szCs w:val="20"/>
        </w:rPr>
        <w:t>, 6(2), 171-193.</w:t>
      </w:r>
    </w:p>
    <w:p w:rsidR="003B0461" w:rsidRDefault="003B0461" w:rsidP="0028350E">
      <w:pPr>
        <w:autoSpaceDE w:val="0"/>
        <w:autoSpaceDN w:val="0"/>
        <w:adjustRightInd w:val="0"/>
        <w:spacing w:after="100" w:afterAutospacing="1" w:line="360" w:lineRule="auto"/>
        <w:jc w:val="both"/>
        <w:rPr>
          <w:rFonts w:ascii="Verdana" w:hAnsi="Verdana"/>
          <w:sz w:val="20"/>
          <w:szCs w:val="20"/>
        </w:rPr>
      </w:pPr>
      <w:r>
        <w:rPr>
          <w:rFonts w:ascii="Verdana" w:hAnsi="Verdana"/>
          <w:sz w:val="20"/>
          <w:szCs w:val="20"/>
        </w:rPr>
        <w:t xml:space="preserve">Houlihan, B., &amp; Lindsey, I. </w:t>
      </w:r>
      <w:r w:rsidRPr="003B0461">
        <w:rPr>
          <w:rFonts w:ascii="Verdana" w:hAnsi="Verdana"/>
          <w:sz w:val="20"/>
          <w:szCs w:val="20"/>
        </w:rPr>
        <w:t>(2008). Networks and partners</w:t>
      </w:r>
      <w:r>
        <w:rPr>
          <w:rFonts w:ascii="Verdana" w:hAnsi="Verdana"/>
          <w:sz w:val="20"/>
          <w:szCs w:val="20"/>
        </w:rPr>
        <w:t xml:space="preserve">hips in sports development IN V. </w:t>
      </w:r>
      <w:r w:rsidRPr="00CF12FA">
        <w:rPr>
          <w:rFonts w:ascii="Verdana" w:hAnsi="Verdana"/>
          <w:sz w:val="20"/>
          <w:szCs w:val="20"/>
        </w:rPr>
        <w:t xml:space="preserve">Girginov (ed.) </w:t>
      </w:r>
      <w:r w:rsidRPr="00CF12FA">
        <w:rPr>
          <w:rFonts w:ascii="Verdana" w:hAnsi="Verdana"/>
          <w:i/>
          <w:sz w:val="20"/>
          <w:szCs w:val="20"/>
        </w:rPr>
        <w:t>Management of Sports Development</w:t>
      </w:r>
      <w:r w:rsidRPr="00CF12FA">
        <w:rPr>
          <w:rFonts w:ascii="Verdana" w:hAnsi="Verdana"/>
          <w:sz w:val="20"/>
          <w:szCs w:val="20"/>
        </w:rPr>
        <w:t>. Oxford: Butterworth-Heinemann, 225-242</w:t>
      </w:r>
      <w:r w:rsidR="00622600">
        <w:rPr>
          <w:rFonts w:ascii="Verdana" w:hAnsi="Verdana"/>
          <w:sz w:val="20"/>
          <w:szCs w:val="20"/>
        </w:rPr>
        <w:t>.</w:t>
      </w:r>
    </w:p>
    <w:p w:rsidR="0028350E" w:rsidRPr="00CF12FA" w:rsidRDefault="00622600" w:rsidP="0028350E">
      <w:pPr>
        <w:autoSpaceDE w:val="0"/>
        <w:autoSpaceDN w:val="0"/>
        <w:adjustRightInd w:val="0"/>
        <w:spacing w:after="100" w:afterAutospacing="1" w:line="360" w:lineRule="auto"/>
        <w:jc w:val="both"/>
        <w:rPr>
          <w:rFonts w:ascii="Verdana" w:hAnsi="Verdana"/>
          <w:sz w:val="20"/>
          <w:szCs w:val="20"/>
        </w:rPr>
      </w:pPr>
      <w:r>
        <w:rPr>
          <w:rFonts w:ascii="Verdana" w:hAnsi="Verdana"/>
          <w:sz w:val="20"/>
          <w:szCs w:val="20"/>
        </w:rPr>
        <w:t>Houlihan</w:t>
      </w:r>
      <w:r w:rsidRPr="00622600">
        <w:rPr>
          <w:rFonts w:ascii="Verdana" w:hAnsi="Verdana"/>
          <w:sz w:val="20"/>
          <w:szCs w:val="20"/>
        </w:rPr>
        <w:t>, B.</w:t>
      </w:r>
      <w:r w:rsidR="0021218C">
        <w:rPr>
          <w:rFonts w:ascii="Verdana" w:hAnsi="Verdana"/>
          <w:sz w:val="20"/>
          <w:szCs w:val="20"/>
        </w:rPr>
        <w:t>,</w:t>
      </w:r>
      <w:r w:rsidRPr="00622600">
        <w:rPr>
          <w:rFonts w:ascii="Verdana" w:hAnsi="Verdana"/>
          <w:sz w:val="20"/>
          <w:szCs w:val="20"/>
        </w:rPr>
        <w:t xml:space="preserve"> &amp; G</w:t>
      </w:r>
      <w:r>
        <w:rPr>
          <w:rFonts w:ascii="Verdana" w:hAnsi="Verdana"/>
          <w:sz w:val="20"/>
          <w:szCs w:val="20"/>
        </w:rPr>
        <w:t>reen</w:t>
      </w:r>
      <w:r w:rsidRPr="00622600">
        <w:rPr>
          <w:rFonts w:ascii="Verdana" w:hAnsi="Verdana"/>
          <w:sz w:val="20"/>
          <w:szCs w:val="20"/>
        </w:rPr>
        <w:t>, M. (2</w:t>
      </w:r>
      <w:r w:rsidR="0021218C">
        <w:rPr>
          <w:rFonts w:ascii="Verdana" w:hAnsi="Verdana"/>
          <w:sz w:val="20"/>
          <w:szCs w:val="20"/>
        </w:rPr>
        <w:t>009). Modernisation and sport: T</w:t>
      </w:r>
      <w:r w:rsidRPr="00622600">
        <w:rPr>
          <w:rFonts w:ascii="Verdana" w:hAnsi="Verdana"/>
          <w:sz w:val="20"/>
          <w:szCs w:val="20"/>
        </w:rPr>
        <w:t>he reform of Sport England</w:t>
      </w:r>
      <w:r w:rsidR="0028350E">
        <w:rPr>
          <w:rFonts w:ascii="Verdana" w:hAnsi="Verdana"/>
          <w:sz w:val="20"/>
          <w:szCs w:val="20"/>
        </w:rPr>
        <w:t xml:space="preserve"> </w:t>
      </w:r>
      <w:r w:rsidRPr="00622600">
        <w:rPr>
          <w:rFonts w:ascii="Verdana" w:hAnsi="Verdana"/>
          <w:sz w:val="20"/>
          <w:szCs w:val="20"/>
        </w:rPr>
        <w:t xml:space="preserve">and U.K. Sport. </w:t>
      </w:r>
      <w:r w:rsidRPr="00622600">
        <w:rPr>
          <w:rFonts w:ascii="Verdana" w:hAnsi="Verdana"/>
          <w:i/>
          <w:sz w:val="20"/>
          <w:szCs w:val="20"/>
        </w:rPr>
        <w:t>Public Administration</w:t>
      </w:r>
      <w:r w:rsidRPr="00622600">
        <w:rPr>
          <w:rFonts w:ascii="Verdana" w:hAnsi="Verdana"/>
          <w:sz w:val="20"/>
          <w:szCs w:val="20"/>
        </w:rPr>
        <w:t>, 87(3), 678-698.</w:t>
      </w:r>
    </w:p>
    <w:p w:rsidR="00CF12FA" w:rsidRDefault="00CF12FA" w:rsidP="0028350E">
      <w:pPr>
        <w:autoSpaceDE w:val="0"/>
        <w:autoSpaceDN w:val="0"/>
        <w:adjustRightInd w:val="0"/>
        <w:spacing w:after="100" w:afterAutospacing="1" w:line="360" w:lineRule="auto"/>
        <w:jc w:val="both"/>
        <w:rPr>
          <w:rFonts w:ascii="Verdana" w:hAnsi="Verdana"/>
          <w:sz w:val="20"/>
          <w:szCs w:val="20"/>
        </w:rPr>
      </w:pPr>
      <w:r w:rsidRPr="00CF12FA">
        <w:rPr>
          <w:rFonts w:ascii="Verdana" w:hAnsi="Verdana"/>
          <w:sz w:val="20"/>
          <w:szCs w:val="20"/>
        </w:rPr>
        <w:t>Jones, R.L., Armour, K.M.</w:t>
      </w:r>
      <w:r>
        <w:rPr>
          <w:rFonts w:ascii="Verdana" w:hAnsi="Verdana"/>
          <w:sz w:val="20"/>
          <w:szCs w:val="20"/>
        </w:rPr>
        <w:t>,</w:t>
      </w:r>
      <w:r w:rsidRPr="00CF12FA">
        <w:rPr>
          <w:rFonts w:ascii="Verdana" w:hAnsi="Verdana"/>
          <w:sz w:val="20"/>
          <w:szCs w:val="20"/>
        </w:rPr>
        <w:t xml:space="preserve"> &amp; Potrac, P. (2004)</w:t>
      </w:r>
      <w:r>
        <w:rPr>
          <w:rFonts w:ascii="Verdana" w:hAnsi="Verdana"/>
          <w:sz w:val="20"/>
          <w:szCs w:val="20"/>
        </w:rPr>
        <w:t>.</w:t>
      </w:r>
      <w:r w:rsidRPr="00CF12FA">
        <w:rPr>
          <w:rFonts w:ascii="Verdana" w:hAnsi="Verdana"/>
          <w:sz w:val="20"/>
          <w:szCs w:val="20"/>
        </w:rPr>
        <w:t xml:space="preserve"> </w:t>
      </w:r>
      <w:r w:rsidRPr="00CF12FA">
        <w:rPr>
          <w:rFonts w:ascii="Verdana" w:hAnsi="Verdana"/>
          <w:i/>
          <w:sz w:val="20"/>
          <w:szCs w:val="20"/>
        </w:rPr>
        <w:t>Sports Coaching Cultures: From practice to theory</w:t>
      </w:r>
      <w:r w:rsidR="007017F6">
        <w:rPr>
          <w:rFonts w:ascii="Verdana" w:hAnsi="Verdana"/>
          <w:sz w:val="20"/>
          <w:szCs w:val="20"/>
        </w:rPr>
        <w:t>.</w:t>
      </w:r>
      <w:r>
        <w:rPr>
          <w:rFonts w:ascii="Verdana" w:hAnsi="Verdana"/>
          <w:sz w:val="20"/>
          <w:szCs w:val="20"/>
        </w:rPr>
        <w:t xml:space="preserve"> London: Routledge.</w:t>
      </w:r>
    </w:p>
    <w:p w:rsidR="00794447" w:rsidRDefault="00794447" w:rsidP="00794447">
      <w:pPr>
        <w:autoSpaceDE w:val="0"/>
        <w:autoSpaceDN w:val="0"/>
        <w:adjustRightInd w:val="0"/>
        <w:spacing w:after="100" w:afterAutospacing="1" w:line="360" w:lineRule="auto"/>
        <w:jc w:val="both"/>
        <w:rPr>
          <w:rFonts w:ascii="Verdana" w:hAnsi="Verdana"/>
          <w:sz w:val="20"/>
          <w:szCs w:val="20"/>
        </w:rPr>
      </w:pPr>
      <w:r>
        <w:rPr>
          <w:rFonts w:ascii="Verdana" w:hAnsi="Verdana"/>
          <w:sz w:val="20"/>
          <w:szCs w:val="20"/>
        </w:rPr>
        <w:t>Kidman, L., &amp; Carlson, T. B. (1998). An action research proces</w:t>
      </w:r>
      <w:r w:rsidR="007017F6">
        <w:rPr>
          <w:rFonts w:ascii="Verdana" w:hAnsi="Verdana"/>
          <w:sz w:val="20"/>
          <w:szCs w:val="20"/>
        </w:rPr>
        <w:t>s to change coaching behaviours.</w:t>
      </w:r>
      <w:r>
        <w:rPr>
          <w:rFonts w:ascii="Verdana" w:hAnsi="Verdana"/>
          <w:sz w:val="20"/>
          <w:szCs w:val="20"/>
        </w:rPr>
        <w:t xml:space="preserve"> </w:t>
      </w:r>
      <w:r>
        <w:rPr>
          <w:rFonts w:ascii="Verdana" w:hAnsi="Verdana"/>
          <w:i/>
          <w:sz w:val="20"/>
          <w:szCs w:val="20"/>
        </w:rPr>
        <w:t>Avante</w:t>
      </w:r>
      <w:r>
        <w:rPr>
          <w:rFonts w:ascii="Verdana" w:hAnsi="Verdana"/>
          <w:sz w:val="20"/>
          <w:szCs w:val="20"/>
        </w:rPr>
        <w:t>, 4(3), 100-117.</w:t>
      </w:r>
    </w:p>
    <w:p w:rsidR="00A21431" w:rsidRPr="00A21431" w:rsidRDefault="00A21431" w:rsidP="00794447">
      <w:pPr>
        <w:autoSpaceDE w:val="0"/>
        <w:autoSpaceDN w:val="0"/>
        <w:adjustRightInd w:val="0"/>
        <w:spacing w:after="100" w:afterAutospacing="1" w:line="360" w:lineRule="auto"/>
        <w:jc w:val="both"/>
        <w:rPr>
          <w:rFonts w:ascii="Verdana" w:hAnsi="Verdana"/>
          <w:sz w:val="20"/>
          <w:szCs w:val="20"/>
        </w:rPr>
      </w:pPr>
      <w:r>
        <w:rPr>
          <w:rFonts w:ascii="Verdana" w:hAnsi="Verdana"/>
          <w:sz w:val="20"/>
          <w:szCs w:val="20"/>
        </w:rPr>
        <w:t>Linden, R. M. (2002)</w:t>
      </w:r>
      <w:r w:rsidR="0028350E">
        <w:rPr>
          <w:rFonts w:ascii="Verdana" w:hAnsi="Verdana"/>
          <w:sz w:val="20"/>
          <w:szCs w:val="20"/>
        </w:rPr>
        <w:t>.</w:t>
      </w:r>
      <w:r>
        <w:rPr>
          <w:rFonts w:ascii="Verdana" w:hAnsi="Verdana"/>
          <w:sz w:val="20"/>
          <w:szCs w:val="20"/>
        </w:rPr>
        <w:t xml:space="preserve"> </w:t>
      </w:r>
      <w:r>
        <w:rPr>
          <w:rFonts w:ascii="Verdana" w:hAnsi="Verdana"/>
          <w:i/>
          <w:sz w:val="20"/>
          <w:szCs w:val="20"/>
        </w:rPr>
        <w:t>Working Across Boundaries: Making collaboration work in government and non-profit organizations</w:t>
      </w:r>
      <w:r w:rsidR="007017F6">
        <w:rPr>
          <w:rFonts w:ascii="Verdana" w:hAnsi="Verdana"/>
          <w:sz w:val="20"/>
          <w:szCs w:val="20"/>
        </w:rPr>
        <w:t>.</w:t>
      </w:r>
      <w:r>
        <w:rPr>
          <w:rFonts w:ascii="Verdana" w:hAnsi="Verdana"/>
          <w:sz w:val="20"/>
          <w:szCs w:val="20"/>
        </w:rPr>
        <w:t xml:space="preserve"> San Francisco: Jossey-Bass.</w:t>
      </w:r>
    </w:p>
    <w:p w:rsidR="003B0461" w:rsidRDefault="003B0461" w:rsidP="00CF12FA">
      <w:pPr>
        <w:autoSpaceDE w:val="0"/>
        <w:autoSpaceDN w:val="0"/>
        <w:adjustRightInd w:val="0"/>
        <w:spacing w:after="100" w:afterAutospacing="1" w:line="360" w:lineRule="auto"/>
        <w:jc w:val="both"/>
        <w:rPr>
          <w:rFonts w:ascii="Verdana" w:hAnsi="Verdana"/>
          <w:sz w:val="20"/>
          <w:szCs w:val="20"/>
        </w:rPr>
      </w:pPr>
      <w:r w:rsidRPr="00CF12FA">
        <w:rPr>
          <w:rFonts w:ascii="Verdana" w:hAnsi="Verdana"/>
          <w:sz w:val="20"/>
          <w:szCs w:val="20"/>
        </w:rPr>
        <w:t>Lindsey, I. (2009). Collaboration in lo</w:t>
      </w:r>
      <w:r w:rsidR="00EB11B0" w:rsidRPr="00CF12FA">
        <w:rPr>
          <w:rFonts w:ascii="Verdana" w:hAnsi="Verdana"/>
          <w:sz w:val="20"/>
          <w:szCs w:val="20"/>
        </w:rPr>
        <w:t>cal sport services in England: I</w:t>
      </w:r>
      <w:r w:rsidRPr="00CF12FA">
        <w:rPr>
          <w:rFonts w:ascii="Verdana" w:hAnsi="Verdana"/>
          <w:sz w:val="20"/>
          <w:szCs w:val="20"/>
        </w:rPr>
        <w:t>ssues emerging from</w:t>
      </w:r>
      <w:r w:rsidRPr="003B0461">
        <w:rPr>
          <w:rFonts w:ascii="Verdana" w:hAnsi="Verdana"/>
          <w:sz w:val="20"/>
          <w:szCs w:val="20"/>
        </w:rPr>
        <w:t xml:space="preserve"> case studies of two local authority areas. </w:t>
      </w:r>
      <w:r w:rsidRPr="003B0461">
        <w:rPr>
          <w:rFonts w:ascii="Verdana" w:hAnsi="Verdana"/>
          <w:i/>
          <w:sz w:val="20"/>
          <w:szCs w:val="20"/>
        </w:rPr>
        <w:t>International Journal of Sport Policy</w:t>
      </w:r>
      <w:r w:rsidR="00EB11B0">
        <w:rPr>
          <w:rFonts w:ascii="Verdana" w:hAnsi="Verdana"/>
          <w:sz w:val="20"/>
          <w:szCs w:val="20"/>
        </w:rPr>
        <w:t xml:space="preserve">, 1(1), </w:t>
      </w:r>
      <w:r w:rsidRPr="003B0461">
        <w:rPr>
          <w:rFonts w:ascii="Verdana" w:hAnsi="Verdana"/>
          <w:sz w:val="20"/>
          <w:szCs w:val="20"/>
        </w:rPr>
        <w:t>71-88.</w:t>
      </w:r>
    </w:p>
    <w:p w:rsidR="009352FE" w:rsidRPr="009352FE" w:rsidRDefault="009352FE" w:rsidP="00EB11B0">
      <w:pPr>
        <w:autoSpaceDE w:val="0"/>
        <w:autoSpaceDN w:val="0"/>
        <w:adjustRightInd w:val="0"/>
        <w:spacing w:after="100" w:afterAutospacing="1" w:line="360" w:lineRule="auto"/>
        <w:jc w:val="both"/>
        <w:rPr>
          <w:rFonts w:ascii="Verdana" w:hAnsi="Verdana"/>
          <w:sz w:val="20"/>
          <w:szCs w:val="20"/>
        </w:rPr>
      </w:pPr>
      <w:r>
        <w:rPr>
          <w:rFonts w:ascii="Verdana" w:hAnsi="Verdana"/>
          <w:sz w:val="20"/>
          <w:szCs w:val="20"/>
        </w:rPr>
        <w:lastRenderedPageBreak/>
        <w:t xml:space="preserve">Mallett, C. J., Trudel, P., Lyle, J., &amp; Rynne, S. B. (2009). Formal vs. informal coach education, </w:t>
      </w:r>
      <w:r>
        <w:rPr>
          <w:rFonts w:ascii="Verdana" w:hAnsi="Verdana"/>
          <w:i/>
          <w:sz w:val="20"/>
          <w:szCs w:val="20"/>
        </w:rPr>
        <w:t>International Journal of Sports Science and Coaching</w:t>
      </w:r>
      <w:r w:rsidR="007017F6">
        <w:rPr>
          <w:rFonts w:ascii="Verdana" w:hAnsi="Verdana"/>
          <w:sz w:val="20"/>
          <w:szCs w:val="20"/>
        </w:rPr>
        <w:t>.</w:t>
      </w:r>
      <w:r>
        <w:rPr>
          <w:rFonts w:ascii="Verdana" w:hAnsi="Verdana"/>
          <w:sz w:val="20"/>
          <w:szCs w:val="20"/>
        </w:rPr>
        <w:t xml:space="preserve"> 4(3), 325-334.</w:t>
      </w:r>
    </w:p>
    <w:p w:rsidR="00EB11B0" w:rsidRDefault="00EB11B0" w:rsidP="00EB11B0">
      <w:pPr>
        <w:autoSpaceDE w:val="0"/>
        <w:autoSpaceDN w:val="0"/>
        <w:adjustRightInd w:val="0"/>
        <w:spacing w:after="100" w:afterAutospacing="1" w:line="360" w:lineRule="auto"/>
        <w:jc w:val="both"/>
        <w:rPr>
          <w:rFonts w:ascii="Verdana" w:hAnsi="Verdana"/>
          <w:sz w:val="20"/>
          <w:szCs w:val="20"/>
        </w:rPr>
      </w:pPr>
      <w:r>
        <w:rPr>
          <w:rFonts w:ascii="Verdana" w:hAnsi="Verdana"/>
          <w:sz w:val="20"/>
          <w:szCs w:val="20"/>
        </w:rPr>
        <w:t xml:space="preserve">Miller, C., &amp; Ahmad, Y. </w:t>
      </w:r>
      <w:r w:rsidRPr="003B0461">
        <w:rPr>
          <w:rFonts w:ascii="Verdana" w:hAnsi="Verdana"/>
          <w:sz w:val="20"/>
          <w:szCs w:val="20"/>
        </w:rPr>
        <w:t xml:space="preserve">(2000). Collaboration and partnership: an effective response to complexity and fragmentation or solution built on sand? </w:t>
      </w:r>
      <w:r w:rsidRPr="003B0461">
        <w:rPr>
          <w:rFonts w:ascii="Verdana" w:hAnsi="Verdana"/>
          <w:i/>
          <w:sz w:val="20"/>
          <w:szCs w:val="20"/>
        </w:rPr>
        <w:t>International Journal of Sociology and Social Policy</w:t>
      </w:r>
      <w:r w:rsidRPr="003B0461">
        <w:rPr>
          <w:rFonts w:ascii="Verdana" w:hAnsi="Verdana"/>
          <w:sz w:val="20"/>
          <w:szCs w:val="20"/>
        </w:rPr>
        <w:t>, 20</w:t>
      </w:r>
      <w:r>
        <w:rPr>
          <w:rFonts w:ascii="Verdana" w:hAnsi="Verdana"/>
          <w:sz w:val="20"/>
          <w:szCs w:val="20"/>
        </w:rPr>
        <w:t>(5/6)</w:t>
      </w:r>
      <w:r w:rsidRPr="003B0461">
        <w:rPr>
          <w:rFonts w:ascii="Verdana" w:hAnsi="Verdana"/>
          <w:sz w:val="20"/>
          <w:szCs w:val="20"/>
        </w:rPr>
        <w:t>, 1-38.</w:t>
      </w:r>
    </w:p>
    <w:p w:rsidR="007840F2" w:rsidRDefault="007840F2" w:rsidP="00EB11B0">
      <w:pPr>
        <w:autoSpaceDE w:val="0"/>
        <w:autoSpaceDN w:val="0"/>
        <w:adjustRightInd w:val="0"/>
        <w:spacing w:after="100" w:afterAutospacing="1" w:line="360" w:lineRule="auto"/>
        <w:jc w:val="both"/>
        <w:rPr>
          <w:rFonts w:ascii="Verdana" w:hAnsi="Verdana"/>
          <w:sz w:val="20"/>
          <w:szCs w:val="20"/>
        </w:rPr>
      </w:pPr>
      <w:r>
        <w:rPr>
          <w:rFonts w:ascii="Verdana" w:hAnsi="Verdana"/>
          <w:sz w:val="20"/>
          <w:szCs w:val="20"/>
        </w:rPr>
        <w:t>McDonald, I. (2005)</w:t>
      </w:r>
      <w:r w:rsidR="0028350E">
        <w:rPr>
          <w:rFonts w:ascii="Verdana" w:hAnsi="Verdana"/>
          <w:sz w:val="20"/>
          <w:szCs w:val="20"/>
        </w:rPr>
        <w:t>.</w:t>
      </w:r>
      <w:r>
        <w:rPr>
          <w:rFonts w:ascii="Verdana" w:hAnsi="Verdana"/>
          <w:sz w:val="20"/>
          <w:szCs w:val="20"/>
        </w:rPr>
        <w:t xml:space="preserve"> Theorising partnerships: Governance, communicative action and sport </w:t>
      </w:r>
      <w:r w:rsidR="007017F6">
        <w:rPr>
          <w:rFonts w:ascii="Verdana" w:hAnsi="Verdana"/>
          <w:sz w:val="20"/>
          <w:szCs w:val="20"/>
        </w:rPr>
        <w:t>policy.</w:t>
      </w:r>
      <w:r>
        <w:rPr>
          <w:rFonts w:ascii="Verdana" w:hAnsi="Verdana"/>
          <w:sz w:val="20"/>
          <w:szCs w:val="20"/>
        </w:rPr>
        <w:t xml:space="preserve"> </w:t>
      </w:r>
      <w:r>
        <w:rPr>
          <w:rFonts w:ascii="Verdana" w:hAnsi="Verdana"/>
          <w:i/>
          <w:sz w:val="20"/>
          <w:szCs w:val="20"/>
        </w:rPr>
        <w:t>Journal of Social Policy</w:t>
      </w:r>
      <w:r>
        <w:rPr>
          <w:rFonts w:ascii="Verdana" w:hAnsi="Verdana"/>
          <w:sz w:val="20"/>
          <w:szCs w:val="20"/>
        </w:rPr>
        <w:t>, 34(4), 579-600.</w:t>
      </w:r>
    </w:p>
    <w:p w:rsidR="00622600" w:rsidRPr="0028350E" w:rsidRDefault="00622600" w:rsidP="00622600">
      <w:pPr>
        <w:autoSpaceDE w:val="0"/>
        <w:autoSpaceDN w:val="0"/>
        <w:adjustRightInd w:val="0"/>
        <w:spacing w:after="100" w:afterAutospacing="1" w:line="360" w:lineRule="auto"/>
        <w:jc w:val="both"/>
        <w:rPr>
          <w:rFonts w:ascii="Verdana" w:hAnsi="Verdana"/>
          <w:i/>
          <w:sz w:val="20"/>
          <w:szCs w:val="20"/>
        </w:rPr>
      </w:pPr>
      <w:r w:rsidRPr="00622600">
        <w:rPr>
          <w:rFonts w:ascii="Verdana" w:hAnsi="Verdana"/>
          <w:sz w:val="20"/>
          <w:szCs w:val="20"/>
        </w:rPr>
        <w:t xml:space="preserve">McQuaid, R.W. (2000). The theory of partnership </w:t>
      </w:r>
      <w:r w:rsidR="0021218C">
        <w:rPr>
          <w:rFonts w:ascii="Verdana" w:hAnsi="Verdana"/>
          <w:sz w:val="20"/>
          <w:szCs w:val="20"/>
        </w:rPr>
        <w:t>- w</w:t>
      </w:r>
      <w:r w:rsidRPr="00622600">
        <w:rPr>
          <w:rFonts w:ascii="Verdana" w:hAnsi="Verdana"/>
          <w:sz w:val="20"/>
          <w:szCs w:val="20"/>
        </w:rPr>
        <w:t xml:space="preserve">hy have partnerships? </w:t>
      </w:r>
      <w:r w:rsidRPr="00622600">
        <w:rPr>
          <w:rFonts w:ascii="Verdana" w:hAnsi="Verdana"/>
          <w:i/>
          <w:sz w:val="20"/>
          <w:szCs w:val="20"/>
        </w:rPr>
        <w:t>Advances in</w:t>
      </w:r>
      <w:r w:rsidR="0028350E">
        <w:rPr>
          <w:rFonts w:ascii="Verdana" w:hAnsi="Verdana"/>
          <w:i/>
          <w:sz w:val="20"/>
          <w:szCs w:val="20"/>
        </w:rPr>
        <w:t xml:space="preserve"> </w:t>
      </w:r>
      <w:r w:rsidRPr="00622600">
        <w:rPr>
          <w:rFonts w:ascii="Verdana" w:hAnsi="Verdana"/>
          <w:i/>
          <w:sz w:val="20"/>
          <w:szCs w:val="20"/>
        </w:rPr>
        <w:t>Management and Business Studies</w:t>
      </w:r>
      <w:r w:rsidRPr="00622600">
        <w:rPr>
          <w:rFonts w:ascii="Verdana" w:hAnsi="Verdana"/>
          <w:sz w:val="20"/>
          <w:szCs w:val="20"/>
        </w:rPr>
        <w:t>, 19, 9-35.</w:t>
      </w:r>
    </w:p>
    <w:p w:rsidR="00EB11B0" w:rsidRPr="003B0461" w:rsidRDefault="00EB11B0" w:rsidP="00EB11B0">
      <w:pPr>
        <w:autoSpaceDE w:val="0"/>
        <w:autoSpaceDN w:val="0"/>
        <w:adjustRightInd w:val="0"/>
        <w:spacing w:after="100" w:afterAutospacing="1" w:line="360" w:lineRule="auto"/>
        <w:jc w:val="both"/>
        <w:rPr>
          <w:rFonts w:ascii="Verdana" w:hAnsi="Verdana"/>
          <w:sz w:val="20"/>
          <w:szCs w:val="20"/>
        </w:rPr>
      </w:pPr>
      <w:r>
        <w:rPr>
          <w:rFonts w:ascii="Verdana" w:hAnsi="Verdana"/>
          <w:sz w:val="20"/>
          <w:szCs w:val="20"/>
        </w:rPr>
        <w:t xml:space="preserve">Newman, J. </w:t>
      </w:r>
      <w:r w:rsidRPr="003B0461">
        <w:rPr>
          <w:rFonts w:ascii="Verdana" w:hAnsi="Verdana"/>
          <w:sz w:val="20"/>
          <w:szCs w:val="20"/>
        </w:rPr>
        <w:t xml:space="preserve">(2001). </w:t>
      </w:r>
      <w:r w:rsidRPr="00EB11B0">
        <w:rPr>
          <w:rFonts w:ascii="Verdana" w:hAnsi="Verdana"/>
          <w:i/>
          <w:sz w:val="20"/>
          <w:szCs w:val="20"/>
        </w:rPr>
        <w:t xml:space="preserve">Modernising governance: New Labour, policy, and society. </w:t>
      </w:r>
      <w:r w:rsidRPr="003B0461">
        <w:rPr>
          <w:rFonts w:ascii="Verdana" w:hAnsi="Verdana"/>
          <w:sz w:val="20"/>
          <w:szCs w:val="20"/>
        </w:rPr>
        <w:t>London: Sage.</w:t>
      </w:r>
    </w:p>
    <w:p w:rsidR="0078279F" w:rsidRDefault="0078279F" w:rsidP="00EB11B0">
      <w:pPr>
        <w:spacing w:after="100" w:afterAutospacing="1" w:line="360" w:lineRule="auto"/>
        <w:jc w:val="both"/>
        <w:rPr>
          <w:rFonts w:ascii="Verdana" w:hAnsi="Verdana"/>
          <w:sz w:val="20"/>
          <w:szCs w:val="20"/>
        </w:rPr>
      </w:pPr>
      <w:r w:rsidRPr="0078279F">
        <w:rPr>
          <w:rFonts w:ascii="Verdana" w:hAnsi="Verdana"/>
          <w:sz w:val="20"/>
          <w:szCs w:val="20"/>
        </w:rPr>
        <w:t>North, J. (2009)</w:t>
      </w:r>
      <w:r w:rsidR="001E4AA6">
        <w:rPr>
          <w:rFonts w:ascii="Verdana" w:hAnsi="Verdana"/>
          <w:sz w:val="20"/>
          <w:szCs w:val="20"/>
        </w:rPr>
        <w:t>.</w:t>
      </w:r>
      <w:r w:rsidRPr="0078279F">
        <w:rPr>
          <w:rFonts w:ascii="Verdana" w:hAnsi="Verdana"/>
          <w:sz w:val="20"/>
          <w:szCs w:val="20"/>
        </w:rPr>
        <w:t xml:space="preserve"> </w:t>
      </w:r>
      <w:r w:rsidRPr="0078279F">
        <w:rPr>
          <w:rFonts w:ascii="Verdana" w:hAnsi="Verdana"/>
          <w:i/>
          <w:sz w:val="20"/>
          <w:szCs w:val="20"/>
        </w:rPr>
        <w:t>Coaching Workforce Document</w:t>
      </w:r>
      <w:r w:rsidRPr="0078279F">
        <w:rPr>
          <w:rFonts w:ascii="Verdana" w:hAnsi="Verdana"/>
          <w:sz w:val="20"/>
          <w:szCs w:val="20"/>
        </w:rPr>
        <w:t>. Leeds: National Coaching Foundation.</w:t>
      </w:r>
    </w:p>
    <w:p w:rsidR="001E4AA6" w:rsidRDefault="001E4AA6" w:rsidP="00EB11B0">
      <w:pPr>
        <w:spacing w:after="100" w:afterAutospacing="1" w:line="360" w:lineRule="auto"/>
        <w:jc w:val="both"/>
        <w:rPr>
          <w:rFonts w:ascii="Verdana" w:hAnsi="Verdana"/>
          <w:sz w:val="20"/>
          <w:szCs w:val="20"/>
        </w:rPr>
      </w:pPr>
      <w:r>
        <w:rPr>
          <w:rFonts w:ascii="Verdana" w:hAnsi="Verdana"/>
          <w:sz w:val="20"/>
          <w:szCs w:val="20"/>
        </w:rPr>
        <w:t xml:space="preserve">North, J. (2010). Using ‘coach developers’ to facilitate coach learning and development: Qualitative evidence from the UK. </w:t>
      </w:r>
      <w:r>
        <w:rPr>
          <w:rFonts w:ascii="Verdana" w:hAnsi="Verdana"/>
          <w:i/>
          <w:sz w:val="20"/>
          <w:szCs w:val="20"/>
        </w:rPr>
        <w:t>International Journal of Sports Science and Coaching</w:t>
      </w:r>
      <w:r>
        <w:rPr>
          <w:rFonts w:ascii="Verdana" w:hAnsi="Verdana"/>
          <w:sz w:val="20"/>
          <w:szCs w:val="20"/>
        </w:rPr>
        <w:t xml:space="preserve">, 9(2), 239-256. </w:t>
      </w:r>
    </w:p>
    <w:p w:rsidR="00C51C23" w:rsidRDefault="00EB11B0" w:rsidP="00C51C23">
      <w:pPr>
        <w:autoSpaceDE w:val="0"/>
        <w:autoSpaceDN w:val="0"/>
        <w:adjustRightInd w:val="0"/>
        <w:spacing w:after="100" w:afterAutospacing="1" w:line="360" w:lineRule="auto"/>
        <w:jc w:val="both"/>
        <w:rPr>
          <w:rFonts w:ascii="Verdana" w:hAnsi="Verdana"/>
          <w:sz w:val="20"/>
          <w:szCs w:val="20"/>
        </w:rPr>
      </w:pPr>
      <w:r>
        <w:rPr>
          <w:rFonts w:ascii="Verdana" w:hAnsi="Verdana"/>
          <w:sz w:val="20"/>
          <w:szCs w:val="20"/>
        </w:rPr>
        <w:t>Parent, M. M., &amp; Harvey, J. (</w:t>
      </w:r>
      <w:r w:rsidRPr="003B0461">
        <w:rPr>
          <w:rFonts w:ascii="Verdana" w:hAnsi="Verdana"/>
          <w:sz w:val="20"/>
          <w:szCs w:val="20"/>
        </w:rPr>
        <w:t xml:space="preserve">2009). Towards a management model for sport and physical activity community-based partnerships. </w:t>
      </w:r>
      <w:r w:rsidRPr="003B0461">
        <w:rPr>
          <w:rFonts w:ascii="Verdana" w:hAnsi="Verdana"/>
          <w:i/>
          <w:sz w:val="20"/>
          <w:szCs w:val="20"/>
        </w:rPr>
        <w:t>European Sport Management Quarterly</w:t>
      </w:r>
      <w:r>
        <w:rPr>
          <w:rFonts w:ascii="Verdana" w:hAnsi="Verdana"/>
          <w:sz w:val="20"/>
          <w:szCs w:val="20"/>
        </w:rPr>
        <w:t xml:space="preserve">, 9(1), </w:t>
      </w:r>
      <w:r w:rsidRPr="003B0461">
        <w:rPr>
          <w:rFonts w:ascii="Verdana" w:hAnsi="Verdana"/>
          <w:sz w:val="20"/>
          <w:szCs w:val="20"/>
        </w:rPr>
        <w:t xml:space="preserve">23-45. </w:t>
      </w:r>
    </w:p>
    <w:p w:rsidR="00622600" w:rsidRDefault="00622600" w:rsidP="00C51C23">
      <w:pPr>
        <w:autoSpaceDE w:val="0"/>
        <w:autoSpaceDN w:val="0"/>
        <w:adjustRightInd w:val="0"/>
        <w:spacing w:after="100" w:afterAutospacing="1" w:line="360" w:lineRule="auto"/>
        <w:jc w:val="both"/>
        <w:rPr>
          <w:rFonts w:ascii="Verdana" w:hAnsi="Verdana"/>
          <w:sz w:val="20"/>
          <w:szCs w:val="20"/>
        </w:rPr>
      </w:pPr>
      <w:r w:rsidRPr="00622600">
        <w:rPr>
          <w:rFonts w:ascii="Verdana" w:hAnsi="Verdana"/>
          <w:sz w:val="20"/>
          <w:szCs w:val="20"/>
        </w:rPr>
        <w:t xml:space="preserve">Phillpots, L., Grix, J., &amp; Quarmby, T. (2011). Centralized grassroots sport policy and ‘new governance’: A case study of County Sports Partnerships in the UK – unpacking the paradox. </w:t>
      </w:r>
      <w:r w:rsidRPr="00622600">
        <w:rPr>
          <w:rFonts w:ascii="Verdana" w:hAnsi="Verdana"/>
          <w:i/>
          <w:sz w:val="20"/>
          <w:szCs w:val="20"/>
        </w:rPr>
        <w:t>International Review for the Sociology of Sport</w:t>
      </w:r>
      <w:r w:rsidRPr="00622600">
        <w:rPr>
          <w:rFonts w:ascii="Verdana" w:hAnsi="Verdana"/>
          <w:sz w:val="20"/>
          <w:szCs w:val="20"/>
        </w:rPr>
        <w:t>, 46(3), 265-281.</w:t>
      </w:r>
    </w:p>
    <w:p w:rsidR="0080314D" w:rsidRDefault="0080314D" w:rsidP="0080314D">
      <w:pPr>
        <w:autoSpaceDE w:val="0"/>
        <w:autoSpaceDN w:val="0"/>
        <w:adjustRightInd w:val="0"/>
        <w:spacing w:after="100" w:afterAutospacing="1" w:line="360" w:lineRule="auto"/>
        <w:jc w:val="both"/>
        <w:rPr>
          <w:rFonts w:ascii="Verdana" w:hAnsi="Verdana"/>
          <w:sz w:val="20"/>
          <w:szCs w:val="20"/>
        </w:rPr>
      </w:pPr>
      <w:r>
        <w:rPr>
          <w:rFonts w:ascii="Verdana" w:hAnsi="Verdana"/>
          <w:sz w:val="20"/>
          <w:szCs w:val="20"/>
        </w:rPr>
        <w:t>Roberts, S. (2010) What can coach education programmes learn from the teachers? Model-based instruction in a UK Natio</w:t>
      </w:r>
      <w:r w:rsidR="007017F6">
        <w:rPr>
          <w:rFonts w:ascii="Verdana" w:hAnsi="Verdana"/>
          <w:sz w:val="20"/>
          <w:szCs w:val="20"/>
        </w:rPr>
        <w:t>nal Governing Body award course.</w:t>
      </w:r>
      <w:r>
        <w:rPr>
          <w:rFonts w:ascii="Verdana" w:hAnsi="Verdana"/>
          <w:sz w:val="20"/>
          <w:szCs w:val="20"/>
        </w:rPr>
        <w:t xml:space="preserve"> </w:t>
      </w:r>
      <w:r>
        <w:rPr>
          <w:rFonts w:ascii="Verdana" w:hAnsi="Verdana"/>
          <w:i/>
          <w:sz w:val="20"/>
          <w:szCs w:val="20"/>
        </w:rPr>
        <w:t>International Journal of Sports Science and Coaching</w:t>
      </w:r>
      <w:r>
        <w:rPr>
          <w:rFonts w:ascii="Verdana" w:hAnsi="Verdana"/>
          <w:sz w:val="20"/>
          <w:szCs w:val="20"/>
        </w:rPr>
        <w:t>, 5(1), 109-116.</w:t>
      </w:r>
    </w:p>
    <w:p w:rsidR="00B1106A" w:rsidRDefault="00B1106A" w:rsidP="0080314D">
      <w:pPr>
        <w:autoSpaceDE w:val="0"/>
        <w:autoSpaceDN w:val="0"/>
        <w:adjustRightInd w:val="0"/>
        <w:spacing w:after="100" w:afterAutospacing="1" w:line="360" w:lineRule="auto"/>
        <w:jc w:val="both"/>
        <w:rPr>
          <w:rFonts w:ascii="Verdana" w:hAnsi="Verdana"/>
          <w:sz w:val="20"/>
          <w:szCs w:val="20"/>
        </w:rPr>
      </w:pPr>
      <w:r>
        <w:rPr>
          <w:rFonts w:ascii="Verdana" w:hAnsi="Verdana"/>
          <w:sz w:val="20"/>
          <w:szCs w:val="20"/>
        </w:rPr>
        <w:t>Roberts, S. (2011) Teaching games for understanding: The difficulties and challenges experienced b</w:t>
      </w:r>
      <w:r w:rsidR="007017F6">
        <w:rPr>
          <w:rFonts w:ascii="Verdana" w:hAnsi="Verdana"/>
          <w:sz w:val="20"/>
          <w:szCs w:val="20"/>
        </w:rPr>
        <w:t>y participation cricket coaches.</w:t>
      </w:r>
      <w:r>
        <w:rPr>
          <w:rFonts w:ascii="Verdana" w:hAnsi="Verdana"/>
          <w:sz w:val="20"/>
          <w:szCs w:val="20"/>
        </w:rPr>
        <w:t xml:space="preserve"> </w:t>
      </w:r>
      <w:r>
        <w:rPr>
          <w:rFonts w:ascii="Verdana" w:hAnsi="Verdana"/>
          <w:i/>
          <w:sz w:val="20"/>
          <w:szCs w:val="20"/>
        </w:rPr>
        <w:t>Physical Education and Sport Pedagogy</w:t>
      </w:r>
      <w:r>
        <w:rPr>
          <w:rFonts w:ascii="Verdana" w:hAnsi="Verdana"/>
          <w:sz w:val="20"/>
          <w:szCs w:val="20"/>
        </w:rPr>
        <w:t>, 16(1), 33-48.</w:t>
      </w:r>
    </w:p>
    <w:p w:rsidR="00B1106A" w:rsidRPr="0078279F" w:rsidRDefault="00B1106A" w:rsidP="00B1106A">
      <w:pPr>
        <w:spacing w:after="100" w:afterAutospacing="1" w:line="360" w:lineRule="auto"/>
        <w:jc w:val="both"/>
        <w:rPr>
          <w:rFonts w:ascii="Verdana" w:hAnsi="Verdana"/>
          <w:sz w:val="20"/>
          <w:szCs w:val="20"/>
        </w:rPr>
      </w:pPr>
      <w:r w:rsidRPr="0078279F">
        <w:rPr>
          <w:rFonts w:ascii="Verdana" w:hAnsi="Verdana"/>
          <w:sz w:val="20"/>
          <w:szCs w:val="20"/>
        </w:rPr>
        <w:t xml:space="preserve">Robson, S. (2008) Partnerships in Sport, IN K. Hylton &amp; P. Bramham, (eds.) </w:t>
      </w:r>
      <w:r w:rsidRPr="0078279F">
        <w:rPr>
          <w:rFonts w:ascii="Verdana" w:hAnsi="Verdana"/>
          <w:i/>
          <w:sz w:val="20"/>
          <w:szCs w:val="20"/>
        </w:rPr>
        <w:t xml:space="preserve">Sport Development: Policy, processes and </w:t>
      </w:r>
      <w:r w:rsidRPr="0078279F">
        <w:rPr>
          <w:rFonts w:ascii="Verdana" w:hAnsi="Verdana"/>
          <w:sz w:val="20"/>
          <w:szCs w:val="20"/>
        </w:rPr>
        <w:t>practice, (2</w:t>
      </w:r>
      <w:r w:rsidRPr="0078279F">
        <w:rPr>
          <w:rFonts w:ascii="Verdana" w:hAnsi="Verdana"/>
          <w:sz w:val="20"/>
          <w:szCs w:val="20"/>
          <w:vertAlign w:val="superscript"/>
        </w:rPr>
        <w:t>nd</w:t>
      </w:r>
      <w:r w:rsidRPr="0078279F">
        <w:rPr>
          <w:rFonts w:ascii="Verdana" w:hAnsi="Verdana"/>
          <w:sz w:val="20"/>
          <w:szCs w:val="20"/>
        </w:rPr>
        <w:t xml:space="preserve"> edn.)</w:t>
      </w:r>
      <w:r w:rsidR="007017F6">
        <w:rPr>
          <w:rFonts w:ascii="Verdana" w:hAnsi="Verdana"/>
          <w:sz w:val="20"/>
          <w:szCs w:val="20"/>
        </w:rPr>
        <w:t>.</w:t>
      </w:r>
      <w:r w:rsidRPr="0078279F">
        <w:rPr>
          <w:rFonts w:ascii="Verdana" w:hAnsi="Verdana"/>
          <w:sz w:val="20"/>
          <w:szCs w:val="20"/>
        </w:rPr>
        <w:t xml:space="preserve"> London: Routledge, 118-142.</w:t>
      </w:r>
    </w:p>
    <w:p w:rsidR="00C51C23" w:rsidRPr="00C51C23" w:rsidRDefault="00C51C23" w:rsidP="00C51C23">
      <w:pPr>
        <w:autoSpaceDE w:val="0"/>
        <w:autoSpaceDN w:val="0"/>
        <w:adjustRightInd w:val="0"/>
        <w:spacing w:after="100" w:afterAutospacing="1" w:line="360" w:lineRule="auto"/>
        <w:jc w:val="both"/>
        <w:rPr>
          <w:rFonts w:ascii="Verdana" w:hAnsi="Verdana"/>
          <w:sz w:val="20"/>
          <w:szCs w:val="20"/>
        </w:rPr>
      </w:pPr>
      <w:r w:rsidRPr="00C51C23">
        <w:rPr>
          <w:rFonts w:ascii="Verdana" w:hAnsi="Verdana"/>
          <w:sz w:val="20"/>
          <w:szCs w:val="20"/>
        </w:rPr>
        <w:lastRenderedPageBreak/>
        <w:t xml:space="preserve">Rogers, T., Howard-Pitney, B., Feighery, E. C., Altman, D. G., Endres, J. M., &amp; Roseler, A. G. (1993). Characteristics and participant perceptions of tobacco control coalitions in California. </w:t>
      </w:r>
      <w:r w:rsidRPr="00C51C23">
        <w:rPr>
          <w:rFonts w:ascii="Verdana" w:hAnsi="Verdana"/>
          <w:i/>
          <w:iCs/>
          <w:sz w:val="20"/>
          <w:szCs w:val="20"/>
        </w:rPr>
        <w:t>Health Education Research</w:t>
      </w:r>
      <w:r w:rsidRPr="00C51C23">
        <w:rPr>
          <w:rFonts w:ascii="Verdana" w:hAnsi="Verdana"/>
          <w:sz w:val="20"/>
          <w:szCs w:val="20"/>
        </w:rPr>
        <w:t>, 8(3), 345-357.</w:t>
      </w:r>
    </w:p>
    <w:p w:rsidR="0080314D" w:rsidRPr="0080314D" w:rsidRDefault="0080314D" w:rsidP="0080314D">
      <w:pPr>
        <w:spacing w:after="100" w:afterAutospacing="1" w:line="360" w:lineRule="auto"/>
        <w:jc w:val="both"/>
        <w:rPr>
          <w:rFonts w:ascii="Verdana" w:hAnsi="Verdana"/>
          <w:sz w:val="20"/>
          <w:szCs w:val="20"/>
        </w:rPr>
      </w:pPr>
      <w:r w:rsidRPr="0080314D">
        <w:rPr>
          <w:rFonts w:ascii="Verdana" w:hAnsi="Verdana"/>
          <w:sz w:val="20"/>
          <w:szCs w:val="20"/>
        </w:rPr>
        <w:t>Schempp, P.G., Webster, C., McCullick, B.A., Busch, C., C.</w:t>
      </w:r>
      <w:r>
        <w:rPr>
          <w:rFonts w:ascii="Verdana" w:hAnsi="Verdana"/>
          <w:sz w:val="20"/>
          <w:szCs w:val="20"/>
        </w:rPr>
        <w:t>,</w:t>
      </w:r>
      <w:r w:rsidRPr="0080314D">
        <w:rPr>
          <w:rFonts w:ascii="Verdana" w:hAnsi="Verdana"/>
          <w:sz w:val="20"/>
          <w:szCs w:val="20"/>
        </w:rPr>
        <w:t xml:space="preserve"> &amp; Sannen Mason, I. (2007)</w:t>
      </w:r>
      <w:r>
        <w:rPr>
          <w:rFonts w:ascii="Verdana" w:hAnsi="Verdana"/>
          <w:sz w:val="20"/>
          <w:szCs w:val="20"/>
        </w:rPr>
        <w:t>.</w:t>
      </w:r>
      <w:r w:rsidRPr="0080314D">
        <w:rPr>
          <w:rFonts w:ascii="Verdana" w:hAnsi="Verdana"/>
          <w:sz w:val="20"/>
          <w:szCs w:val="20"/>
        </w:rPr>
        <w:t xml:space="preserve"> How the best get better: an analysis of the self-monitoring strategies </w:t>
      </w:r>
      <w:r w:rsidR="007017F6">
        <w:rPr>
          <w:rFonts w:ascii="Verdana" w:hAnsi="Verdana"/>
          <w:sz w:val="20"/>
          <w:szCs w:val="20"/>
        </w:rPr>
        <w:t>used by expert golf instructors.</w:t>
      </w:r>
      <w:r w:rsidRPr="0080314D">
        <w:rPr>
          <w:rFonts w:ascii="Verdana" w:hAnsi="Verdana"/>
          <w:sz w:val="20"/>
          <w:szCs w:val="20"/>
        </w:rPr>
        <w:t xml:space="preserve"> </w:t>
      </w:r>
      <w:r w:rsidRPr="0080314D">
        <w:rPr>
          <w:rFonts w:ascii="Verdana" w:hAnsi="Verdana"/>
          <w:i/>
          <w:sz w:val="20"/>
          <w:szCs w:val="20"/>
        </w:rPr>
        <w:t>Sport, Education and Society</w:t>
      </w:r>
      <w:r w:rsidRPr="0080314D">
        <w:rPr>
          <w:rFonts w:ascii="Verdana" w:hAnsi="Verdana"/>
          <w:sz w:val="20"/>
          <w:szCs w:val="20"/>
        </w:rPr>
        <w:t>, 12(2), 175-192.</w:t>
      </w:r>
    </w:p>
    <w:p w:rsidR="002A0C3C" w:rsidRPr="00CF12FA" w:rsidRDefault="0078279F" w:rsidP="00CF12FA">
      <w:pPr>
        <w:spacing w:after="100" w:afterAutospacing="1" w:line="360" w:lineRule="auto"/>
        <w:jc w:val="both"/>
        <w:rPr>
          <w:rFonts w:ascii="Verdana" w:hAnsi="Verdana"/>
          <w:sz w:val="20"/>
          <w:szCs w:val="20"/>
        </w:rPr>
      </w:pPr>
      <w:r w:rsidRPr="00CF12FA">
        <w:rPr>
          <w:rFonts w:ascii="Verdana" w:hAnsi="Verdana"/>
          <w:sz w:val="20"/>
          <w:szCs w:val="20"/>
        </w:rPr>
        <w:t>Sport England (2012)</w:t>
      </w:r>
      <w:r w:rsidR="0028350E">
        <w:rPr>
          <w:rFonts w:ascii="Verdana" w:hAnsi="Verdana"/>
          <w:sz w:val="20"/>
          <w:szCs w:val="20"/>
        </w:rPr>
        <w:t>.</w:t>
      </w:r>
      <w:r w:rsidRPr="00CF12FA">
        <w:rPr>
          <w:rFonts w:ascii="Verdana" w:hAnsi="Verdana"/>
          <w:sz w:val="20"/>
          <w:szCs w:val="20"/>
        </w:rPr>
        <w:t xml:space="preserve"> </w:t>
      </w:r>
      <w:r w:rsidRPr="00CF12FA">
        <w:rPr>
          <w:rFonts w:ascii="Verdana" w:hAnsi="Verdana"/>
          <w:i/>
          <w:sz w:val="20"/>
          <w:szCs w:val="20"/>
        </w:rPr>
        <w:t>Active People Survey 6: Once a week participation in sport</w:t>
      </w:r>
      <w:r w:rsidR="007017F6">
        <w:rPr>
          <w:rFonts w:ascii="Verdana" w:hAnsi="Verdana"/>
          <w:sz w:val="20"/>
          <w:szCs w:val="20"/>
        </w:rPr>
        <w:t>.</w:t>
      </w:r>
      <w:r w:rsidRPr="00CF12FA">
        <w:rPr>
          <w:rFonts w:ascii="Verdana" w:hAnsi="Verdana"/>
          <w:sz w:val="20"/>
          <w:szCs w:val="20"/>
        </w:rPr>
        <w:t xml:space="preserve"> London: Sport England.</w:t>
      </w:r>
    </w:p>
    <w:p w:rsidR="00CF12FA" w:rsidRDefault="009352FE" w:rsidP="00CF12FA">
      <w:pPr>
        <w:spacing w:after="100" w:afterAutospacing="1" w:line="360" w:lineRule="auto"/>
        <w:jc w:val="both"/>
        <w:rPr>
          <w:rFonts w:ascii="Verdana" w:hAnsi="Verdana"/>
          <w:bCs/>
          <w:sz w:val="20"/>
          <w:szCs w:val="20"/>
        </w:rPr>
      </w:pPr>
      <w:r w:rsidRPr="00CF12FA">
        <w:rPr>
          <w:rFonts w:ascii="Verdana" w:hAnsi="Verdana"/>
          <w:sz w:val="20"/>
          <w:szCs w:val="20"/>
        </w:rPr>
        <w:t>Taylor, B., &amp; Garratt, D. (2008)</w:t>
      </w:r>
      <w:r w:rsidR="0028350E">
        <w:rPr>
          <w:rFonts w:ascii="Verdana" w:hAnsi="Verdana"/>
          <w:sz w:val="20"/>
          <w:szCs w:val="20"/>
        </w:rPr>
        <w:t>.</w:t>
      </w:r>
      <w:r w:rsidRPr="00CF12FA">
        <w:rPr>
          <w:rFonts w:ascii="Verdana" w:hAnsi="Verdana"/>
          <w:sz w:val="20"/>
          <w:szCs w:val="20"/>
        </w:rPr>
        <w:t xml:space="preserve"> </w:t>
      </w:r>
      <w:r w:rsidR="00CF12FA" w:rsidRPr="00CF12FA">
        <w:rPr>
          <w:rFonts w:ascii="Verdana" w:hAnsi="Verdana"/>
          <w:bCs/>
          <w:i/>
          <w:sz w:val="20"/>
          <w:szCs w:val="20"/>
        </w:rPr>
        <w:t>The Professionalisation of Sports Coaching in the UK: Issues and conceptualisation</w:t>
      </w:r>
      <w:r w:rsidR="007017F6">
        <w:rPr>
          <w:rFonts w:ascii="Verdana" w:hAnsi="Verdana"/>
          <w:bCs/>
          <w:sz w:val="20"/>
          <w:szCs w:val="20"/>
        </w:rPr>
        <w:t>.</w:t>
      </w:r>
      <w:r w:rsidR="00CF12FA" w:rsidRPr="00CF12FA">
        <w:rPr>
          <w:rFonts w:ascii="Verdana" w:hAnsi="Verdana"/>
          <w:bCs/>
          <w:sz w:val="20"/>
          <w:szCs w:val="20"/>
        </w:rPr>
        <w:t xml:space="preserve"> Leeds: National Coaching Foundation.</w:t>
      </w:r>
    </w:p>
    <w:p w:rsidR="00AE1529" w:rsidRPr="00B1106A" w:rsidRDefault="00AE1529" w:rsidP="00AE1529">
      <w:pPr>
        <w:pStyle w:val="ListParagraph"/>
        <w:autoSpaceDE w:val="0"/>
        <w:autoSpaceDN w:val="0"/>
        <w:adjustRightInd w:val="0"/>
        <w:spacing w:after="100" w:afterAutospacing="1" w:line="360" w:lineRule="auto"/>
        <w:ind w:left="0"/>
        <w:jc w:val="both"/>
        <w:rPr>
          <w:rFonts w:ascii="Verdana" w:hAnsi="Verdana"/>
          <w:sz w:val="20"/>
          <w:szCs w:val="20"/>
        </w:rPr>
      </w:pPr>
      <w:r w:rsidRPr="00B1106A">
        <w:rPr>
          <w:rFonts w:ascii="Verdana" w:hAnsi="Verdana"/>
          <w:sz w:val="20"/>
          <w:szCs w:val="20"/>
        </w:rPr>
        <w:t>Taylor, B., &amp; Garratt, D.,</w:t>
      </w:r>
      <w:r>
        <w:rPr>
          <w:rFonts w:ascii="Verdana" w:hAnsi="Verdana"/>
          <w:sz w:val="20"/>
          <w:szCs w:val="20"/>
        </w:rPr>
        <w:t xml:space="preserve"> (2010</w:t>
      </w:r>
      <w:r w:rsidRPr="00B1106A">
        <w:rPr>
          <w:rFonts w:ascii="Verdana" w:hAnsi="Verdana"/>
          <w:sz w:val="20"/>
          <w:szCs w:val="20"/>
        </w:rPr>
        <w:t>)</w:t>
      </w:r>
      <w:r w:rsidR="0028350E">
        <w:rPr>
          <w:rFonts w:ascii="Verdana" w:hAnsi="Verdana"/>
          <w:sz w:val="20"/>
          <w:szCs w:val="20"/>
        </w:rPr>
        <w:t>.</w:t>
      </w:r>
      <w:r w:rsidRPr="00B1106A">
        <w:rPr>
          <w:rFonts w:ascii="Verdana" w:hAnsi="Verdana"/>
          <w:sz w:val="20"/>
          <w:szCs w:val="20"/>
        </w:rPr>
        <w:t xml:space="preserve"> </w:t>
      </w:r>
      <w:r w:rsidRPr="00B1106A">
        <w:rPr>
          <w:rFonts w:ascii="Verdana" w:hAnsi="Verdana" w:cs="AdvP4278F2"/>
          <w:sz w:val="20"/>
          <w:szCs w:val="20"/>
        </w:rPr>
        <w:t xml:space="preserve">The Professionalisation of Sports Coaching; Definitions, challenges and critique IN J. Lyle, &amp; C. Cushion, (eds.), </w:t>
      </w:r>
      <w:r w:rsidRPr="00B1106A">
        <w:rPr>
          <w:rFonts w:ascii="Verdana" w:hAnsi="Verdana" w:cs="AdvP4278F2"/>
          <w:i/>
          <w:sz w:val="20"/>
          <w:szCs w:val="20"/>
        </w:rPr>
        <w:t>Sports Coaching: P</w:t>
      </w:r>
      <w:r w:rsidR="007017F6">
        <w:rPr>
          <w:rFonts w:ascii="Verdana" w:hAnsi="Verdana" w:cs="AdvP4278F2"/>
          <w:i/>
          <w:sz w:val="20"/>
          <w:szCs w:val="20"/>
        </w:rPr>
        <w:t>rofessionalisation and practice.</w:t>
      </w:r>
      <w:r w:rsidRPr="00B1106A">
        <w:rPr>
          <w:rFonts w:ascii="Verdana" w:hAnsi="Verdana" w:cs="AdvP4278F2"/>
          <w:i/>
          <w:sz w:val="20"/>
          <w:szCs w:val="20"/>
        </w:rPr>
        <w:t xml:space="preserve"> </w:t>
      </w:r>
      <w:r w:rsidRPr="00B1106A">
        <w:rPr>
          <w:rFonts w:ascii="Verdana" w:hAnsi="Verdana" w:cs="AdvP4278F2"/>
          <w:sz w:val="20"/>
          <w:szCs w:val="20"/>
        </w:rPr>
        <w:t>London: Churc</w:t>
      </w:r>
      <w:r>
        <w:rPr>
          <w:rFonts w:ascii="Verdana" w:hAnsi="Verdana" w:cs="AdvP4278F2"/>
          <w:sz w:val="20"/>
          <w:szCs w:val="20"/>
        </w:rPr>
        <w:t>hill Livingstone</w:t>
      </w:r>
      <w:r w:rsidRPr="00B1106A">
        <w:rPr>
          <w:rFonts w:ascii="Verdana" w:hAnsi="Verdana" w:cs="AdvP4278F2"/>
          <w:sz w:val="20"/>
          <w:szCs w:val="20"/>
        </w:rPr>
        <w:t>, 99-118.</w:t>
      </w:r>
    </w:p>
    <w:p w:rsidR="00B4424D" w:rsidRDefault="00B4424D" w:rsidP="00CF12FA">
      <w:pPr>
        <w:spacing w:after="100" w:afterAutospacing="1" w:line="360" w:lineRule="auto"/>
        <w:jc w:val="both"/>
        <w:rPr>
          <w:rFonts w:ascii="Verdana" w:hAnsi="Verdana"/>
          <w:sz w:val="20"/>
          <w:szCs w:val="20"/>
        </w:rPr>
      </w:pPr>
      <w:r w:rsidRPr="00CF12FA">
        <w:rPr>
          <w:rFonts w:ascii="Verdana" w:hAnsi="Verdana"/>
          <w:sz w:val="20"/>
          <w:szCs w:val="20"/>
        </w:rPr>
        <w:t>Waltz, C. F., Strickland, O. L., &amp; Lenz, E. R. (2010)</w:t>
      </w:r>
      <w:r w:rsidR="0028350E">
        <w:rPr>
          <w:rFonts w:ascii="Verdana" w:hAnsi="Verdana"/>
          <w:sz w:val="20"/>
          <w:szCs w:val="20"/>
        </w:rPr>
        <w:t>.</w:t>
      </w:r>
      <w:r w:rsidRPr="00CF12FA">
        <w:rPr>
          <w:rFonts w:ascii="Verdana" w:hAnsi="Verdana"/>
          <w:sz w:val="20"/>
          <w:szCs w:val="20"/>
        </w:rPr>
        <w:t xml:space="preserve"> </w:t>
      </w:r>
      <w:r w:rsidRPr="00CF12FA">
        <w:rPr>
          <w:rFonts w:ascii="Verdana" w:hAnsi="Verdana"/>
          <w:i/>
          <w:sz w:val="20"/>
          <w:szCs w:val="20"/>
        </w:rPr>
        <w:t>Measurement in Nursing and Health Research</w:t>
      </w:r>
      <w:r w:rsidRPr="00CF12FA">
        <w:rPr>
          <w:rFonts w:ascii="Verdana" w:hAnsi="Verdana"/>
          <w:sz w:val="20"/>
          <w:szCs w:val="20"/>
        </w:rPr>
        <w:t>, (4</w:t>
      </w:r>
      <w:r w:rsidRPr="00CF12FA">
        <w:rPr>
          <w:rFonts w:ascii="Verdana" w:hAnsi="Verdana"/>
          <w:sz w:val="20"/>
          <w:szCs w:val="20"/>
          <w:vertAlign w:val="superscript"/>
        </w:rPr>
        <w:t>th</w:t>
      </w:r>
      <w:r w:rsidR="007017F6">
        <w:rPr>
          <w:rFonts w:ascii="Verdana" w:hAnsi="Verdana"/>
          <w:sz w:val="20"/>
          <w:szCs w:val="20"/>
        </w:rPr>
        <w:t xml:space="preserve"> edn.).</w:t>
      </w:r>
      <w:r w:rsidRPr="00CF12FA">
        <w:rPr>
          <w:rFonts w:ascii="Verdana" w:hAnsi="Verdana"/>
          <w:sz w:val="20"/>
          <w:szCs w:val="20"/>
        </w:rPr>
        <w:t xml:space="preserve"> New York: Springer.</w:t>
      </w:r>
    </w:p>
    <w:p w:rsidR="00A52C3A" w:rsidRPr="00CF12FA" w:rsidRDefault="00A52C3A" w:rsidP="00A52C3A">
      <w:pPr>
        <w:spacing w:after="100" w:afterAutospacing="1" w:line="360" w:lineRule="auto"/>
        <w:jc w:val="both"/>
        <w:rPr>
          <w:rFonts w:ascii="Verdana" w:hAnsi="Verdana"/>
          <w:sz w:val="20"/>
          <w:szCs w:val="20"/>
        </w:rPr>
      </w:pPr>
      <w:r w:rsidRPr="00A52C3A">
        <w:rPr>
          <w:rFonts w:ascii="Verdana" w:hAnsi="Verdana"/>
          <w:sz w:val="20"/>
          <w:szCs w:val="20"/>
        </w:rPr>
        <w:t>Zakus, J.</w:t>
      </w:r>
      <w:r w:rsidR="0028350E">
        <w:rPr>
          <w:rFonts w:ascii="Verdana" w:hAnsi="Verdana"/>
          <w:sz w:val="20"/>
          <w:szCs w:val="20"/>
        </w:rPr>
        <w:t xml:space="preserve"> </w:t>
      </w:r>
      <w:r w:rsidRPr="00A52C3A">
        <w:rPr>
          <w:rFonts w:ascii="Verdana" w:hAnsi="Verdana"/>
          <w:sz w:val="20"/>
          <w:szCs w:val="20"/>
        </w:rPr>
        <w:t>D.</w:t>
      </w:r>
      <w:r w:rsidR="0028350E">
        <w:rPr>
          <w:rFonts w:ascii="Verdana" w:hAnsi="Verdana"/>
          <w:sz w:val="20"/>
          <w:szCs w:val="20"/>
        </w:rPr>
        <w:t xml:space="preserve"> </w:t>
      </w:r>
      <w:r w:rsidRPr="00A52C3A">
        <w:rPr>
          <w:rFonts w:ascii="Verdana" w:hAnsi="Verdana"/>
          <w:sz w:val="20"/>
          <w:szCs w:val="20"/>
        </w:rPr>
        <w:t>L. (1998). Resource dependency and community participation in primary health.</w:t>
      </w:r>
      <w:r>
        <w:rPr>
          <w:rFonts w:ascii="Verdana" w:hAnsi="Verdana"/>
          <w:sz w:val="20"/>
          <w:szCs w:val="20"/>
        </w:rPr>
        <w:t xml:space="preserve"> </w:t>
      </w:r>
      <w:r w:rsidRPr="00A52C3A">
        <w:rPr>
          <w:rFonts w:ascii="Verdana" w:hAnsi="Verdana"/>
          <w:i/>
          <w:sz w:val="20"/>
          <w:szCs w:val="20"/>
        </w:rPr>
        <w:t>Social Science and Medicine</w:t>
      </w:r>
      <w:r w:rsidRPr="00A52C3A">
        <w:rPr>
          <w:rFonts w:ascii="Verdana" w:hAnsi="Verdana"/>
          <w:sz w:val="20"/>
          <w:szCs w:val="20"/>
        </w:rPr>
        <w:t>, 46(4-5), 475-494.</w:t>
      </w:r>
    </w:p>
    <w:p w:rsidR="003B0461" w:rsidRPr="003B0461" w:rsidRDefault="003B0461" w:rsidP="003B0461">
      <w:pPr>
        <w:autoSpaceDE w:val="0"/>
        <w:autoSpaceDN w:val="0"/>
        <w:adjustRightInd w:val="0"/>
        <w:spacing w:after="0" w:line="360" w:lineRule="auto"/>
        <w:jc w:val="both"/>
        <w:rPr>
          <w:rFonts w:ascii="Verdana" w:hAnsi="Verdana"/>
          <w:sz w:val="20"/>
          <w:szCs w:val="20"/>
        </w:rPr>
      </w:pPr>
    </w:p>
    <w:p w:rsidR="003B0461" w:rsidRPr="003B0461" w:rsidRDefault="003B0461" w:rsidP="003B0461">
      <w:pPr>
        <w:autoSpaceDE w:val="0"/>
        <w:autoSpaceDN w:val="0"/>
        <w:adjustRightInd w:val="0"/>
        <w:spacing w:after="0" w:line="360" w:lineRule="auto"/>
        <w:jc w:val="both"/>
        <w:rPr>
          <w:rFonts w:ascii="Verdana" w:hAnsi="Verdana"/>
          <w:sz w:val="20"/>
          <w:szCs w:val="20"/>
        </w:rPr>
      </w:pPr>
    </w:p>
    <w:p w:rsidR="003B0461" w:rsidRPr="003B0461" w:rsidRDefault="003B0461" w:rsidP="003B0461">
      <w:pPr>
        <w:autoSpaceDE w:val="0"/>
        <w:autoSpaceDN w:val="0"/>
        <w:adjustRightInd w:val="0"/>
        <w:spacing w:after="0" w:line="360" w:lineRule="auto"/>
        <w:jc w:val="both"/>
        <w:rPr>
          <w:rFonts w:ascii="Verdana" w:hAnsi="Verdana"/>
          <w:sz w:val="20"/>
          <w:szCs w:val="20"/>
        </w:rPr>
      </w:pPr>
    </w:p>
    <w:p w:rsidR="0087357A" w:rsidRDefault="0087357A" w:rsidP="009F6B10">
      <w:pPr>
        <w:widowControl w:val="0"/>
        <w:autoSpaceDE w:val="0"/>
        <w:autoSpaceDN w:val="0"/>
        <w:adjustRightInd w:val="0"/>
        <w:spacing w:before="60" w:after="0" w:line="240" w:lineRule="auto"/>
        <w:ind w:right="-20"/>
        <w:sectPr w:rsidR="0087357A" w:rsidSect="0074341B">
          <w:footerReference w:type="default" r:id="rId17"/>
          <w:pgSz w:w="11906" w:h="16838"/>
          <w:pgMar w:top="1440" w:right="1440" w:bottom="1440" w:left="1440" w:header="0" w:footer="709" w:gutter="0"/>
          <w:cols w:space="720"/>
          <w:noEndnote/>
        </w:sectPr>
      </w:pPr>
    </w:p>
    <w:p w:rsidR="00574C04" w:rsidRDefault="00574C04" w:rsidP="0087357A">
      <w:pPr>
        <w:rPr>
          <w:rFonts w:ascii="Verdana" w:hAnsi="Verdana"/>
          <w:b/>
          <w:sz w:val="20"/>
          <w:szCs w:val="20"/>
        </w:rPr>
      </w:pPr>
      <w:r>
        <w:rPr>
          <w:rFonts w:ascii="Verdana" w:hAnsi="Verdana"/>
          <w:b/>
          <w:sz w:val="20"/>
          <w:szCs w:val="20"/>
        </w:rPr>
        <w:lastRenderedPageBreak/>
        <w:t xml:space="preserve">Appendix I: </w:t>
      </w:r>
      <w:r w:rsidRPr="00EE22FA">
        <w:rPr>
          <w:rFonts w:ascii="Verdana" w:hAnsi="Verdana"/>
          <w:b/>
          <w:sz w:val="20"/>
          <w:szCs w:val="20"/>
        </w:rPr>
        <w:t>Ke</w:t>
      </w:r>
      <w:r>
        <w:rPr>
          <w:rFonts w:ascii="Verdana" w:hAnsi="Verdana"/>
          <w:b/>
          <w:sz w:val="20"/>
          <w:szCs w:val="20"/>
        </w:rPr>
        <w:t>y aspects of partnership working</w:t>
      </w:r>
    </w:p>
    <w:tbl>
      <w:tblPr>
        <w:tblW w:w="14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2427"/>
      </w:tblGrid>
      <w:tr w:rsidR="00574C04" w:rsidRPr="00F75732" w:rsidTr="00F75732">
        <w:tc>
          <w:tcPr>
            <w:tcW w:w="1908" w:type="dxa"/>
          </w:tcPr>
          <w:p w:rsidR="00574C04" w:rsidRPr="00F75732" w:rsidRDefault="00574C04" w:rsidP="00574C04">
            <w:pPr>
              <w:rPr>
                <w:rFonts w:ascii="Verdana" w:eastAsia="Calibri" w:hAnsi="Verdana" w:cs="Calibri"/>
                <w:b/>
                <w:sz w:val="20"/>
                <w:szCs w:val="20"/>
                <w:lang w:eastAsia="en-US"/>
              </w:rPr>
            </w:pPr>
            <w:r w:rsidRPr="00F75732">
              <w:rPr>
                <w:rFonts w:ascii="Verdana" w:eastAsia="Calibri" w:hAnsi="Verdana" w:cs="Calibri"/>
                <w:b/>
                <w:sz w:val="20"/>
                <w:szCs w:val="20"/>
                <w:lang w:eastAsia="en-US"/>
              </w:rPr>
              <w:t>Area</w:t>
            </w:r>
          </w:p>
        </w:tc>
        <w:tc>
          <w:tcPr>
            <w:tcW w:w="12427" w:type="dxa"/>
          </w:tcPr>
          <w:p w:rsidR="00574C04" w:rsidRPr="00F75732" w:rsidRDefault="00574C04" w:rsidP="00574C04">
            <w:pPr>
              <w:rPr>
                <w:rFonts w:ascii="Verdana" w:eastAsia="Calibri" w:hAnsi="Verdana" w:cs="Calibri"/>
                <w:b/>
                <w:sz w:val="20"/>
                <w:szCs w:val="20"/>
                <w:lang w:eastAsia="en-US"/>
              </w:rPr>
            </w:pPr>
            <w:r w:rsidRPr="00F75732">
              <w:rPr>
                <w:rFonts w:ascii="Verdana" w:eastAsia="Calibri" w:hAnsi="Verdana" w:cs="Calibri"/>
                <w:b/>
                <w:sz w:val="20"/>
                <w:szCs w:val="20"/>
                <w:lang w:eastAsia="en-US"/>
              </w:rPr>
              <w:t>Description</w:t>
            </w:r>
          </w:p>
        </w:tc>
      </w:tr>
      <w:tr w:rsidR="00574C04" w:rsidRPr="00F75732" w:rsidTr="00F75732">
        <w:tc>
          <w:tcPr>
            <w:tcW w:w="1908" w:type="dxa"/>
          </w:tcPr>
          <w:p w:rsidR="00574C04" w:rsidRPr="00F75732" w:rsidRDefault="00574C04" w:rsidP="00574C04">
            <w:pPr>
              <w:rPr>
                <w:rFonts w:ascii="Verdana" w:eastAsia="Calibri" w:hAnsi="Verdana" w:cs="Calibri"/>
                <w:sz w:val="20"/>
                <w:szCs w:val="20"/>
                <w:lang w:eastAsia="en-US"/>
              </w:rPr>
            </w:pPr>
            <w:r w:rsidRPr="00F75732">
              <w:rPr>
                <w:rFonts w:ascii="Verdana" w:eastAsia="Calibri" w:hAnsi="Verdana" w:cs="Calibri"/>
                <w:color w:val="000000"/>
                <w:sz w:val="20"/>
                <w:szCs w:val="20"/>
                <w:lang w:eastAsia="en-US"/>
              </w:rPr>
              <w:t>Management</w:t>
            </w:r>
          </w:p>
        </w:tc>
        <w:tc>
          <w:tcPr>
            <w:tcW w:w="12427" w:type="dxa"/>
          </w:tcPr>
          <w:p w:rsidR="00574C04" w:rsidRPr="00F75732" w:rsidRDefault="00574C04" w:rsidP="00F75732">
            <w:pPr>
              <w:autoSpaceDE w:val="0"/>
              <w:autoSpaceDN w:val="0"/>
              <w:adjustRightInd w:val="0"/>
              <w:rPr>
                <w:rFonts w:ascii="Verdana" w:eastAsia="Calibri" w:hAnsi="Verdana" w:cs="Calibri"/>
                <w:sz w:val="20"/>
                <w:szCs w:val="20"/>
                <w:lang w:eastAsia="en-US"/>
              </w:rPr>
            </w:pPr>
            <w:r w:rsidRPr="00F75732">
              <w:rPr>
                <w:rFonts w:ascii="Verdana" w:eastAsia="Calibri" w:hAnsi="Verdana" w:cs="Calibri"/>
                <w:sz w:val="20"/>
                <w:szCs w:val="20"/>
                <w:lang w:eastAsia="en-US"/>
              </w:rPr>
              <w:t>Participants rated the effectiveness of management capabilities across 22 items which explored practical issues such as timekeeping, and psycho-social issues for example, whether members perceived there to be a friendly and cooperative environment.</w:t>
            </w:r>
          </w:p>
        </w:tc>
      </w:tr>
      <w:tr w:rsidR="00574C04" w:rsidRPr="00F75732" w:rsidTr="00F75732">
        <w:tc>
          <w:tcPr>
            <w:tcW w:w="1908" w:type="dxa"/>
            <w:vAlign w:val="center"/>
          </w:tcPr>
          <w:p w:rsidR="00574C04" w:rsidRPr="00F75732" w:rsidRDefault="00574C04" w:rsidP="00F75732">
            <w:pPr>
              <w:ind w:left="-250" w:firstLine="250"/>
              <w:rPr>
                <w:rFonts w:ascii="Verdana" w:eastAsia="Calibri" w:hAnsi="Verdana" w:cs="Calibri"/>
                <w:color w:val="000000"/>
                <w:sz w:val="20"/>
                <w:szCs w:val="20"/>
                <w:lang w:eastAsia="en-US"/>
              </w:rPr>
            </w:pPr>
            <w:r w:rsidRPr="00F75732">
              <w:rPr>
                <w:rFonts w:ascii="Verdana" w:eastAsia="Calibri" w:hAnsi="Verdana" w:cs="Calibri"/>
                <w:color w:val="000000"/>
                <w:sz w:val="20"/>
                <w:szCs w:val="20"/>
                <w:lang w:eastAsia="en-US"/>
              </w:rPr>
              <w:t>Leadership</w:t>
            </w:r>
          </w:p>
        </w:tc>
        <w:tc>
          <w:tcPr>
            <w:tcW w:w="12427" w:type="dxa"/>
          </w:tcPr>
          <w:p w:rsidR="00574C04" w:rsidRPr="00F75732" w:rsidRDefault="00574C04" w:rsidP="00F75732">
            <w:pPr>
              <w:autoSpaceDE w:val="0"/>
              <w:autoSpaceDN w:val="0"/>
              <w:adjustRightInd w:val="0"/>
              <w:rPr>
                <w:rFonts w:ascii="Verdana" w:eastAsia="Calibri" w:hAnsi="Verdana" w:cs="Calibri"/>
                <w:sz w:val="20"/>
                <w:szCs w:val="20"/>
                <w:lang w:eastAsia="en-US"/>
              </w:rPr>
            </w:pPr>
            <w:r w:rsidRPr="00F75732">
              <w:rPr>
                <w:rFonts w:ascii="Verdana" w:eastAsia="Calibri" w:hAnsi="Verdana" w:cs="Calibri"/>
                <w:sz w:val="20"/>
                <w:szCs w:val="20"/>
                <w:lang w:eastAsia="en-US"/>
              </w:rPr>
              <w:t>Leadership items (n = 15) focused on both the effectiveness of leadership skills (e.g. in resolving conflict) and perceptions of the leadership beyond the partnership (e.g. whether the partnership was respected in the community). One item asked participants to rate the degree to which they perceived the leadership was ethical.</w:t>
            </w:r>
          </w:p>
        </w:tc>
      </w:tr>
      <w:tr w:rsidR="00574C04" w:rsidRPr="00F75732" w:rsidTr="00F75732">
        <w:tc>
          <w:tcPr>
            <w:tcW w:w="1908" w:type="dxa"/>
            <w:vAlign w:val="center"/>
          </w:tcPr>
          <w:p w:rsidR="00574C04" w:rsidRPr="00F75732" w:rsidRDefault="00574C04" w:rsidP="00F75732">
            <w:pPr>
              <w:ind w:left="-250" w:firstLine="250"/>
              <w:rPr>
                <w:rFonts w:ascii="Verdana" w:eastAsia="Calibri" w:hAnsi="Verdana" w:cs="Calibri"/>
                <w:color w:val="000000"/>
                <w:sz w:val="20"/>
                <w:szCs w:val="20"/>
                <w:lang w:eastAsia="en-US"/>
              </w:rPr>
            </w:pPr>
            <w:r w:rsidRPr="00F75732">
              <w:rPr>
                <w:rFonts w:ascii="Verdana" w:eastAsia="Calibri" w:hAnsi="Verdana" w:cs="Calibri"/>
                <w:color w:val="000000"/>
                <w:sz w:val="20"/>
                <w:szCs w:val="20"/>
                <w:lang w:eastAsia="en-US"/>
              </w:rPr>
              <w:t>Communication</w:t>
            </w:r>
          </w:p>
        </w:tc>
        <w:tc>
          <w:tcPr>
            <w:tcW w:w="12427" w:type="dxa"/>
          </w:tcPr>
          <w:p w:rsidR="00574C04" w:rsidRPr="00F75732" w:rsidRDefault="00574C04" w:rsidP="00F75732">
            <w:pPr>
              <w:autoSpaceDE w:val="0"/>
              <w:autoSpaceDN w:val="0"/>
              <w:adjustRightInd w:val="0"/>
              <w:rPr>
                <w:rFonts w:ascii="Verdana" w:eastAsia="Calibri" w:hAnsi="Verdana" w:cs="Calibri"/>
                <w:sz w:val="20"/>
                <w:szCs w:val="20"/>
                <w:lang w:eastAsia="en-US"/>
              </w:rPr>
            </w:pPr>
            <w:r w:rsidRPr="00F75732">
              <w:rPr>
                <w:rFonts w:ascii="Verdana" w:eastAsia="Calibri" w:hAnsi="Verdana" w:cs="Calibri"/>
                <w:sz w:val="20"/>
                <w:szCs w:val="20"/>
                <w:lang w:eastAsia="en-US"/>
              </w:rPr>
              <w:t>Participants rated both the level and quality of communication in the partnership. Items (n = 9) included whether communication was felt to be sufficient and the degree to which partners felt comfortable with communication processes.</w:t>
            </w:r>
          </w:p>
        </w:tc>
      </w:tr>
      <w:tr w:rsidR="00574C04" w:rsidRPr="00F75732" w:rsidTr="00F75732">
        <w:tc>
          <w:tcPr>
            <w:tcW w:w="1908" w:type="dxa"/>
            <w:vAlign w:val="center"/>
          </w:tcPr>
          <w:p w:rsidR="00574C04" w:rsidRPr="00F75732" w:rsidRDefault="00574C04" w:rsidP="00F75732">
            <w:pPr>
              <w:ind w:left="-250" w:firstLine="250"/>
              <w:rPr>
                <w:rFonts w:ascii="Verdana" w:eastAsia="Calibri" w:hAnsi="Verdana" w:cs="Calibri"/>
                <w:color w:val="000000"/>
                <w:sz w:val="20"/>
                <w:szCs w:val="20"/>
                <w:lang w:eastAsia="en-US"/>
              </w:rPr>
            </w:pPr>
            <w:r w:rsidRPr="00F75732">
              <w:rPr>
                <w:rFonts w:ascii="Verdana" w:eastAsia="Calibri" w:hAnsi="Verdana" w:cs="Calibri"/>
                <w:color w:val="000000"/>
                <w:sz w:val="20"/>
                <w:szCs w:val="20"/>
                <w:lang w:eastAsia="en-US"/>
              </w:rPr>
              <w:t>Contributions</w:t>
            </w:r>
          </w:p>
        </w:tc>
        <w:tc>
          <w:tcPr>
            <w:tcW w:w="12427" w:type="dxa"/>
          </w:tcPr>
          <w:p w:rsidR="00574C04" w:rsidRPr="00F75732" w:rsidRDefault="00574C04" w:rsidP="00F75732">
            <w:pPr>
              <w:autoSpaceDE w:val="0"/>
              <w:autoSpaceDN w:val="0"/>
              <w:adjustRightInd w:val="0"/>
              <w:rPr>
                <w:rFonts w:ascii="Verdana" w:eastAsia="Calibri" w:hAnsi="Verdana" w:cs="Calibri"/>
                <w:sz w:val="20"/>
                <w:szCs w:val="20"/>
                <w:lang w:eastAsia="en-US"/>
              </w:rPr>
            </w:pPr>
            <w:r w:rsidRPr="00F75732">
              <w:rPr>
                <w:rFonts w:ascii="Verdana" w:eastAsia="Calibri" w:hAnsi="Verdana" w:cs="Calibri"/>
                <w:sz w:val="20"/>
                <w:szCs w:val="20"/>
                <w:lang w:eastAsia="en-US"/>
              </w:rPr>
              <w:t>Contributions assessed the quality of member input. Items included the degree to which resources, such as staff time, had been committed to the partnership in addition to in-kind resources, such as publicity and equipment.</w:t>
            </w:r>
          </w:p>
        </w:tc>
      </w:tr>
      <w:tr w:rsidR="00574C04" w:rsidRPr="00F75732" w:rsidTr="00F75732">
        <w:tc>
          <w:tcPr>
            <w:tcW w:w="1908" w:type="dxa"/>
            <w:vAlign w:val="center"/>
          </w:tcPr>
          <w:p w:rsidR="00574C04" w:rsidRPr="00F75732" w:rsidRDefault="00574C04" w:rsidP="00F75732">
            <w:pPr>
              <w:ind w:left="-250" w:firstLine="250"/>
              <w:rPr>
                <w:rFonts w:ascii="Verdana" w:eastAsia="Calibri" w:hAnsi="Verdana" w:cs="Calibri"/>
                <w:color w:val="000000"/>
                <w:sz w:val="20"/>
                <w:szCs w:val="20"/>
                <w:lang w:eastAsia="en-US"/>
              </w:rPr>
            </w:pPr>
            <w:r w:rsidRPr="00F75732">
              <w:rPr>
                <w:rFonts w:ascii="Verdana" w:eastAsia="Calibri" w:hAnsi="Verdana" w:cs="Calibri"/>
                <w:color w:val="000000"/>
                <w:sz w:val="20"/>
                <w:szCs w:val="20"/>
                <w:lang w:eastAsia="en-US"/>
              </w:rPr>
              <w:t>Benefits</w:t>
            </w:r>
          </w:p>
        </w:tc>
        <w:tc>
          <w:tcPr>
            <w:tcW w:w="12427" w:type="dxa"/>
          </w:tcPr>
          <w:p w:rsidR="00574C04" w:rsidRPr="00F75732" w:rsidRDefault="00574C04" w:rsidP="00F75732">
            <w:pPr>
              <w:autoSpaceDE w:val="0"/>
              <w:autoSpaceDN w:val="0"/>
              <w:adjustRightInd w:val="0"/>
              <w:rPr>
                <w:rFonts w:ascii="Verdana" w:eastAsia="Calibri" w:hAnsi="Verdana" w:cs="Calibri"/>
                <w:sz w:val="20"/>
                <w:szCs w:val="20"/>
                <w:lang w:eastAsia="en-US"/>
              </w:rPr>
            </w:pPr>
            <w:r w:rsidRPr="00F75732">
              <w:rPr>
                <w:rFonts w:ascii="Verdana" w:eastAsia="Calibri" w:hAnsi="Verdana" w:cs="Calibri"/>
                <w:sz w:val="20"/>
                <w:szCs w:val="20"/>
                <w:lang w:eastAsia="en-US"/>
              </w:rPr>
              <w:t>Participants responded to items (n = 13) assessing the relative advantages that had arisen as a consequence of participating in the partnership. Items included social benefits, such as recognition and respect, and material benefits, such as access to funding and planning processes.</w:t>
            </w:r>
          </w:p>
        </w:tc>
      </w:tr>
      <w:tr w:rsidR="00574C04" w:rsidRPr="00F75732" w:rsidTr="00F75732">
        <w:tc>
          <w:tcPr>
            <w:tcW w:w="1908" w:type="dxa"/>
            <w:vAlign w:val="center"/>
          </w:tcPr>
          <w:p w:rsidR="00574C04" w:rsidRPr="00F75732" w:rsidRDefault="00574C04" w:rsidP="00F75732">
            <w:pPr>
              <w:ind w:left="-250" w:firstLine="250"/>
              <w:rPr>
                <w:rFonts w:ascii="Verdana" w:eastAsia="Calibri" w:hAnsi="Verdana" w:cs="Calibri"/>
                <w:color w:val="000000"/>
                <w:sz w:val="20"/>
                <w:szCs w:val="20"/>
                <w:lang w:eastAsia="en-US"/>
              </w:rPr>
            </w:pPr>
            <w:r w:rsidRPr="00F75732">
              <w:rPr>
                <w:rFonts w:ascii="Verdana" w:eastAsia="Calibri" w:hAnsi="Verdana" w:cs="Calibri"/>
                <w:color w:val="000000"/>
                <w:sz w:val="20"/>
                <w:szCs w:val="20"/>
                <w:lang w:eastAsia="en-US"/>
              </w:rPr>
              <w:t>Challenges</w:t>
            </w:r>
          </w:p>
        </w:tc>
        <w:tc>
          <w:tcPr>
            <w:tcW w:w="12427" w:type="dxa"/>
          </w:tcPr>
          <w:p w:rsidR="00574C04" w:rsidRPr="00F75732" w:rsidRDefault="00574C04" w:rsidP="00F75732">
            <w:pPr>
              <w:autoSpaceDE w:val="0"/>
              <w:autoSpaceDN w:val="0"/>
              <w:adjustRightInd w:val="0"/>
              <w:rPr>
                <w:rFonts w:ascii="Verdana" w:eastAsia="Calibri" w:hAnsi="Verdana" w:cs="Calibri"/>
                <w:sz w:val="20"/>
                <w:szCs w:val="20"/>
                <w:lang w:eastAsia="en-US"/>
              </w:rPr>
            </w:pPr>
            <w:r w:rsidRPr="00F75732">
              <w:rPr>
                <w:rFonts w:ascii="Verdana" w:eastAsia="Calibri" w:hAnsi="Verdana" w:cs="Calibri"/>
                <w:sz w:val="20"/>
                <w:szCs w:val="20"/>
                <w:lang w:eastAsia="en-US"/>
              </w:rPr>
              <w:t xml:space="preserve">Participants rated the extent of challenges or costs that arose as a consequence of participation. Items (n = 8) included: the extent to which members did not feel their efforts were being recognised; a lack of fit between partnership and organisational agendas, and financial difficulties associated with partnership activities, such as attending meetings. </w:t>
            </w:r>
          </w:p>
        </w:tc>
      </w:tr>
      <w:tr w:rsidR="00574C04" w:rsidRPr="00F75732" w:rsidTr="00F75732">
        <w:tc>
          <w:tcPr>
            <w:tcW w:w="1908" w:type="dxa"/>
            <w:vAlign w:val="center"/>
          </w:tcPr>
          <w:p w:rsidR="00574C04" w:rsidRPr="00F75732" w:rsidRDefault="00574C04" w:rsidP="00F75732">
            <w:pPr>
              <w:ind w:left="-250" w:firstLine="250"/>
              <w:rPr>
                <w:rFonts w:ascii="Verdana" w:eastAsia="Calibri" w:hAnsi="Verdana" w:cs="Calibri"/>
                <w:color w:val="000000"/>
                <w:sz w:val="20"/>
                <w:szCs w:val="20"/>
                <w:lang w:eastAsia="en-US"/>
              </w:rPr>
            </w:pPr>
            <w:r w:rsidRPr="00F75732">
              <w:rPr>
                <w:rFonts w:ascii="Verdana" w:eastAsia="Calibri" w:hAnsi="Verdana" w:cs="Calibri"/>
                <w:color w:val="000000"/>
                <w:sz w:val="20"/>
                <w:szCs w:val="20"/>
                <w:lang w:eastAsia="en-US"/>
              </w:rPr>
              <w:t>Outcomes</w:t>
            </w:r>
          </w:p>
        </w:tc>
        <w:tc>
          <w:tcPr>
            <w:tcW w:w="12427" w:type="dxa"/>
          </w:tcPr>
          <w:p w:rsidR="00574C04" w:rsidRPr="00F75732" w:rsidRDefault="00574C04" w:rsidP="00F75732">
            <w:pPr>
              <w:autoSpaceDE w:val="0"/>
              <w:autoSpaceDN w:val="0"/>
              <w:adjustRightInd w:val="0"/>
              <w:rPr>
                <w:rFonts w:ascii="Verdana" w:eastAsia="Calibri" w:hAnsi="Verdana" w:cs="Calibri"/>
                <w:sz w:val="20"/>
                <w:szCs w:val="20"/>
                <w:lang w:eastAsia="en-US"/>
              </w:rPr>
            </w:pPr>
            <w:r w:rsidRPr="00F75732">
              <w:rPr>
                <w:rFonts w:ascii="Verdana" w:eastAsia="Calibri" w:hAnsi="Verdana" w:cs="Calibri"/>
                <w:sz w:val="20"/>
                <w:szCs w:val="20"/>
                <w:lang w:eastAsia="en-US"/>
              </w:rPr>
              <w:t>Outcomes measured the perceived quality of partnership outputs. Items included whether benefits had been accrued through partnership activity and whether the partnership had created benefits that would not have occurred without its activities.</w:t>
            </w:r>
          </w:p>
        </w:tc>
      </w:tr>
    </w:tbl>
    <w:p w:rsidR="00574C04" w:rsidRDefault="00574C04" w:rsidP="0087357A">
      <w:pPr>
        <w:rPr>
          <w:rFonts w:ascii="Verdana" w:hAnsi="Verdana"/>
          <w:b/>
          <w:sz w:val="20"/>
          <w:szCs w:val="20"/>
        </w:rPr>
      </w:pPr>
    </w:p>
    <w:p w:rsidR="00574C04" w:rsidRDefault="00574C04" w:rsidP="0087357A"/>
    <w:p w:rsidR="00574C04" w:rsidRDefault="00574C04" w:rsidP="0087357A">
      <w:r>
        <w:rPr>
          <w:rFonts w:ascii="Verdana" w:hAnsi="Verdana"/>
          <w:b/>
          <w:sz w:val="20"/>
          <w:szCs w:val="20"/>
        </w:rPr>
        <w:lastRenderedPageBreak/>
        <w:t xml:space="preserve">Appendix I continued: </w:t>
      </w:r>
      <w:r w:rsidRPr="00EE22FA">
        <w:rPr>
          <w:rFonts w:ascii="Verdana" w:hAnsi="Verdana"/>
          <w:b/>
          <w:sz w:val="20"/>
          <w:szCs w:val="20"/>
        </w:rPr>
        <w:t>Ke</w:t>
      </w:r>
      <w:r>
        <w:rPr>
          <w:rFonts w:ascii="Verdana" w:hAnsi="Verdana"/>
          <w:b/>
          <w:sz w:val="20"/>
          <w:szCs w:val="20"/>
        </w:rPr>
        <w:t>y aspects of partnership working</w:t>
      </w:r>
      <w:r>
        <w:t xml:space="preserve"> </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12527"/>
      </w:tblGrid>
      <w:tr w:rsidR="00574C04" w:rsidTr="00F75732">
        <w:tc>
          <w:tcPr>
            <w:tcW w:w="1647" w:type="dxa"/>
            <w:vAlign w:val="center"/>
          </w:tcPr>
          <w:p w:rsidR="00574C04" w:rsidRPr="00F75732" w:rsidRDefault="00574C04" w:rsidP="00574C04">
            <w:pPr>
              <w:rPr>
                <w:rFonts w:ascii="Verdana" w:eastAsia="Calibri" w:hAnsi="Verdana" w:cs="Calibri"/>
                <w:color w:val="000000"/>
                <w:sz w:val="20"/>
                <w:szCs w:val="20"/>
                <w:lang w:eastAsia="en-US"/>
              </w:rPr>
            </w:pPr>
            <w:r w:rsidRPr="00F75732">
              <w:rPr>
                <w:rFonts w:ascii="Verdana" w:eastAsia="Calibri" w:hAnsi="Verdana" w:cs="Calibri"/>
                <w:color w:val="000000"/>
                <w:sz w:val="20"/>
                <w:szCs w:val="20"/>
                <w:lang w:eastAsia="en-US"/>
              </w:rPr>
              <w:t>Satisfaction</w:t>
            </w:r>
          </w:p>
        </w:tc>
        <w:tc>
          <w:tcPr>
            <w:tcW w:w="12527" w:type="dxa"/>
          </w:tcPr>
          <w:p w:rsidR="00574C04" w:rsidRPr="00F75732" w:rsidRDefault="00574C04" w:rsidP="00F75732">
            <w:pPr>
              <w:autoSpaceDE w:val="0"/>
              <w:autoSpaceDN w:val="0"/>
              <w:adjustRightInd w:val="0"/>
              <w:rPr>
                <w:rFonts w:ascii="Verdana" w:eastAsia="Calibri" w:hAnsi="Verdana" w:cs="Calibri"/>
                <w:sz w:val="20"/>
                <w:szCs w:val="20"/>
                <w:lang w:eastAsia="en-US"/>
              </w:rPr>
            </w:pPr>
            <w:r w:rsidRPr="00F75732">
              <w:rPr>
                <w:rFonts w:ascii="Verdana" w:eastAsia="Calibri" w:hAnsi="Verdana" w:cs="Calibri"/>
                <w:sz w:val="20"/>
                <w:szCs w:val="20"/>
                <w:lang w:eastAsia="en-US"/>
              </w:rPr>
              <w:t>Satisfaction related to the function and outputs of the partnership. Items (n = 6) included questions about the accomplishments of the partnership and the degree to which these were perceived as worthwhile.</w:t>
            </w:r>
          </w:p>
        </w:tc>
      </w:tr>
      <w:tr w:rsidR="00574C04" w:rsidTr="00F75732">
        <w:tc>
          <w:tcPr>
            <w:tcW w:w="1647" w:type="dxa"/>
            <w:vAlign w:val="center"/>
          </w:tcPr>
          <w:p w:rsidR="00574C04" w:rsidRPr="00F75732" w:rsidRDefault="00574C04" w:rsidP="00574C04">
            <w:pPr>
              <w:rPr>
                <w:rFonts w:ascii="Verdana" w:eastAsia="Calibri" w:hAnsi="Verdana" w:cs="Calibri"/>
                <w:color w:val="000000"/>
                <w:sz w:val="20"/>
                <w:szCs w:val="20"/>
                <w:lang w:eastAsia="en-US"/>
              </w:rPr>
            </w:pPr>
            <w:r w:rsidRPr="00F75732">
              <w:rPr>
                <w:rFonts w:ascii="Verdana" w:eastAsia="Calibri" w:hAnsi="Verdana" w:cs="Calibri"/>
                <w:color w:val="000000"/>
                <w:sz w:val="20"/>
                <w:szCs w:val="20"/>
                <w:lang w:eastAsia="en-US"/>
              </w:rPr>
              <w:t>Synergy</w:t>
            </w:r>
          </w:p>
        </w:tc>
        <w:tc>
          <w:tcPr>
            <w:tcW w:w="12527" w:type="dxa"/>
          </w:tcPr>
          <w:p w:rsidR="00574C04" w:rsidRPr="00F75732" w:rsidRDefault="00574C04" w:rsidP="00F75732">
            <w:pPr>
              <w:autoSpaceDE w:val="0"/>
              <w:autoSpaceDN w:val="0"/>
              <w:adjustRightInd w:val="0"/>
              <w:rPr>
                <w:rFonts w:ascii="Verdana" w:eastAsia="Calibri" w:hAnsi="Verdana" w:cs="Calibri"/>
                <w:sz w:val="20"/>
                <w:szCs w:val="20"/>
                <w:lang w:eastAsia="en-US"/>
              </w:rPr>
            </w:pPr>
            <w:r w:rsidRPr="00F75732">
              <w:rPr>
                <w:rFonts w:ascii="Verdana" w:eastAsia="Calibri" w:hAnsi="Verdana" w:cs="Calibri"/>
                <w:sz w:val="20"/>
                <w:szCs w:val="20"/>
                <w:lang w:eastAsia="en-US"/>
              </w:rPr>
              <w:t>This assessed how well participants were able to achieve successes through working together. Items included whether partnerships were able to create innovative responses to issues and how well partners worked together.</w:t>
            </w:r>
          </w:p>
        </w:tc>
      </w:tr>
      <w:tr w:rsidR="00574C04" w:rsidTr="00F75732">
        <w:tc>
          <w:tcPr>
            <w:tcW w:w="1647" w:type="dxa"/>
            <w:vAlign w:val="center"/>
          </w:tcPr>
          <w:p w:rsidR="00574C04" w:rsidRPr="00F75732" w:rsidRDefault="00574C04" w:rsidP="00574C04">
            <w:pPr>
              <w:rPr>
                <w:rFonts w:ascii="Verdana" w:eastAsia="Calibri" w:hAnsi="Verdana" w:cs="Calibri"/>
                <w:color w:val="000000"/>
                <w:sz w:val="20"/>
                <w:szCs w:val="20"/>
                <w:lang w:eastAsia="en-US"/>
              </w:rPr>
            </w:pPr>
            <w:r w:rsidRPr="00F75732">
              <w:rPr>
                <w:rFonts w:ascii="Verdana" w:eastAsia="Calibri" w:hAnsi="Verdana" w:cs="Calibri"/>
                <w:color w:val="000000"/>
                <w:sz w:val="20"/>
                <w:szCs w:val="20"/>
                <w:lang w:eastAsia="en-US"/>
              </w:rPr>
              <w:t>Commitment</w:t>
            </w:r>
          </w:p>
        </w:tc>
        <w:tc>
          <w:tcPr>
            <w:tcW w:w="12527" w:type="dxa"/>
          </w:tcPr>
          <w:p w:rsidR="00574C04" w:rsidRPr="00F75732" w:rsidRDefault="00574C04" w:rsidP="00F75732">
            <w:pPr>
              <w:autoSpaceDE w:val="0"/>
              <w:autoSpaceDN w:val="0"/>
              <w:adjustRightInd w:val="0"/>
              <w:rPr>
                <w:rFonts w:ascii="Verdana" w:eastAsia="Calibri" w:hAnsi="Verdana" w:cs="Calibri"/>
                <w:sz w:val="20"/>
                <w:szCs w:val="20"/>
                <w:lang w:eastAsia="en-US"/>
              </w:rPr>
            </w:pPr>
            <w:r w:rsidRPr="00F75732">
              <w:rPr>
                <w:rFonts w:ascii="Verdana" w:eastAsia="Calibri" w:hAnsi="Verdana" w:cs="Calibri"/>
                <w:sz w:val="20"/>
                <w:szCs w:val="20"/>
                <w:lang w:eastAsia="en-US"/>
              </w:rPr>
              <w:t>Participants rated the degree to which they felt a degree of responsibility or duty towards the partnership. Items (n = 6) included whether participants perceived that the partnership was a valuable resource for coaching development.</w:t>
            </w:r>
          </w:p>
        </w:tc>
      </w:tr>
      <w:tr w:rsidR="00574C04" w:rsidTr="00F75732">
        <w:tc>
          <w:tcPr>
            <w:tcW w:w="1647" w:type="dxa"/>
            <w:vAlign w:val="center"/>
          </w:tcPr>
          <w:p w:rsidR="00574C04" w:rsidRPr="00F75732" w:rsidRDefault="00574C04" w:rsidP="00574C04">
            <w:pPr>
              <w:rPr>
                <w:rFonts w:ascii="Verdana" w:eastAsia="Calibri" w:hAnsi="Verdana" w:cs="Calibri"/>
                <w:color w:val="000000"/>
                <w:sz w:val="20"/>
                <w:szCs w:val="20"/>
                <w:lang w:eastAsia="en-US"/>
              </w:rPr>
            </w:pPr>
            <w:r w:rsidRPr="00F75732">
              <w:rPr>
                <w:rFonts w:ascii="Verdana" w:eastAsia="Calibri" w:hAnsi="Verdana" w:cs="Calibri"/>
                <w:color w:val="000000"/>
                <w:sz w:val="20"/>
                <w:szCs w:val="20"/>
                <w:lang w:eastAsia="en-US"/>
              </w:rPr>
              <w:t>Ownership</w:t>
            </w:r>
          </w:p>
        </w:tc>
        <w:tc>
          <w:tcPr>
            <w:tcW w:w="12527" w:type="dxa"/>
          </w:tcPr>
          <w:p w:rsidR="00574C04" w:rsidRPr="00F75732" w:rsidRDefault="00574C04" w:rsidP="00F75732">
            <w:pPr>
              <w:autoSpaceDE w:val="0"/>
              <w:autoSpaceDN w:val="0"/>
              <w:adjustRightInd w:val="0"/>
              <w:rPr>
                <w:rFonts w:ascii="Verdana" w:eastAsia="Calibri" w:hAnsi="Verdana" w:cs="Calibri"/>
                <w:sz w:val="20"/>
                <w:szCs w:val="20"/>
                <w:lang w:eastAsia="en-US"/>
              </w:rPr>
            </w:pPr>
            <w:r w:rsidRPr="00F75732">
              <w:rPr>
                <w:rFonts w:ascii="Verdana" w:eastAsia="Calibri" w:hAnsi="Verdana" w:cs="Calibri"/>
                <w:sz w:val="20"/>
                <w:szCs w:val="20"/>
                <w:lang w:eastAsia="en-US"/>
              </w:rPr>
              <w:t>This assessed the degree to which participants felt connected with the partnership. Items (n = 4) included the degree to which members felt a sense of pride and how much they cared about the partnership.</w:t>
            </w:r>
          </w:p>
        </w:tc>
      </w:tr>
    </w:tbl>
    <w:p w:rsidR="00574C04" w:rsidRDefault="00574C04" w:rsidP="0087357A"/>
    <w:p w:rsidR="005467E6" w:rsidRDefault="005467E6" w:rsidP="0087357A"/>
    <w:p w:rsidR="0087357A" w:rsidRPr="00574C04" w:rsidRDefault="005467E6" w:rsidP="0087357A">
      <w:pPr>
        <w:rPr>
          <w:rFonts w:ascii="Verdana" w:hAnsi="Verdana"/>
          <w:b/>
          <w:noProof/>
          <w:sz w:val="20"/>
          <w:szCs w:val="20"/>
        </w:rPr>
      </w:pPr>
      <w:r>
        <w:br w:type="page"/>
      </w:r>
      <w:r w:rsidR="0087357A" w:rsidRPr="00574C04">
        <w:rPr>
          <w:rFonts w:ascii="Verdana" w:hAnsi="Verdana"/>
          <w:b/>
          <w:noProof/>
          <w:sz w:val="20"/>
          <w:szCs w:val="20"/>
        </w:rPr>
        <w:lastRenderedPageBreak/>
        <w:t xml:space="preserve">Appendix </w:t>
      </w:r>
      <w:r w:rsidR="00574C04" w:rsidRPr="00574C04">
        <w:rPr>
          <w:rFonts w:ascii="Verdana" w:hAnsi="Verdana"/>
          <w:b/>
          <w:noProof/>
          <w:sz w:val="20"/>
          <w:szCs w:val="20"/>
        </w:rPr>
        <w:t>I</w:t>
      </w:r>
      <w:r w:rsidR="0087357A" w:rsidRPr="00574C04">
        <w:rPr>
          <w:rFonts w:ascii="Verdana" w:hAnsi="Verdana"/>
          <w:b/>
          <w:noProof/>
          <w:sz w:val="20"/>
          <w:szCs w:val="20"/>
        </w:rPr>
        <w:t>I: Online questionnaire</w:t>
      </w:r>
    </w:p>
    <w:p w:rsidR="0087357A" w:rsidRDefault="00F8270E" w:rsidP="0087357A">
      <w:pPr>
        <w:rPr>
          <w:noProof/>
        </w:rPr>
      </w:pPr>
      <w:r>
        <w:rPr>
          <w:noProof/>
        </w:rPr>
        <w:drawing>
          <wp:inline distT="0" distB="0" distL="0" distR="0">
            <wp:extent cx="8563610" cy="524002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63610" cy="5240020"/>
                    </a:xfrm>
                    <a:prstGeom prst="rect">
                      <a:avLst/>
                    </a:prstGeom>
                    <a:noFill/>
                    <a:ln>
                      <a:noFill/>
                    </a:ln>
                  </pic:spPr>
                </pic:pic>
              </a:graphicData>
            </a:graphic>
          </wp:inline>
        </w:drawing>
      </w:r>
    </w:p>
    <w:p w:rsidR="0087357A" w:rsidRDefault="00F8270E" w:rsidP="0087357A">
      <w:pPr>
        <w:rPr>
          <w:noProof/>
        </w:rPr>
      </w:pPr>
      <w:r>
        <w:rPr>
          <w:noProof/>
        </w:rPr>
        <w:lastRenderedPageBreak/>
        <w:drawing>
          <wp:inline distT="0" distB="0" distL="0" distR="0">
            <wp:extent cx="8849995" cy="562165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49995" cy="5621655"/>
                    </a:xfrm>
                    <a:prstGeom prst="rect">
                      <a:avLst/>
                    </a:prstGeom>
                    <a:noFill/>
                    <a:ln>
                      <a:noFill/>
                    </a:ln>
                  </pic:spPr>
                </pic:pic>
              </a:graphicData>
            </a:graphic>
          </wp:inline>
        </w:drawing>
      </w:r>
    </w:p>
    <w:p w:rsidR="0087357A" w:rsidRDefault="00F8270E" w:rsidP="0087357A">
      <w:pPr>
        <w:rPr>
          <w:noProof/>
        </w:rPr>
      </w:pPr>
      <w:r>
        <w:rPr>
          <w:noProof/>
        </w:rPr>
        <w:lastRenderedPageBreak/>
        <w:drawing>
          <wp:inline distT="0" distB="0" distL="0" distR="0">
            <wp:extent cx="8818245" cy="5661025"/>
            <wp:effectExtent l="0" t="0" r="190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18245" cy="5661025"/>
                    </a:xfrm>
                    <a:prstGeom prst="rect">
                      <a:avLst/>
                    </a:prstGeom>
                    <a:noFill/>
                    <a:ln>
                      <a:noFill/>
                    </a:ln>
                  </pic:spPr>
                </pic:pic>
              </a:graphicData>
            </a:graphic>
          </wp:inline>
        </w:drawing>
      </w:r>
    </w:p>
    <w:p w:rsidR="0087357A" w:rsidRDefault="00F8270E" w:rsidP="0087357A">
      <w:pPr>
        <w:rPr>
          <w:noProof/>
        </w:rPr>
      </w:pPr>
      <w:r>
        <w:rPr>
          <w:noProof/>
        </w:rPr>
        <w:lastRenderedPageBreak/>
        <w:drawing>
          <wp:inline distT="0" distB="0" distL="0" distR="0">
            <wp:extent cx="8834120" cy="5486400"/>
            <wp:effectExtent l="0" t="0" r="508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34120" cy="5486400"/>
                    </a:xfrm>
                    <a:prstGeom prst="rect">
                      <a:avLst/>
                    </a:prstGeom>
                    <a:noFill/>
                    <a:ln>
                      <a:noFill/>
                    </a:ln>
                  </pic:spPr>
                </pic:pic>
              </a:graphicData>
            </a:graphic>
          </wp:inline>
        </w:drawing>
      </w:r>
    </w:p>
    <w:p w:rsidR="0087357A" w:rsidRDefault="00F8270E" w:rsidP="0087357A">
      <w:pPr>
        <w:rPr>
          <w:noProof/>
        </w:rPr>
      </w:pPr>
      <w:r>
        <w:rPr>
          <w:noProof/>
        </w:rPr>
        <w:lastRenderedPageBreak/>
        <w:drawing>
          <wp:inline distT="0" distB="0" distL="0" distR="0">
            <wp:extent cx="8873490" cy="5748655"/>
            <wp:effectExtent l="0" t="0" r="3810" b="4445"/>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73490" cy="5748655"/>
                    </a:xfrm>
                    <a:prstGeom prst="rect">
                      <a:avLst/>
                    </a:prstGeom>
                    <a:noFill/>
                    <a:ln>
                      <a:noFill/>
                    </a:ln>
                  </pic:spPr>
                </pic:pic>
              </a:graphicData>
            </a:graphic>
          </wp:inline>
        </w:drawing>
      </w:r>
    </w:p>
    <w:p w:rsidR="0087357A" w:rsidRDefault="00F8270E" w:rsidP="0087357A">
      <w:pPr>
        <w:rPr>
          <w:noProof/>
        </w:rPr>
      </w:pPr>
      <w:r>
        <w:rPr>
          <w:noProof/>
        </w:rPr>
        <w:lastRenderedPageBreak/>
        <w:drawing>
          <wp:inline distT="0" distB="0" distL="0" distR="0">
            <wp:extent cx="8834120" cy="5701030"/>
            <wp:effectExtent l="0" t="0" r="508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34120" cy="5701030"/>
                    </a:xfrm>
                    <a:prstGeom prst="rect">
                      <a:avLst/>
                    </a:prstGeom>
                    <a:noFill/>
                    <a:ln>
                      <a:noFill/>
                    </a:ln>
                  </pic:spPr>
                </pic:pic>
              </a:graphicData>
            </a:graphic>
          </wp:inline>
        </w:drawing>
      </w:r>
    </w:p>
    <w:p w:rsidR="0087357A" w:rsidRDefault="00F8270E" w:rsidP="0087357A">
      <w:pPr>
        <w:rPr>
          <w:noProof/>
        </w:rPr>
      </w:pPr>
      <w:r>
        <w:rPr>
          <w:noProof/>
        </w:rPr>
        <w:lastRenderedPageBreak/>
        <w:drawing>
          <wp:inline distT="0" distB="0" distL="0" distR="0">
            <wp:extent cx="8857615" cy="5716905"/>
            <wp:effectExtent l="0" t="0" r="635"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57615" cy="5716905"/>
                    </a:xfrm>
                    <a:prstGeom prst="rect">
                      <a:avLst/>
                    </a:prstGeom>
                    <a:noFill/>
                    <a:ln>
                      <a:noFill/>
                    </a:ln>
                  </pic:spPr>
                </pic:pic>
              </a:graphicData>
            </a:graphic>
          </wp:inline>
        </w:drawing>
      </w:r>
    </w:p>
    <w:p w:rsidR="0087357A" w:rsidRDefault="00F8270E" w:rsidP="0087357A">
      <w:r>
        <w:rPr>
          <w:noProof/>
        </w:rPr>
        <w:lastRenderedPageBreak/>
        <w:drawing>
          <wp:inline distT="0" distB="0" distL="0" distR="0">
            <wp:extent cx="8849995" cy="5597525"/>
            <wp:effectExtent l="0" t="0" r="8255" b="3175"/>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49995" cy="5597525"/>
                    </a:xfrm>
                    <a:prstGeom prst="rect">
                      <a:avLst/>
                    </a:prstGeom>
                    <a:noFill/>
                    <a:ln>
                      <a:noFill/>
                    </a:ln>
                  </pic:spPr>
                </pic:pic>
              </a:graphicData>
            </a:graphic>
          </wp:inline>
        </w:drawing>
      </w:r>
    </w:p>
    <w:p w:rsidR="0087357A" w:rsidRPr="00574C04" w:rsidRDefault="0087357A" w:rsidP="008928E6">
      <w:pPr>
        <w:widowControl w:val="0"/>
        <w:tabs>
          <w:tab w:val="left" w:pos="284"/>
          <w:tab w:val="left" w:pos="5240"/>
        </w:tabs>
        <w:autoSpaceDE w:val="0"/>
        <w:autoSpaceDN w:val="0"/>
        <w:adjustRightInd w:val="0"/>
        <w:spacing w:after="0" w:line="240" w:lineRule="auto"/>
        <w:ind w:right="1786"/>
        <w:rPr>
          <w:rFonts w:ascii="Verdana" w:hAnsi="Verdana"/>
          <w:b/>
          <w:sz w:val="20"/>
          <w:szCs w:val="20"/>
        </w:rPr>
      </w:pPr>
      <w:r>
        <w:br w:type="page"/>
      </w:r>
      <w:r w:rsidRPr="00574C04">
        <w:rPr>
          <w:rFonts w:ascii="Verdana" w:hAnsi="Verdana"/>
          <w:b/>
          <w:sz w:val="20"/>
          <w:szCs w:val="20"/>
        </w:rPr>
        <w:lastRenderedPageBreak/>
        <w:t xml:space="preserve">Appendix </w:t>
      </w:r>
      <w:r w:rsidR="00574C04" w:rsidRPr="00574C04">
        <w:rPr>
          <w:rFonts w:ascii="Verdana" w:hAnsi="Verdana"/>
          <w:b/>
          <w:sz w:val="20"/>
          <w:szCs w:val="20"/>
        </w:rPr>
        <w:t>I</w:t>
      </w:r>
      <w:r w:rsidRPr="00574C04">
        <w:rPr>
          <w:rFonts w:ascii="Verdana" w:hAnsi="Verdana"/>
          <w:b/>
          <w:sz w:val="20"/>
          <w:szCs w:val="20"/>
        </w:rPr>
        <w:t>II: Interview question guide</w:t>
      </w:r>
    </w:p>
    <w:tbl>
      <w:tblPr>
        <w:tblpPr w:leftFromText="180" w:rightFromText="180" w:vertAnchor="page" w:horzAnchor="margin" w:tblpY="20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827"/>
        <w:gridCol w:w="2552"/>
        <w:gridCol w:w="7229"/>
      </w:tblGrid>
      <w:tr w:rsidR="0087357A" w:rsidTr="0087357A">
        <w:tc>
          <w:tcPr>
            <w:tcW w:w="392" w:type="dxa"/>
          </w:tcPr>
          <w:p w:rsidR="0087357A" w:rsidRPr="00574C04" w:rsidRDefault="0087357A" w:rsidP="0087357A">
            <w:pPr>
              <w:tabs>
                <w:tab w:val="center" w:pos="4513"/>
                <w:tab w:val="right" w:pos="9026"/>
              </w:tabs>
              <w:rPr>
                <w:rFonts w:ascii="Verdana" w:hAnsi="Verdana"/>
                <w:b/>
                <w:sz w:val="20"/>
                <w:szCs w:val="20"/>
              </w:rPr>
            </w:pPr>
            <w:r w:rsidRPr="00574C04">
              <w:rPr>
                <w:rFonts w:ascii="Verdana" w:hAnsi="Verdana"/>
                <w:b/>
                <w:sz w:val="20"/>
                <w:szCs w:val="20"/>
              </w:rPr>
              <w:t>n</w:t>
            </w:r>
          </w:p>
        </w:tc>
        <w:tc>
          <w:tcPr>
            <w:tcW w:w="3827" w:type="dxa"/>
          </w:tcPr>
          <w:p w:rsidR="0087357A" w:rsidRPr="00574C04" w:rsidRDefault="0087357A" w:rsidP="0087357A">
            <w:pPr>
              <w:tabs>
                <w:tab w:val="center" w:pos="4513"/>
                <w:tab w:val="right" w:pos="9026"/>
              </w:tabs>
              <w:rPr>
                <w:rFonts w:ascii="Verdana" w:hAnsi="Verdana"/>
                <w:b/>
                <w:sz w:val="20"/>
                <w:szCs w:val="20"/>
              </w:rPr>
            </w:pPr>
            <w:r w:rsidRPr="00574C04">
              <w:rPr>
                <w:rFonts w:ascii="Verdana" w:hAnsi="Verdana"/>
                <w:b/>
                <w:sz w:val="20"/>
                <w:szCs w:val="20"/>
              </w:rPr>
              <w:t>Question</w:t>
            </w:r>
          </w:p>
        </w:tc>
        <w:tc>
          <w:tcPr>
            <w:tcW w:w="2552" w:type="dxa"/>
          </w:tcPr>
          <w:p w:rsidR="0087357A" w:rsidRPr="00574C04" w:rsidRDefault="0087357A" w:rsidP="0087357A">
            <w:pPr>
              <w:tabs>
                <w:tab w:val="center" w:pos="4513"/>
                <w:tab w:val="right" w:pos="9026"/>
              </w:tabs>
              <w:rPr>
                <w:rFonts w:ascii="Verdana" w:hAnsi="Verdana"/>
                <w:b/>
                <w:sz w:val="20"/>
                <w:szCs w:val="20"/>
              </w:rPr>
            </w:pPr>
            <w:r w:rsidRPr="00574C04">
              <w:rPr>
                <w:rFonts w:ascii="Verdana" w:hAnsi="Verdana"/>
                <w:b/>
                <w:sz w:val="20"/>
                <w:szCs w:val="20"/>
              </w:rPr>
              <w:t>Prompts / follow up</w:t>
            </w:r>
          </w:p>
        </w:tc>
        <w:tc>
          <w:tcPr>
            <w:tcW w:w="7229" w:type="dxa"/>
          </w:tcPr>
          <w:p w:rsidR="0087357A" w:rsidRPr="00574C04" w:rsidRDefault="0087357A" w:rsidP="0087357A">
            <w:pPr>
              <w:tabs>
                <w:tab w:val="center" w:pos="4513"/>
                <w:tab w:val="right" w:pos="9026"/>
              </w:tabs>
              <w:rPr>
                <w:rFonts w:ascii="Verdana" w:hAnsi="Verdana"/>
                <w:b/>
                <w:sz w:val="20"/>
                <w:szCs w:val="20"/>
              </w:rPr>
            </w:pPr>
            <w:r w:rsidRPr="00574C04">
              <w:rPr>
                <w:rFonts w:ascii="Verdana" w:hAnsi="Verdana"/>
                <w:b/>
                <w:sz w:val="20"/>
                <w:szCs w:val="20"/>
              </w:rPr>
              <w:t>Notes</w:t>
            </w:r>
          </w:p>
        </w:tc>
      </w:tr>
      <w:tr w:rsidR="0087357A" w:rsidTr="0087357A">
        <w:tc>
          <w:tcPr>
            <w:tcW w:w="392" w:type="dxa"/>
          </w:tcPr>
          <w:p w:rsidR="0087357A" w:rsidRPr="00574C04" w:rsidRDefault="0087357A" w:rsidP="0087357A">
            <w:pPr>
              <w:tabs>
                <w:tab w:val="center" w:pos="4513"/>
                <w:tab w:val="right" w:pos="9026"/>
              </w:tabs>
              <w:rPr>
                <w:rFonts w:ascii="Verdana" w:hAnsi="Verdana"/>
                <w:b/>
                <w:sz w:val="20"/>
                <w:szCs w:val="20"/>
              </w:rPr>
            </w:pPr>
            <w:r w:rsidRPr="00574C04">
              <w:rPr>
                <w:rFonts w:ascii="Verdana" w:hAnsi="Verdana"/>
                <w:b/>
                <w:sz w:val="20"/>
                <w:szCs w:val="20"/>
              </w:rPr>
              <w:t>1</w:t>
            </w:r>
          </w:p>
        </w:tc>
        <w:tc>
          <w:tcPr>
            <w:tcW w:w="3827" w:type="dxa"/>
          </w:tcPr>
          <w:p w:rsidR="0087357A" w:rsidRPr="00574C04" w:rsidRDefault="0087357A" w:rsidP="0087357A">
            <w:pPr>
              <w:tabs>
                <w:tab w:val="center" w:pos="4513"/>
                <w:tab w:val="right" w:pos="9026"/>
              </w:tabs>
              <w:rPr>
                <w:rFonts w:ascii="Verdana" w:hAnsi="Verdana"/>
                <w:sz w:val="20"/>
                <w:szCs w:val="20"/>
              </w:rPr>
            </w:pPr>
            <w:r w:rsidRPr="00574C04">
              <w:rPr>
                <w:rFonts w:ascii="Verdana" w:hAnsi="Verdana"/>
                <w:sz w:val="20"/>
                <w:szCs w:val="20"/>
              </w:rPr>
              <w:t xml:space="preserve">What </w:t>
            </w:r>
            <w:r w:rsidR="005B6958">
              <w:rPr>
                <w:rFonts w:ascii="Verdana" w:hAnsi="Verdana"/>
                <w:sz w:val="20"/>
                <w:szCs w:val="20"/>
              </w:rPr>
              <w:t>is your overall opinion of the EC</w:t>
            </w:r>
            <w:r w:rsidRPr="00574C04">
              <w:rPr>
                <w:rFonts w:ascii="Verdana" w:hAnsi="Verdana"/>
                <w:sz w:val="20"/>
                <w:szCs w:val="20"/>
              </w:rPr>
              <w:t>N / CSSN?</w:t>
            </w:r>
          </w:p>
          <w:p w:rsidR="0087357A" w:rsidRPr="00574C04" w:rsidRDefault="0087357A" w:rsidP="0087357A">
            <w:pPr>
              <w:tabs>
                <w:tab w:val="center" w:pos="4513"/>
                <w:tab w:val="right" w:pos="9026"/>
              </w:tabs>
              <w:rPr>
                <w:rFonts w:ascii="Verdana" w:hAnsi="Verdana"/>
                <w:sz w:val="20"/>
                <w:szCs w:val="20"/>
              </w:rPr>
            </w:pPr>
          </w:p>
          <w:p w:rsidR="0087357A" w:rsidRPr="00574C04" w:rsidRDefault="0087357A" w:rsidP="0087357A">
            <w:pPr>
              <w:tabs>
                <w:tab w:val="center" w:pos="4513"/>
                <w:tab w:val="right" w:pos="9026"/>
              </w:tabs>
              <w:rPr>
                <w:rFonts w:ascii="Verdana" w:hAnsi="Verdana"/>
                <w:sz w:val="20"/>
                <w:szCs w:val="20"/>
              </w:rPr>
            </w:pPr>
          </w:p>
          <w:p w:rsidR="0087357A" w:rsidRPr="00574C04" w:rsidRDefault="0087357A" w:rsidP="0087357A">
            <w:pPr>
              <w:tabs>
                <w:tab w:val="center" w:pos="4513"/>
                <w:tab w:val="right" w:pos="9026"/>
              </w:tabs>
              <w:rPr>
                <w:rFonts w:ascii="Verdana" w:hAnsi="Verdana"/>
                <w:sz w:val="20"/>
                <w:szCs w:val="20"/>
              </w:rPr>
            </w:pPr>
          </w:p>
        </w:tc>
        <w:tc>
          <w:tcPr>
            <w:tcW w:w="2552" w:type="dxa"/>
          </w:tcPr>
          <w:p w:rsidR="0087357A" w:rsidRPr="00574C04" w:rsidRDefault="0087357A" w:rsidP="0087357A">
            <w:pPr>
              <w:tabs>
                <w:tab w:val="center" w:pos="4513"/>
                <w:tab w:val="right" w:pos="9026"/>
              </w:tabs>
              <w:rPr>
                <w:rFonts w:ascii="Verdana" w:hAnsi="Verdana"/>
                <w:sz w:val="20"/>
                <w:szCs w:val="20"/>
              </w:rPr>
            </w:pPr>
            <w:r w:rsidRPr="00574C04">
              <w:rPr>
                <w:rFonts w:ascii="Verdana" w:hAnsi="Verdana"/>
                <w:sz w:val="20"/>
                <w:szCs w:val="20"/>
              </w:rPr>
              <w:t>Why? What experiences? Practice and process. How using it as a tool for coach improvement?</w:t>
            </w:r>
          </w:p>
        </w:tc>
        <w:tc>
          <w:tcPr>
            <w:tcW w:w="7229" w:type="dxa"/>
          </w:tcPr>
          <w:p w:rsidR="0087357A" w:rsidRPr="00574C04" w:rsidRDefault="0087357A" w:rsidP="0087357A">
            <w:pPr>
              <w:tabs>
                <w:tab w:val="center" w:pos="4513"/>
                <w:tab w:val="right" w:pos="9026"/>
              </w:tabs>
              <w:rPr>
                <w:rFonts w:ascii="Verdana" w:hAnsi="Verdana"/>
                <w:sz w:val="20"/>
                <w:szCs w:val="20"/>
              </w:rPr>
            </w:pPr>
          </w:p>
        </w:tc>
      </w:tr>
      <w:tr w:rsidR="0087357A" w:rsidTr="0087357A">
        <w:tc>
          <w:tcPr>
            <w:tcW w:w="392" w:type="dxa"/>
          </w:tcPr>
          <w:p w:rsidR="0087357A" w:rsidRPr="00574C04" w:rsidRDefault="0087357A" w:rsidP="0087357A">
            <w:pPr>
              <w:tabs>
                <w:tab w:val="center" w:pos="4513"/>
                <w:tab w:val="right" w:pos="9026"/>
              </w:tabs>
              <w:rPr>
                <w:rFonts w:ascii="Verdana" w:hAnsi="Verdana"/>
                <w:b/>
                <w:sz w:val="20"/>
                <w:szCs w:val="20"/>
              </w:rPr>
            </w:pPr>
            <w:r w:rsidRPr="00574C04">
              <w:rPr>
                <w:rFonts w:ascii="Verdana" w:hAnsi="Verdana"/>
                <w:b/>
                <w:sz w:val="20"/>
                <w:szCs w:val="20"/>
              </w:rPr>
              <w:t>2</w:t>
            </w:r>
          </w:p>
        </w:tc>
        <w:tc>
          <w:tcPr>
            <w:tcW w:w="3827" w:type="dxa"/>
          </w:tcPr>
          <w:p w:rsidR="0087357A" w:rsidRPr="00574C04" w:rsidRDefault="0087357A" w:rsidP="0087357A">
            <w:pPr>
              <w:tabs>
                <w:tab w:val="center" w:pos="4513"/>
                <w:tab w:val="right" w:pos="9026"/>
              </w:tabs>
              <w:rPr>
                <w:rFonts w:ascii="Verdana" w:hAnsi="Verdana"/>
                <w:sz w:val="20"/>
                <w:szCs w:val="20"/>
              </w:rPr>
            </w:pPr>
            <w:r w:rsidRPr="00574C04">
              <w:rPr>
                <w:rFonts w:ascii="Verdana" w:hAnsi="Verdana"/>
                <w:sz w:val="20"/>
                <w:szCs w:val="20"/>
              </w:rPr>
              <w:t>What do you think should be the impact on coaching of a successful partnership?</w:t>
            </w:r>
          </w:p>
          <w:p w:rsidR="0087357A" w:rsidRPr="00574C04" w:rsidRDefault="0087357A" w:rsidP="0087357A">
            <w:pPr>
              <w:tabs>
                <w:tab w:val="center" w:pos="4513"/>
                <w:tab w:val="right" w:pos="9026"/>
              </w:tabs>
              <w:rPr>
                <w:rFonts w:ascii="Verdana" w:hAnsi="Verdana"/>
                <w:sz w:val="20"/>
                <w:szCs w:val="20"/>
              </w:rPr>
            </w:pPr>
          </w:p>
          <w:p w:rsidR="0087357A" w:rsidRPr="00574C04" w:rsidRDefault="0087357A" w:rsidP="0087357A">
            <w:pPr>
              <w:tabs>
                <w:tab w:val="center" w:pos="4513"/>
                <w:tab w:val="right" w:pos="9026"/>
              </w:tabs>
              <w:rPr>
                <w:rFonts w:ascii="Verdana" w:hAnsi="Verdana"/>
                <w:sz w:val="20"/>
                <w:szCs w:val="20"/>
              </w:rPr>
            </w:pPr>
          </w:p>
          <w:p w:rsidR="0087357A" w:rsidRPr="00574C04" w:rsidRDefault="0087357A" w:rsidP="0087357A">
            <w:pPr>
              <w:tabs>
                <w:tab w:val="center" w:pos="4513"/>
                <w:tab w:val="right" w:pos="9026"/>
              </w:tabs>
              <w:rPr>
                <w:rFonts w:ascii="Verdana" w:hAnsi="Verdana"/>
                <w:sz w:val="20"/>
                <w:szCs w:val="20"/>
              </w:rPr>
            </w:pPr>
          </w:p>
        </w:tc>
        <w:tc>
          <w:tcPr>
            <w:tcW w:w="2552" w:type="dxa"/>
          </w:tcPr>
          <w:p w:rsidR="0087357A" w:rsidRPr="00574C04" w:rsidRDefault="0087357A" w:rsidP="0087357A">
            <w:pPr>
              <w:tabs>
                <w:tab w:val="center" w:pos="4513"/>
                <w:tab w:val="right" w:pos="9026"/>
              </w:tabs>
              <w:rPr>
                <w:rFonts w:ascii="Verdana" w:hAnsi="Verdana"/>
                <w:sz w:val="20"/>
                <w:szCs w:val="20"/>
              </w:rPr>
            </w:pPr>
            <w:r w:rsidRPr="00574C04">
              <w:rPr>
                <w:rFonts w:ascii="Verdana" w:hAnsi="Verdana"/>
                <w:sz w:val="20"/>
                <w:szCs w:val="20"/>
              </w:rPr>
              <w:t>Why? Is this happening? Key enablers / challenges  - process, people, etc.</w:t>
            </w:r>
          </w:p>
        </w:tc>
        <w:tc>
          <w:tcPr>
            <w:tcW w:w="7229" w:type="dxa"/>
          </w:tcPr>
          <w:p w:rsidR="0087357A" w:rsidRPr="00574C04" w:rsidRDefault="0087357A" w:rsidP="0087357A">
            <w:pPr>
              <w:tabs>
                <w:tab w:val="center" w:pos="4513"/>
                <w:tab w:val="right" w:pos="9026"/>
              </w:tabs>
              <w:rPr>
                <w:rFonts w:ascii="Verdana" w:hAnsi="Verdana"/>
                <w:sz w:val="20"/>
                <w:szCs w:val="20"/>
              </w:rPr>
            </w:pPr>
          </w:p>
        </w:tc>
      </w:tr>
      <w:tr w:rsidR="0087357A" w:rsidTr="0087357A">
        <w:tc>
          <w:tcPr>
            <w:tcW w:w="392" w:type="dxa"/>
          </w:tcPr>
          <w:p w:rsidR="0087357A" w:rsidRPr="00574C04" w:rsidRDefault="0087357A" w:rsidP="0087357A">
            <w:pPr>
              <w:tabs>
                <w:tab w:val="center" w:pos="4513"/>
                <w:tab w:val="right" w:pos="9026"/>
              </w:tabs>
              <w:rPr>
                <w:rFonts w:ascii="Verdana" w:hAnsi="Verdana"/>
                <w:b/>
                <w:sz w:val="20"/>
                <w:szCs w:val="20"/>
              </w:rPr>
            </w:pPr>
            <w:r w:rsidRPr="00574C04">
              <w:rPr>
                <w:rFonts w:ascii="Verdana" w:hAnsi="Verdana"/>
                <w:b/>
                <w:sz w:val="20"/>
                <w:szCs w:val="20"/>
              </w:rPr>
              <w:t>3</w:t>
            </w:r>
          </w:p>
        </w:tc>
        <w:tc>
          <w:tcPr>
            <w:tcW w:w="3827" w:type="dxa"/>
          </w:tcPr>
          <w:p w:rsidR="0087357A" w:rsidRPr="00574C04" w:rsidRDefault="0087357A" w:rsidP="0087357A">
            <w:pPr>
              <w:tabs>
                <w:tab w:val="center" w:pos="4513"/>
                <w:tab w:val="right" w:pos="9026"/>
              </w:tabs>
              <w:rPr>
                <w:rFonts w:ascii="Verdana" w:hAnsi="Verdana"/>
                <w:sz w:val="20"/>
                <w:szCs w:val="20"/>
              </w:rPr>
            </w:pPr>
            <w:r w:rsidRPr="00574C04">
              <w:rPr>
                <w:rFonts w:ascii="Verdana" w:hAnsi="Verdana"/>
                <w:sz w:val="20"/>
                <w:szCs w:val="20"/>
              </w:rPr>
              <w:t>What are the key things that help make successful impacts?</w:t>
            </w:r>
          </w:p>
          <w:p w:rsidR="0087357A" w:rsidRPr="00574C04" w:rsidRDefault="0087357A" w:rsidP="0087357A">
            <w:pPr>
              <w:tabs>
                <w:tab w:val="center" w:pos="4513"/>
                <w:tab w:val="right" w:pos="9026"/>
              </w:tabs>
              <w:rPr>
                <w:rFonts w:ascii="Verdana" w:hAnsi="Verdana"/>
                <w:sz w:val="20"/>
                <w:szCs w:val="20"/>
              </w:rPr>
            </w:pPr>
          </w:p>
          <w:p w:rsidR="0087357A" w:rsidRPr="00574C04" w:rsidRDefault="0087357A" w:rsidP="0087357A">
            <w:pPr>
              <w:tabs>
                <w:tab w:val="center" w:pos="4513"/>
                <w:tab w:val="right" w:pos="9026"/>
              </w:tabs>
              <w:rPr>
                <w:rFonts w:ascii="Verdana" w:hAnsi="Verdana"/>
                <w:sz w:val="20"/>
                <w:szCs w:val="20"/>
              </w:rPr>
            </w:pPr>
          </w:p>
          <w:p w:rsidR="0087357A" w:rsidRPr="00574C04" w:rsidRDefault="0087357A" w:rsidP="0087357A">
            <w:pPr>
              <w:tabs>
                <w:tab w:val="center" w:pos="4513"/>
                <w:tab w:val="right" w:pos="9026"/>
              </w:tabs>
              <w:rPr>
                <w:rFonts w:ascii="Verdana" w:hAnsi="Verdana"/>
                <w:sz w:val="20"/>
                <w:szCs w:val="20"/>
              </w:rPr>
            </w:pPr>
          </w:p>
        </w:tc>
        <w:tc>
          <w:tcPr>
            <w:tcW w:w="2552" w:type="dxa"/>
          </w:tcPr>
          <w:p w:rsidR="0087357A" w:rsidRPr="00574C04" w:rsidRDefault="0087357A" w:rsidP="0087357A">
            <w:pPr>
              <w:tabs>
                <w:tab w:val="center" w:pos="4513"/>
                <w:tab w:val="right" w:pos="9026"/>
              </w:tabs>
              <w:rPr>
                <w:rFonts w:ascii="Verdana" w:hAnsi="Verdana"/>
                <w:sz w:val="20"/>
                <w:szCs w:val="20"/>
              </w:rPr>
            </w:pPr>
            <w:r w:rsidRPr="00574C04">
              <w:rPr>
                <w:rFonts w:ascii="Verdana" w:hAnsi="Verdana"/>
                <w:sz w:val="20"/>
                <w:szCs w:val="20"/>
              </w:rPr>
              <w:t>Specifics? How did they make a difference and why? Experiences from other partnership situations helped?</w:t>
            </w:r>
          </w:p>
        </w:tc>
        <w:tc>
          <w:tcPr>
            <w:tcW w:w="7229" w:type="dxa"/>
          </w:tcPr>
          <w:p w:rsidR="0087357A" w:rsidRPr="00574C04" w:rsidRDefault="0087357A" w:rsidP="0087357A">
            <w:pPr>
              <w:tabs>
                <w:tab w:val="center" w:pos="4513"/>
                <w:tab w:val="right" w:pos="9026"/>
              </w:tabs>
              <w:rPr>
                <w:rFonts w:ascii="Verdana" w:hAnsi="Verdana"/>
                <w:sz w:val="20"/>
                <w:szCs w:val="20"/>
              </w:rPr>
            </w:pPr>
          </w:p>
        </w:tc>
      </w:tr>
    </w:tbl>
    <w:p w:rsidR="00E21E82" w:rsidRDefault="00E21E82" w:rsidP="008928E6">
      <w:pPr>
        <w:widowControl w:val="0"/>
        <w:tabs>
          <w:tab w:val="left" w:pos="284"/>
          <w:tab w:val="left" w:pos="5240"/>
        </w:tabs>
        <w:autoSpaceDE w:val="0"/>
        <w:autoSpaceDN w:val="0"/>
        <w:adjustRightInd w:val="0"/>
        <w:spacing w:after="0" w:line="240" w:lineRule="auto"/>
        <w:ind w:right="1786"/>
      </w:pPr>
    </w:p>
    <w:p w:rsidR="0087357A" w:rsidRDefault="0087357A" w:rsidP="008928E6">
      <w:pPr>
        <w:widowControl w:val="0"/>
        <w:tabs>
          <w:tab w:val="left" w:pos="284"/>
          <w:tab w:val="left" w:pos="5240"/>
        </w:tabs>
        <w:autoSpaceDE w:val="0"/>
        <w:autoSpaceDN w:val="0"/>
        <w:adjustRightInd w:val="0"/>
        <w:spacing w:after="0" w:line="240" w:lineRule="auto"/>
        <w:ind w:right="1786"/>
      </w:pPr>
    </w:p>
    <w:p w:rsidR="0087357A" w:rsidRDefault="0087357A" w:rsidP="008928E6">
      <w:pPr>
        <w:widowControl w:val="0"/>
        <w:tabs>
          <w:tab w:val="left" w:pos="284"/>
          <w:tab w:val="left" w:pos="5240"/>
        </w:tabs>
        <w:autoSpaceDE w:val="0"/>
        <w:autoSpaceDN w:val="0"/>
        <w:adjustRightInd w:val="0"/>
        <w:spacing w:after="0" w:line="240" w:lineRule="auto"/>
        <w:ind w:right="1786"/>
      </w:pPr>
    </w:p>
    <w:p w:rsidR="0087357A" w:rsidRDefault="0087357A" w:rsidP="008928E6">
      <w:pPr>
        <w:widowControl w:val="0"/>
        <w:tabs>
          <w:tab w:val="left" w:pos="284"/>
          <w:tab w:val="left" w:pos="5240"/>
        </w:tabs>
        <w:autoSpaceDE w:val="0"/>
        <w:autoSpaceDN w:val="0"/>
        <w:adjustRightInd w:val="0"/>
        <w:spacing w:after="0" w:line="240" w:lineRule="auto"/>
        <w:ind w:right="1786"/>
      </w:pPr>
    </w:p>
    <w:p w:rsidR="0087357A" w:rsidRDefault="0087357A" w:rsidP="008928E6">
      <w:pPr>
        <w:widowControl w:val="0"/>
        <w:tabs>
          <w:tab w:val="left" w:pos="284"/>
          <w:tab w:val="left" w:pos="5240"/>
        </w:tabs>
        <w:autoSpaceDE w:val="0"/>
        <w:autoSpaceDN w:val="0"/>
        <w:adjustRightInd w:val="0"/>
        <w:spacing w:after="0" w:line="240" w:lineRule="auto"/>
        <w:ind w:right="1786"/>
      </w:pPr>
    </w:p>
    <w:p w:rsidR="0087357A" w:rsidRDefault="0087357A" w:rsidP="008928E6">
      <w:pPr>
        <w:widowControl w:val="0"/>
        <w:tabs>
          <w:tab w:val="left" w:pos="284"/>
          <w:tab w:val="left" w:pos="5240"/>
        </w:tabs>
        <w:autoSpaceDE w:val="0"/>
        <w:autoSpaceDN w:val="0"/>
        <w:adjustRightInd w:val="0"/>
        <w:spacing w:after="0" w:line="240" w:lineRule="auto"/>
        <w:ind w:right="1786"/>
      </w:pPr>
    </w:p>
    <w:p w:rsidR="0087357A" w:rsidRDefault="0087357A" w:rsidP="008928E6">
      <w:pPr>
        <w:widowControl w:val="0"/>
        <w:tabs>
          <w:tab w:val="left" w:pos="284"/>
          <w:tab w:val="left" w:pos="5240"/>
        </w:tabs>
        <w:autoSpaceDE w:val="0"/>
        <w:autoSpaceDN w:val="0"/>
        <w:adjustRightInd w:val="0"/>
        <w:spacing w:after="0" w:line="240" w:lineRule="auto"/>
        <w:ind w:right="1786"/>
      </w:pPr>
    </w:p>
    <w:p w:rsidR="0087357A" w:rsidRDefault="0087357A" w:rsidP="008928E6">
      <w:pPr>
        <w:widowControl w:val="0"/>
        <w:tabs>
          <w:tab w:val="left" w:pos="284"/>
          <w:tab w:val="left" w:pos="5240"/>
        </w:tabs>
        <w:autoSpaceDE w:val="0"/>
        <w:autoSpaceDN w:val="0"/>
        <w:adjustRightInd w:val="0"/>
        <w:spacing w:after="0" w:line="240" w:lineRule="auto"/>
        <w:ind w:right="1786"/>
      </w:pPr>
    </w:p>
    <w:p w:rsidR="0087357A" w:rsidRDefault="0087357A" w:rsidP="008928E6">
      <w:pPr>
        <w:widowControl w:val="0"/>
        <w:tabs>
          <w:tab w:val="left" w:pos="284"/>
          <w:tab w:val="left" w:pos="5240"/>
        </w:tabs>
        <w:autoSpaceDE w:val="0"/>
        <w:autoSpaceDN w:val="0"/>
        <w:adjustRightInd w:val="0"/>
        <w:spacing w:after="0" w:line="240" w:lineRule="auto"/>
        <w:ind w:right="1786"/>
      </w:pPr>
    </w:p>
    <w:p w:rsidR="0087357A" w:rsidRDefault="0087357A" w:rsidP="008928E6">
      <w:pPr>
        <w:widowControl w:val="0"/>
        <w:tabs>
          <w:tab w:val="left" w:pos="284"/>
          <w:tab w:val="left" w:pos="5240"/>
        </w:tabs>
        <w:autoSpaceDE w:val="0"/>
        <w:autoSpaceDN w:val="0"/>
        <w:adjustRightInd w:val="0"/>
        <w:spacing w:after="0" w:line="240" w:lineRule="auto"/>
        <w:ind w:right="1786"/>
      </w:pPr>
    </w:p>
    <w:tbl>
      <w:tblPr>
        <w:tblpPr w:leftFromText="180" w:rightFromText="180" w:vertAnchor="page" w:horzAnchor="margin" w:tblpY="19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827"/>
        <w:gridCol w:w="2552"/>
        <w:gridCol w:w="7229"/>
      </w:tblGrid>
      <w:tr w:rsidR="0087357A" w:rsidTr="0087357A">
        <w:tc>
          <w:tcPr>
            <w:tcW w:w="392" w:type="dxa"/>
          </w:tcPr>
          <w:p w:rsidR="0087357A" w:rsidRPr="00574C04" w:rsidRDefault="0087357A" w:rsidP="0087357A">
            <w:pPr>
              <w:tabs>
                <w:tab w:val="center" w:pos="4513"/>
                <w:tab w:val="right" w:pos="9026"/>
              </w:tabs>
              <w:rPr>
                <w:rFonts w:ascii="Verdana" w:hAnsi="Verdana"/>
                <w:b/>
                <w:sz w:val="20"/>
                <w:szCs w:val="20"/>
              </w:rPr>
            </w:pPr>
            <w:r w:rsidRPr="00574C04">
              <w:rPr>
                <w:rFonts w:ascii="Verdana" w:hAnsi="Verdana"/>
                <w:b/>
                <w:sz w:val="20"/>
                <w:szCs w:val="20"/>
              </w:rPr>
              <w:t>4</w:t>
            </w:r>
          </w:p>
        </w:tc>
        <w:tc>
          <w:tcPr>
            <w:tcW w:w="3827" w:type="dxa"/>
          </w:tcPr>
          <w:p w:rsidR="0087357A" w:rsidRDefault="0087357A" w:rsidP="00484AFF">
            <w:pPr>
              <w:tabs>
                <w:tab w:val="center" w:pos="4513"/>
                <w:tab w:val="right" w:pos="9026"/>
              </w:tabs>
              <w:rPr>
                <w:rFonts w:ascii="Verdana" w:hAnsi="Verdana"/>
                <w:sz w:val="20"/>
                <w:szCs w:val="20"/>
              </w:rPr>
            </w:pPr>
            <w:r w:rsidRPr="00574C04">
              <w:rPr>
                <w:rFonts w:ascii="Verdana" w:hAnsi="Verdana"/>
                <w:sz w:val="20"/>
                <w:szCs w:val="20"/>
              </w:rPr>
              <w:t>What are the challenges in achieving successful impacts?</w:t>
            </w:r>
          </w:p>
          <w:p w:rsidR="00484AFF" w:rsidRDefault="00484AFF" w:rsidP="00484AFF">
            <w:pPr>
              <w:tabs>
                <w:tab w:val="center" w:pos="4513"/>
                <w:tab w:val="right" w:pos="9026"/>
              </w:tabs>
              <w:rPr>
                <w:rFonts w:ascii="Verdana" w:hAnsi="Verdana"/>
                <w:sz w:val="20"/>
                <w:szCs w:val="20"/>
              </w:rPr>
            </w:pPr>
          </w:p>
          <w:p w:rsidR="00484AFF" w:rsidRPr="00484AFF" w:rsidRDefault="00484AFF" w:rsidP="00484AFF">
            <w:pPr>
              <w:tabs>
                <w:tab w:val="center" w:pos="4513"/>
                <w:tab w:val="right" w:pos="9026"/>
              </w:tabs>
              <w:rPr>
                <w:rFonts w:ascii="Verdana" w:hAnsi="Verdana"/>
                <w:sz w:val="20"/>
                <w:szCs w:val="20"/>
              </w:rPr>
            </w:pPr>
          </w:p>
        </w:tc>
        <w:tc>
          <w:tcPr>
            <w:tcW w:w="2552" w:type="dxa"/>
          </w:tcPr>
          <w:p w:rsidR="0087357A" w:rsidRPr="00574C04" w:rsidRDefault="0087357A" w:rsidP="0087357A">
            <w:pPr>
              <w:tabs>
                <w:tab w:val="center" w:pos="4513"/>
                <w:tab w:val="right" w:pos="9026"/>
              </w:tabs>
              <w:rPr>
                <w:rFonts w:ascii="Verdana" w:hAnsi="Verdana"/>
                <w:sz w:val="20"/>
                <w:szCs w:val="20"/>
              </w:rPr>
            </w:pPr>
            <w:r w:rsidRPr="00574C04">
              <w:rPr>
                <w:rFonts w:ascii="Verdana" w:hAnsi="Verdana"/>
                <w:sz w:val="20"/>
                <w:szCs w:val="20"/>
              </w:rPr>
              <w:t>How are these affecting progress / outcomes? Why is that?</w:t>
            </w:r>
          </w:p>
        </w:tc>
        <w:tc>
          <w:tcPr>
            <w:tcW w:w="7229" w:type="dxa"/>
          </w:tcPr>
          <w:p w:rsidR="0087357A" w:rsidRPr="00484AFF" w:rsidRDefault="0087357A" w:rsidP="0087357A">
            <w:pPr>
              <w:tabs>
                <w:tab w:val="center" w:pos="4513"/>
                <w:tab w:val="right" w:pos="9026"/>
              </w:tabs>
              <w:rPr>
                <w:rFonts w:ascii="Verdana" w:hAnsi="Verdana"/>
                <w:sz w:val="20"/>
                <w:szCs w:val="20"/>
              </w:rPr>
            </w:pPr>
          </w:p>
        </w:tc>
      </w:tr>
      <w:tr w:rsidR="0087357A" w:rsidTr="0087357A">
        <w:tc>
          <w:tcPr>
            <w:tcW w:w="392" w:type="dxa"/>
          </w:tcPr>
          <w:p w:rsidR="0087357A" w:rsidRPr="00574C04" w:rsidRDefault="0087357A" w:rsidP="0087357A">
            <w:pPr>
              <w:tabs>
                <w:tab w:val="center" w:pos="4513"/>
                <w:tab w:val="right" w:pos="9026"/>
              </w:tabs>
              <w:rPr>
                <w:rFonts w:ascii="Verdana" w:hAnsi="Verdana"/>
                <w:b/>
                <w:sz w:val="20"/>
                <w:szCs w:val="20"/>
              </w:rPr>
            </w:pPr>
            <w:r w:rsidRPr="00574C04">
              <w:rPr>
                <w:rFonts w:ascii="Verdana" w:hAnsi="Verdana"/>
                <w:b/>
                <w:sz w:val="20"/>
                <w:szCs w:val="20"/>
              </w:rPr>
              <w:t>5</w:t>
            </w:r>
          </w:p>
        </w:tc>
        <w:tc>
          <w:tcPr>
            <w:tcW w:w="3827" w:type="dxa"/>
          </w:tcPr>
          <w:p w:rsidR="0087357A" w:rsidRPr="00484AFF" w:rsidRDefault="0087357A" w:rsidP="0087357A">
            <w:pPr>
              <w:tabs>
                <w:tab w:val="center" w:pos="4513"/>
                <w:tab w:val="right" w:pos="9026"/>
              </w:tabs>
              <w:rPr>
                <w:rFonts w:ascii="Verdana" w:hAnsi="Verdana"/>
                <w:sz w:val="20"/>
                <w:szCs w:val="20"/>
              </w:rPr>
            </w:pPr>
            <w:r w:rsidRPr="00574C04">
              <w:rPr>
                <w:rFonts w:ascii="Verdana" w:hAnsi="Verdana"/>
                <w:sz w:val="20"/>
                <w:szCs w:val="20"/>
              </w:rPr>
              <w:t>Going forward, what improvements could be made</w:t>
            </w:r>
          </w:p>
          <w:p w:rsidR="0087357A" w:rsidRPr="00484AFF" w:rsidRDefault="0087357A" w:rsidP="0087357A">
            <w:pPr>
              <w:tabs>
                <w:tab w:val="center" w:pos="4513"/>
                <w:tab w:val="right" w:pos="9026"/>
              </w:tabs>
              <w:rPr>
                <w:rFonts w:ascii="Verdana" w:hAnsi="Verdana"/>
                <w:sz w:val="20"/>
                <w:szCs w:val="20"/>
              </w:rPr>
            </w:pPr>
          </w:p>
          <w:p w:rsidR="0087357A" w:rsidRPr="00574C04" w:rsidRDefault="0087357A" w:rsidP="0087357A">
            <w:pPr>
              <w:tabs>
                <w:tab w:val="center" w:pos="4513"/>
                <w:tab w:val="right" w:pos="9026"/>
              </w:tabs>
              <w:rPr>
                <w:rFonts w:ascii="Verdana" w:hAnsi="Verdana"/>
                <w:sz w:val="20"/>
                <w:szCs w:val="20"/>
              </w:rPr>
            </w:pPr>
          </w:p>
        </w:tc>
        <w:tc>
          <w:tcPr>
            <w:tcW w:w="2552" w:type="dxa"/>
          </w:tcPr>
          <w:p w:rsidR="0087357A" w:rsidRPr="00574C04" w:rsidRDefault="0087357A" w:rsidP="0087357A">
            <w:pPr>
              <w:tabs>
                <w:tab w:val="center" w:pos="4513"/>
                <w:tab w:val="right" w:pos="9026"/>
              </w:tabs>
              <w:rPr>
                <w:rFonts w:ascii="Verdana" w:hAnsi="Verdana"/>
                <w:sz w:val="20"/>
                <w:szCs w:val="20"/>
              </w:rPr>
            </w:pPr>
            <w:r w:rsidRPr="00574C04">
              <w:rPr>
                <w:rFonts w:ascii="Verdana" w:hAnsi="Verdana"/>
                <w:sz w:val="20"/>
                <w:szCs w:val="20"/>
              </w:rPr>
              <w:t>List key points. Why? What is the ‘dream’ scenario?</w:t>
            </w:r>
          </w:p>
        </w:tc>
        <w:tc>
          <w:tcPr>
            <w:tcW w:w="7229" w:type="dxa"/>
          </w:tcPr>
          <w:p w:rsidR="0087357A" w:rsidRPr="00574C04" w:rsidRDefault="0087357A" w:rsidP="0087357A">
            <w:pPr>
              <w:tabs>
                <w:tab w:val="center" w:pos="4513"/>
                <w:tab w:val="right" w:pos="9026"/>
              </w:tabs>
              <w:rPr>
                <w:rFonts w:ascii="Verdana" w:hAnsi="Verdana"/>
                <w:sz w:val="20"/>
                <w:szCs w:val="20"/>
              </w:rPr>
            </w:pPr>
          </w:p>
        </w:tc>
      </w:tr>
    </w:tbl>
    <w:p w:rsidR="0087357A" w:rsidRPr="0087357A" w:rsidRDefault="0087357A" w:rsidP="0021218C">
      <w:pPr>
        <w:widowControl w:val="0"/>
        <w:tabs>
          <w:tab w:val="left" w:pos="284"/>
          <w:tab w:val="left" w:pos="5240"/>
        </w:tabs>
        <w:autoSpaceDE w:val="0"/>
        <w:autoSpaceDN w:val="0"/>
        <w:adjustRightInd w:val="0"/>
        <w:spacing w:after="0" w:line="240" w:lineRule="auto"/>
        <w:ind w:right="1786"/>
      </w:pPr>
    </w:p>
    <w:sectPr w:rsidR="0087357A" w:rsidRPr="0087357A" w:rsidSect="0074341B">
      <w:pgSz w:w="16838" w:h="11906" w:orient="landscape"/>
      <w:pgMar w:top="1440" w:right="1440" w:bottom="1440" w:left="1440" w:header="0" w:footer="709"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2C44" w:rsidRDefault="003C2C44" w:rsidP="00E21E82">
      <w:pPr>
        <w:spacing w:after="0" w:line="240" w:lineRule="auto"/>
      </w:pPr>
      <w:r>
        <w:separator/>
      </w:r>
    </w:p>
  </w:endnote>
  <w:endnote w:type="continuationSeparator" w:id="0">
    <w:p w:rsidR="003C2C44" w:rsidRDefault="003C2C44" w:rsidP="00E21E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TFF4B76C0t00">
    <w:altName w:val="MS Mincho"/>
    <w:panose1 w:val="00000000000000000000"/>
    <w:charset w:val="80"/>
    <w:family w:val="auto"/>
    <w:notTrueType/>
    <w:pitch w:val="default"/>
    <w:sig w:usb0="00000001" w:usb1="08070000" w:usb2="00000010" w:usb3="00000000" w:csb0="00020000" w:csb1="00000000"/>
  </w:font>
  <w:font w:name="Calibri,Italic">
    <w:altName w:val="Times New Roman"/>
    <w:panose1 w:val="00000000000000000000"/>
    <w:charset w:val="A1"/>
    <w:family w:val="auto"/>
    <w:notTrueType/>
    <w:pitch w:val="default"/>
    <w:sig w:usb0="00000081" w:usb1="00000000" w:usb2="00000000" w:usb3="00000000" w:csb0="00000008" w:csb1="00000000"/>
  </w:font>
  <w:font w:name="AdvP4278F2">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9B1" w:rsidRPr="00574C04" w:rsidRDefault="00B969B1" w:rsidP="00574C04">
    <w:pPr>
      <w:pStyle w:val="Footer"/>
      <w:jc w:val="right"/>
      <w:rPr>
        <w:rFonts w:ascii="Verdana" w:hAnsi="Verdana"/>
        <w:sz w:val="20"/>
        <w:szCs w:val="20"/>
      </w:rPr>
    </w:pPr>
    <w:r w:rsidRPr="00293689">
      <w:rPr>
        <w:rFonts w:ascii="Verdana" w:hAnsi="Verdana"/>
        <w:sz w:val="20"/>
        <w:szCs w:val="20"/>
      </w:rPr>
      <w:t xml:space="preserve">Page </w:t>
    </w:r>
    <w:r w:rsidRPr="00293689">
      <w:rPr>
        <w:rFonts w:ascii="Verdana" w:hAnsi="Verdana"/>
        <w:b/>
        <w:sz w:val="20"/>
        <w:szCs w:val="20"/>
      </w:rPr>
      <w:fldChar w:fldCharType="begin"/>
    </w:r>
    <w:r w:rsidRPr="00293689">
      <w:rPr>
        <w:rFonts w:ascii="Verdana" w:hAnsi="Verdana"/>
        <w:b/>
        <w:sz w:val="20"/>
        <w:szCs w:val="20"/>
      </w:rPr>
      <w:instrText xml:space="preserve"> PAGE </w:instrText>
    </w:r>
    <w:r w:rsidRPr="00293689">
      <w:rPr>
        <w:rFonts w:ascii="Verdana" w:hAnsi="Verdana"/>
        <w:b/>
        <w:sz w:val="20"/>
        <w:szCs w:val="20"/>
      </w:rPr>
      <w:fldChar w:fldCharType="separate"/>
    </w:r>
    <w:r w:rsidR="007D7B7C">
      <w:rPr>
        <w:rFonts w:ascii="Verdana" w:hAnsi="Verdana"/>
        <w:b/>
        <w:noProof/>
        <w:sz w:val="20"/>
        <w:szCs w:val="20"/>
      </w:rPr>
      <w:t>27</w:t>
    </w:r>
    <w:r w:rsidRPr="00293689">
      <w:rPr>
        <w:rFonts w:ascii="Verdana" w:hAnsi="Verdana"/>
        <w:b/>
        <w:sz w:val="20"/>
        <w:szCs w:val="20"/>
      </w:rPr>
      <w:fldChar w:fldCharType="end"/>
    </w:r>
    <w:r w:rsidRPr="00293689">
      <w:rPr>
        <w:rFonts w:ascii="Verdana" w:hAnsi="Verdana"/>
        <w:sz w:val="20"/>
        <w:szCs w:val="20"/>
      </w:rPr>
      <w:t xml:space="preserve"> of </w:t>
    </w:r>
    <w:r w:rsidRPr="00293689">
      <w:rPr>
        <w:rFonts w:ascii="Verdana" w:hAnsi="Verdana"/>
        <w:b/>
        <w:sz w:val="20"/>
        <w:szCs w:val="20"/>
      </w:rPr>
      <w:fldChar w:fldCharType="begin"/>
    </w:r>
    <w:r w:rsidRPr="00293689">
      <w:rPr>
        <w:rFonts w:ascii="Verdana" w:hAnsi="Verdana"/>
        <w:b/>
        <w:sz w:val="20"/>
        <w:szCs w:val="20"/>
      </w:rPr>
      <w:instrText xml:space="preserve"> NUMPAGES  </w:instrText>
    </w:r>
    <w:r w:rsidRPr="00293689">
      <w:rPr>
        <w:rFonts w:ascii="Verdana" w:hAnsi="Verdana"/>
        <w:b/>
        <w:sz w:val="20"/>
        <w:szCs w:val="20"/>
      </w:rPr>
      <w:fldChar w:fldCharType="separate"/>
    </w:r>
    <w:r w:rsidR="007D7B7C">
      <w:rPr>
        <w:rFonts w:ascii="Verdana" w:hAnsi="Verdana"/>
        <w:b/>
        <w:noProof/>
        <w:sz w:val="20"/>
        <w:szCs w:val="20"/>
      </w:rPr>
      <w:t>27</w:t>
    </w:r>
    <w:r w:rsidRPr="00293689">
      <w:rPr>
        <w:rFonts w:ascii="Verdana" w:hAnsi="Verdana"/>
        <w:b/>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9B1" w:rsidRPr="000726B8" w:rsidRDefault="00B969B1" w:rsidP="000726B8">
    <w:pPr>
      <w:pStyle w:val="Footer"/>
      <w:jc w:val="right"/>
      <w:rPr>
        <w:rFonts w:ascii="Verdana" w:hAnsi="Verdana"/>
        <w:sz w:val="20"/>
        <w:szCs w:val="20"/>
      </w:rPr>
    </w:pPr>
    <w:r w:rsidRPr="000726B8">
      <w:rPr>
        <w:rFonts w:ascii="Verdana" w:hAnsi="Verdana"/>
        <w:sz w:val="20"/>
        <w:szCs w:val="20"/>
      </w:rPr>
      <w:t xml:space="preserve">Page </w:t>
    </w:r>
    <w:r w:rsidRPr="000726B8">
      <w:rPr>
        <w:rFonts w:ascii="Verdana" w:hAnsi="Verdana"/>
        <w:b/>
        <w:sz w:val="20"/>
        <w:szCs w:val="20"/>
      </w:rPr>
      <w:fldChar w:fldCharType="begin"/>
    </w:r>
    <w:r w:rsidRPr="000726B8">
      <w:rPr>
        <w:rFonts w:ascii="Verdana" w:hAnsi="Verdana"/>
        <w:b/>
        <w:sz w:val="20"/>
        <w:szCs w:val="20"/>
      </w:rPr>
      <w:instrText xml:space="preserve"> PAGE </w:instrText>
    </w:r>
    <w:r w:rsidRPr="000726B8">
      <w:rPr>
        <w:rFonts w:ascii="Verdana" w:hAnsi="Verdana"/>
        <w:b/>
        <w:sz w:val="20"/>
        <w:szCs w:val="20"/>
      </w:rPr>
      <w:fldChar w:fldCharType="separate"/>
    </w:r>
    <w:r w:rsidR="007D7B7C">
      <w:rPr>
        <w:rFonts w:ascii="Verdana" w:hAnsi="Verdana"/>
        <w:b/>
        <w:noProof/>
        <w:sz w:val="20"/>
        <w:szCs w:val="20"/>
      </w:rPr>
      <w:t>34</w:t>
    </w:r>
    <w:r w:rsidRPr="000726B8">
      <w:rPr>
        <w:rFonts w:ascii="Verdana" w:hAnsi="Verdana"/>
        <w:b/>
        <w:sz w:val="20"/>
        <w:szCs w:val="20"/>
      </w:rPr>
      <w:fldChar w:fldCharType="end"/>
    </w:r>
    <w:r w:rsidRPr="000726B8">
      <w:rPr>
        <w:rFonts w:ascii="Verdana" w:hAnsi="Verdana"/>
        <w:sz w:val="20"/>
        <w:szCs w:val="20"/>
      </w:rPr>
      <w:t xml:space="preserve"> of </w:t>
    </w:r>
    <w:r w:rsidRPr="000726B8">
      <w:rPr>
        <w:rFonts w:ascii="Verdana" w:hAnsi="Verdana"/>
        <w:b/>
        <w:sz w:val="20"/>
        <w:szCs w:val="20"/>
      </w:rPr>
      <w:fldChar w:fldCharType="begin"/>
    </w:r>
    <w:r w:rsidRPr="000726B8">
      <w:rPr>
        <w:rFonts w:ascii="Verdana" w:hAnsi="Verdana"/>
        <w:b/>
        <w:sz w:val="20"/>
        <w:szCs w:val="20"/>
      </w:rPr>
      <w:instrText xml:space="preserve"> NUMPAGES  </w:instrText>
    </w:r>
    <w:r w:rsidRPr="000726B8">
      <w:rPr>
        <w:rFonts w:ascii="Verdana" w:hAnsi="Verdana"/>
        <w:b/>
        <w:sz w:val="20"/>
        <w:szCs w:val="20"/>
      </w:rPr>
      <w:fldChar w:fldCharType="separate"/>
    </w:r>
    <w:r w:rsidR="007D7B7C">
      <w:rPr>
        <w:rFonts w:ascii="Verdana" w:hAnsi="Verdana"/>
        <w:b/>
        <w:noProof/>
        <w:sz w:val="20"/>
        <w:szCs w:val="20"/>
      </w:rPr>
      <w:t>34</w:t>
    </w:r>
    <w:r w:rsidRPr="000726B8">
      <w:rPr>
        <w:rFonts w:ascii="Verdana" w:hAnsi="Verdana"/>
        <w:b/>
        <w:sz w:val="20"/>
        <w:szCs w:val="20"/>
      </w:rPr>
      <w:fldChar w:fldCharType="end"/>
    </w:r>
  </w:p>
  <w:p w:rsidR="00B969B1" w:rsidRDefault="00B969B1">
    <w:pPr>
      <w:widowControl w:val="0"/>
      <w:autoSpaceDE w:val="0"/>
      <w:autoSpaceDN w:val="0"/>
      <w:adjustRightInd w:val="0"/>
      <w:spacing w:after="0" w:line="200" w:lineRule="exact"/>
      <w:rPr>
        <w:rFonts w:ascii="Times New Roman" w:hAnsi="Times New Roman"/>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9B1" w:rsidRPr="00293689" w:rsidRDefault="00B969B1" w:rsidP="00293689">
    <w:pPr>
      <w:pStyle w:val="Footer"/>
      <w:jc w:val="right"/>
      <w:rPr>
        <w:rFonts w:ascii="Verdana" w:hAnsi="Verdana"/>
        <w:sz w:val="20"/>
        <w:szCs w:val="20"/>
      </w:rPr>
    </w:pPr>
    <w:r w:rsidRPr="00293689">
      <w:rPr>
        <w:rFonts w:ascii="Verdana" w:hAnsi="Verdana"/>
        <w:sz w:val="20"/>
        <w:szCs w:val="20"/>
      </w:rPr>
      <w:t xml:space="preserve">Page </w:t>
    </w:r>
    <w:r w:rsidRPr="00293689">
      <w:rPr>
        <w:rFonts w:ascii="Verdana" w:hAnsi="Verdana"/>
        <w:b/>
        <w:sz w:val="20"/>
        <w:szCs w:val="20"/>
      </w:rPr>
      <w:fldChar w:fldCharType="begin"/>
    </w:r>
    <w:r w:rsidRPr="00293689">
      <w:rPr>
        <w:rFonts w:ascii="Verdana" w:hAnsi="Verdana"/>
        <w:b/>
        <w:sz w:val="20"/>
        <w:szCs w:val="20"/>
      </w:rPr>
      <w:instrText xml:space="preserve"> PAGE </w:instrText>
    </w:r>
    <w:r w:rsidRPr="00293689">
      <w:rPr>
        <w:rFonts w:ascii="Verdana" w:hAnsi="Verdana"/>
        <w:b/>
        <w:sz w:val="20"/>
        <w:szCs w:val="20"/>
      </w:rPr>
      <w:fldChar w:fldCharType="separate"/>
    </w:r>
    <w:r w:rsidR="007D7B7C">
      <w:rPr>
        <w:rFonts w:ascii="Verdana" w:hAnsi="Verdana"/>
        <w:b/>
        <w:noProof/>
        <w:sz w:val="20"/>
        <w:szCs w:val="20"/>
      </w:rPr>
      <w:t>70</w:t>
    </w:r>
    <w:r w:rsidRPr="00293689">
      <w:rPr>
        <w:rFonts w:ascii="Verdana" w:hAnsi="Verdana"/>
        <w:b/>
        <w:sz w:val="20"/>
        <w:szCs w:val="20"/>
      </w:rPr>
      <w:fldChar w:fldCharType="end"/>
    </w:r>
    <w:r w:rsidRPr="00293689">
      <w:rPr>
        <w:rFonts w:ascii="Verdana" w:hAnsi="Verdana"/>
        <w:sz w:val="20"/>
        <w:szCs w:val="20"/>
      </w:rPr>
      <w:t xml:space="preserve"> of </w:t>
    </w:r>
    <w:r w:rsidRPr="00293689">
      <w:rPr>
        <w:rFonts w:ascii="Verdana" w:hAnsi="Verdana"/>
        <w:b/>
        <w:sz w:val="20"/>
        <w:szCs w:val="20"/>
      </w:rPr>
      <w:fldChar w:fldCharType="begin"/>
    </w:r>
    <w:r w:rsidRPr="00293689">
      <w:rPr>
        <w:rFonts w:ascii="Verdana" w:hAnsi="Verdana"/>
        <w:b/>
        <w:sz w:val="20"/>
        <w:szCs w:val="20"/>
      </w:rPr>
      <w:instrText xml:space="preserve"> NUMPAGES  </w:instrText>
    </w:r>
    <w:r w:rsidRPr="00293689">
      <w:rPr>
        <w:rFonts w:ascii="Verdana" w:hAnsi="Verdana"/>
        <w:b/>
        <w:sz w:val="20"/>
        <w:szCs w:val="20"/>
      </w:rPr>
      <w:fldChar w:fldCharType="separate"/>
    </w:r>
    <w:r w:rsidR="007D7B7C">
      <w:rPr>
        <w:rFonts w:ascii="Verdana" w:hAnsi="Verdana"/>
        <w:b/>
        <w:noProof/>
        <w:sz w:val="20"/>
        <w:szCs w:val="20"/>
      </w:rPr>
      <w:t>70</w:t>
    </w:r>
    <w:r w:rsidRPr="00293689">
      <w:rPr>
        <w:rFonts w:ascii="Verdana" w:hAnsi="Verdana"/>
        <w:b/>
        <w:sz w:val="20"/>
        <w:szCs w:val="20"/>
      </w:rPr>
      <w:fldChar w:fldCharType="end"/>
    </w:r>
  </w:p>
  <w:p w:rsidR="00B969B1" w:rsidRDefault="00B969B1">
    <w:pPr>
      <w:widowControl w:val="0"/>
      <w:autoSpaceDE w:val="0"/>
      <w:autoSpaceDN w:val="0"/>
      <w:adjustRightInd w:val="0"/>
      <w:spacing w:after="0" w:line="195" w:lineRule="exact"/>
      <w:rPr>
        <w:rFonts w:ascii="Times New Roman" w:hAnsi="Times New Roman"/>
        <w:sz w:val="19"/>
        <w:szCs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2C44" w:rsidRDefault="003C2C44" w:rsidP="00E21E82">
      <w:pPr>
        <w:spacing w:after="0" w:line="240" w:lineRule="auto"/>
      </w:pPr>
      <w:r>
        <w:separator/>
      </w:r>
    </w:p>
  </w:footnote>
  <w:footnote w:type="continuationSeparator" w:id="0">
    <w:p w:rsidR="003C2C44" w:rsidRDefault="003C2C44" w:rsidP="00E21E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F25C6"/>
    <w:multiLevelType w:val="hybridMultilevel"/>
    <w:tmpl w:val="C498B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A22870"/>
    <w:multiLevelType w:val="hybridMultilevel"/>
    <w:tmpl w:val="05EC9DE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E1D2AC8"/>
    <w:multiLevelType w:val="multilevel"/>
    <w:tmpl w:val="EFAA03EC"/>
    <w:lvl w:ilvl="0">
      <w:start w:val="1"/>
      <w:numFmt w:val="decimal"/>
      <w:lvlText w:val="%1"/>
      <w:lvlJc w:val="left"/>
      <w:pPr>
        <w:ind w:left="360" w:hanging="360"/>
      </w:pPr>
      <w:rPr>
        <w:rFonts w:hint="default"/>
        <w:b w:val="0"/>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17280B5A"/>
    <w:multiLevelType w:val="hybridMultilevel"/>
    <w:tmpl w:val="78A828CC"/>
    <w:lvl w:ilvl="0" w:tplc="0809000F">
      <w:start w:val="1"/>
      <w:numFmt w:val="decimal"/>
      <w:lvlText w:val="%1."/>
      <w:lvlJc w:val="left"/>
      <w:pPr>
        <w:ind w:left="1080" w:hanging="72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7AB3DFA"/>
    <w:multiLevelType w:val="hybridMultilevel"/>
    <w:tmpl w:val="F182939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nsid w:val="17E9730E"/>
    <w:multiLevelType w:val="hybridMultilevel"/>
    <w:tmpl w:val="437424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107396C"/>
    <w:multiLevelType w:val="multilevel"/>
    <w:tmpl w:val="95E4C570"/>
    <w:lvl w:ilvl="0">
      <w:start w:val="3"/>
      <w:numFmt w:val="decimal"/>
      <w:lvlText w:val="%1.0"/>
      <w:lvlJc w:val="left"/>
      <w:pPr>
        <w:ind w:left="720" w:hanging="720"/>
      </w:pPr>
      <w:rPr>
        <w:rFonts w:ascii="Verdana" w:hAnsi="Verdana" w:hint="default"/>
        <w:b/>
        <w:sz w:val="20"/>
      </w:rPr>
    </w:lvl>
    <w:lvl w:ilvl="1">
      <w:start w:val="1"/>
      <w:numFmt w:val="decimal"/>
      <w:lvlText w:val="%1.%2"/>
      <w:lvlJc w:val="left"/>
      <w:pPr>
        <w:ind w:left="1440" w:hanging="720"/>
      </w:pPr>
      <w:rPr>
        <w:rFonts w:ascii="Calibri" w:hAnsi="Calibri" w:hint="default"/>
        <w:b w:val="0"/>
        <w:sz w:val="22"/>
      </w:rPr>
    </w:lvl>
    <w:lvl w:ilvl="2">
      <w:start w:val="1"/>
      <w:numFmt w:val="decimal"/>
      <w:lvlText w:val="%1.%2.%3"/>
      <w:lvlJc w:val="left"/>
      <w:pPr>
        <w:ind w:left="2160" w:hanging="720"/>
      </w:pPr>
      <w:rPr>
        <w:rFonts w:ascii="Calibri" w:hAnsi="Calibri" w:hint="default"/>
        <w:b w:val="0"/>
        <w:sz w:val="22"/>
      </w:rPr>
    </w:lvl>
    <w:lvl w:ilvl="3">
      <w:start w:val="1"/>
      <w:numFmt w:val="decimal"/>
      <w:lvlText w:val="%1.%2.%3.%4"/>
      <w:lvlJc w:val="left"/>
      <w:pPr>
        <w:ind w:left="3240" w:hanging="1080"/>
      </w:pPr>
      <w:rPr>
        <w:rFonts w:ascii="Calibri" w:hAnsi="Calibri" w:hint="default"/>
        <w:b w:val="0"/>
        <w:sz w:val="22"/>
      </w:rPr>
    </w:lvl>
    <w:lvl w:ilvl="4">
      <w:start w:val="1"/>
      <w:numFmt w:val="decimal"/>
      <w:lvlText w:val="%1.%2.%3.%4.%5"/>
      <w:lvlJc w:val="left"/>
      <w:pPr>
        <w:ind w:left="4320" w:hanging="1440"/>
      </w:pPr>
      <w:rPr>
        <w:rFonts w:ascii="Calibri" w:hAnsi="Calibri" w:hint="default"/>
        <w:b w:val="0"/>
        <w:sz w:val="22"/>
      </w:rPr>
    </w:lvl>
    <w:lvl w:ilvl="5">
      <w:start w:val="1"/>
      <w:numFmt w:val="decimal"/>
      <w:lvlText w:val="%1.%2.%3.%4.%5.%6"/>
      <w:lvlJc w:val="left"/>
      <w:pPr>
        <w:ind w:left="5040" w:hanging="1440"/>
      </w:pPr>
      <w:rPr>
        <w:rFonts w:ascii="Calibri" w:hAnsi="Calibri" w:hint="default"/>
        <w:b w:val="0"/>
        <w:sz w:val="22"/>
      </w:rPr>
    </w:lvl>
    <w:lvl w:ilvl="6">
      <w:start w:val="1"/>
      <w:numFmt w:val="decimal"/>
      <w:lvlText w:val="%1.%2.%3.%4.%5.%6.%7"/>
      <w:lvlJc w:val="left"/>
      <w:pPr>
        <w:ind w:left="6120" w:hanging="1800"/>
      </w:pPr>
      <w:rPr>
        <w:rFonts w:ascii="Calibri" w:hAnsi="Calibri" w:hint="default"/>
        <w:b w:val="0"/>
        <w:sz w:val="22"/>
      </w:rPr>
    </w:lvl>
    <w:lvl w:ilvl="7">
      <w:start w:val="1"/>
      <w:numFmt w:val="decimal"/>
      <w:lvlText w:val="%1.%2.%3.%4.%5.%6.%7.%8"/>
      <w:lvlJc w:val="left"/>
      <w:pPr>
        <w:ind w:left="7200" w:hanging="2160"/>
      </w:pPr>
      <w:rPr>
        <w:rFonts w:ascii="Calibri" w:hAnsi="Calibri" w:hint="default"/>
        <w:b w:val="0"/>
        <w:sz w:val="22"/>
      </w:rPr>
    </w:lvl>
    <w:lvl w:ilvl="8">
      <w:start w:val="1"/>
      <w:numFmt w:val="decimal"/>
      <w:lvlText w:val="%1.%2.%3.%4.%5.%6.%7.%8.%9"/>
      <w:lvlJc w:val="left"/>
      <w:pPr>
        <w:ind w:left="7920" w:hanging="2160"/>
      </w:pPr>
      <w:rPr>
        <w:rFonts w:ascii="Calibri" w:hAnsi="Calibri" w:hint="default"/>
        <w:b w:val="0"/>
        <w:sz w:val="22"/>
      </w:rPr>
    </w:lvl>
  </w:abstractNum>
  <w:abstractNum w:abstractNumId="7">
    <w:nsid w:val="245D4C81"/>
    <w:multiLevelType w:val="multilevel"/>
    <w:tmpl w:val="792C0AF4"/>
    <w:lvl w:ilvl="0">
      <w:start w:val="5"/>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nsid w:val="280C0E31"/>
    <w:multiLevelType w:val="multilevel"/>
    <w:tmpl w:val="2E2CC80A"/>
    <w:lvl w:ilvl="0">
      <w:start w:val="2"/>
      <w:numFmt w:val="decimal"/>
      <w:lvlText w:val="%1."/>
      <w:lvlJc w:val="left"/>
      <w:pPr>
        <w:ind w:left="360" w:hanging="360"/>
      </w:pPr>
      <w:rPr>
        <w:rFonts w:hint="default"/>
      </w:rPr>
    </w:lvl>
    <w:lvl w:ilv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9">
    <w:nsid w:val="28916A13"/>
    <w:multiLevelType w:val="hybridMultilevel"/>
    <w:tmpl w:val="C9AA0088"/>
    <w:lvl w:ilvl="0" w:tplc="0809000F">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8CE2714"/>
    <w:multiLevelType w:val="multilevel"/>
    <w:tmpl w:val="EFAA03EC"/>
    <w:lvl w:ilvl="0">
      <w:start w:val="1"/>
      <w:numFmt w:val="decimal"/>
      <w:lvlText w:val="%1"/>
      <w:lvlJc w:val="left"/>
      <w:pPr>
        <w:ind w:left="360" w:hanging="360"/>
      </w:pPr>
      <w:rPr>
        <w:rFonts w:hint="default"/>
        <w:b w:val="0"/>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373B0860"/>
    <w:multiLevelType w:val="hybridMultilevel"/>
    <w:tmpl w:val="FD6CD0B8"/>
    <w:lvl w:ilvl="0" w:tplc="00B80E72">
      <w:start w:val="1"/>
      <w:numFmt w:val="lowerRoman"/>
      <w:lvlText w:val="%1."/>
      <w:lvlJc w:val="left"/>
      <w:pPr>
        <w:ind w:left="1080" w:hanging="72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A2442CB"/>
    <w:multiLevelType w:val="multilevel"/>
    <w:tmpl w:val="31AE5618"/>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13">
    <w:nsid w:val="3FC81C70"/>
    <w:multiLevelType w:val="hybridMultilevel"/>
    <w:tmpl w:val="5638116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0640B2E"/>
    <w:multiLevelType w:val="hybridMultilevel"/>
    <w:tmpl w:val="1480EF5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7C4740A"/>
    <w:multiLevelType w:val="hybridMultilevel"/>
    <w:tmpl w:val="C4BCE3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8DA0D0A"/>
    <w:multiLevelType w:val="multilevel"/>
    <w:tmpl w:val="EFAA03EC"/>
    <w:lvl w:ilvl="0">
      <w:start w:val="1"/>
      <w:numFmt w:val="decimal"/>
      <w:lvlText w:val="%1"/>
      <w:lvlJc w:val="left"/>
      <w:pPr>
        <w:ind w:left="360" w:hanging="360"/>
      </w:pPr>
      <w:rPr>
        <w:rFonts w:hint="default"/>
        <w:b w:val="0"/>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4DDD591E"/>
    <w:multiLevelType w:val="hybridMultilevel"/>
    <w:tmpl w:val="4BDA5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18D6795"/>
    <w:multiLevelType w:val="hybridMultilevel"/>
    <w:tmpl w:val="DE8C5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20D7EB3"/>
    <w:multiLevelType w:val="hybridMultilevel"/>
    <w:tmpl w:val="D62AC34A"/>
    <w:lvl w:ilvl="0" w:tplc="55B2F9E8">
      <w:start w:val="6"/>
      <w:numFmt w:val="bullet"/>
      <w:lvlText w:val=""/>
      <w:lvlJc w:val="left"/>
      <w:pPr>
        <w:ind w:left="720" w:hanging="360"/>
      </w:pPr>
      <w:rPr>
        <w:rFonts w:ascii="Symbol" w:eastAsia="Calibri" w:hAnsi="Symbol" w:cs="Aria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nsid w:val="56803041"/>
    <w:multiLevelType w:val="hybridMultilevel"/>
    <w:tmpl w:val="4F4C65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B8F35B9"/>
    <w:multiLevelType w:val="multilevel"/>
    <w:tmpl w:val="EFAA03EC"/>
    <w:lvl w:ilvl="0">
      <w:start w:val="1"/>
      <w:numFmt w:val="decimal"/>
      <w:lvlText w:val="%1"/>
      <w:lvlJc w:val="left"/>
      <w:pPr>
        <w:ind w:left="360" w:hanging="360"/>
      </w:pPr>
      <w:rPr>
        <w:rFonts w:hint="default"/>
        <w:b w:val="0"/>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5E4D726C"/>
    <w:multiLevelType w:val="hybridMultilevel"/>
    <w:tmpl w:val="FC166020"/>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4C24092"/>
    <w:multiLevelType w:val="multilevel"/>
    <w:tmpl w:val="AB5EAE36"/>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nsid w:val="65147D7B"/>
    <w:multiLevelType w:val="multilevel"/>
    <w:tmpl w:val="EFAA03EC"/>
    <w:lvl w:ilvl="0">
      <w:start w:val="1"/>
      <w:numFmt w:val="decimal"/>
      <w:lvlText w:val="%1"/>
      <w:lvlJc w:val="left"/>
      <w:pPr>
        <w:ind w:left="360" w:hanging="360"/>
      </w:pPr>
      <w:rPr>
        <w:rFonts w:hint="default"/>
        <w:b w:val="0"/>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68735EDD"/>
    <w:multiLevelType w:val="hybridMultilevel"/>
    <w:tmpl w:val="F9FA71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AB26E81"/>
    <w:multiLevelType w:val="multilevel"/>
    <w:tmpl w:val="EFAA03EC"/>
    <w:lvl w:ilvl="0">
      <w:start w:val="1"/>
      <w:numFmt w:val="decimal"/>
      <w:lvlText w:val="%1"/>
      <w:lvlJc w:val="left"/>
      <w:pPr>
        <w:ind w:left="360" w:hanging="360"/>
      </w:pPr>
      <w:rPr>
        <w:rFonts w:hint="default"/>
        <w:b w:val="0"/>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704A1A93"/>
    <w:multiLevelType w:val="multilevel"/>
    <w:tmpl w:val="45C06B2C"/>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nsid w:val="7511650F"/>
    <w:multiLevelType w:val="hybridMultilevel"/>
    <w:tmpl w:val="616E0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561491F"/>
    <w:multiLevelType w:val="hybridMultilevel"/>
    <w:tmpl w:val="CDE8C86E"/>
    <w:lvl w:ilvl="0" w:tplc="F9722EFC">
      <w:start w:val="1"/>
      <w:numFmt w:val="lowerRoman"/>
      <w:lvlText w:val="%1."/>
      <w:lvlJc w:val="left"/>
      <w:pPr>
        <w:ind w:left="1080" w:hanging="72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94A5C7F"/>
    <w:multiLevelType w:val="multilevel"/>
    <w:tmpl w:val="31AE5618"/>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31">
    <w:nsid w:val="7D5A4C67"/>
    <w:multiLevelType w:val="multilevel"/>
    <w:tmpl w:val="A3AA1D4C"/>
    <w:lvl w:ilvl="0">
      <w:start w:val="1"/>
      <w:numFmt w:val="lowerRoman"/>
      <w:lvlText w:val="%1."/>
      <w:lvlJc w:val="righ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num w:numId="1">
    <w:abstractNumId w:val="28"/>
  </w:num>
  <w:num w:numId="2">
    <w:abstractNumId w:val="8"/>
  </w:num>
  <w:num w:numId="3">
    <w:abstractNumId w:val="0"/>
  </w:num>
  <w:num w:numId="4">
    <w:abstractNumId w:val="9"/>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3"/>
  </w:num>
  <w:num w:numId="9">
    <w:abstractNumId w:val="1"/>
  </w:num>
  <w:num w:numId="10">
    <w:abstractNumId w:val="31"/>
  </w:num>
  <w:num w:numId="11">
    <w:abstractNumId w:val="12"/>
  </w:num>
  <w:num w:numId="12">
    <w:abstractNumId w:val="30"/>
  </w:num>
  <w:num w:numId="13">
    <w:abstractNumId w:val="5"/>
  </w:num>
  <w:num w:numId="14">
    <w:abstractNumId w:val="29"/>
  </w:num>
  <w:num w:numId="15">
    <w:abstractNumId w:val="11"/>
  </w:num>
  <w:num w:numId="16">
    <w:abstractNumId w:val="3"/>
  </w:num>
  <w:num w:numId="17">
    <w:abstractNumId w:val="15"/>
  </w:num>
  <w:num w:numId="18">
    <w:abstractNumId w:val="25"/>
  </w:num>
  <w:num w:numId="19">
    <w:abstractNumId w:val="24"/>
  </w:num>
  <w:num w:numId="20">
    <w:abstractNumId w:val="10"/>
  </w:num>
  <w:num w:numId="21">
    <w:abstractNumId w:val="16"/>
  </w:num>
  <w:num w:numId="22">
    <w:abstractNumId w:val="2"/>
  </w:num>
  <w:num w:numId="23">
    <w:abstractNumId w:val="21"/>
  </w:num>
  <w:num w:numId="24">
    <w:abstractNumId w:val="26"/>
  </w:num>
  <w:num w:numId="25">
    <w:abstractNumId w:val="17"/>
  </w:num>
  <w:num w:numId="26">
    <w:abstractNumId w:val="20"/>
  </w:num>
  <w:num w:numId="27">
    <w:abstractNumId w:val="18"/>
  </w:num>
  <w:num w:numId="28">
    <w:abstractNumId w:val="27"/>
  </w:num>
  <w:num w:numId="29">
    <w:abstractNumId w:val="4"/>
  </w:num>
  <w:num w:numId="30">
    <w:abstractNumId w:val="23"/>
  </w:num>
  <w:num w:numId="31">
    <w:abstractNumId w:val="6"/>
  </w:num>
  <w:num w:numId="32">
    <w:abstractNumId w:val="22"/>
  </w:num>
  <w:num w:numId="33">
    <w:abstractNumId w:val="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0FB"/>
    <w:rsid w:val="000015CF"/>
    <w:rsid w:val="00007618"/>
    <w:rsid w:val="00014B97"/>
    <w:rsid w:val="000256B7"/>
    <w:rsid w:val="00034923"/>
    <w:rsid w:val="00055810"/>
    <w:rsid w:val="00057681"/>
    <w:rsid w:val="00064DE2"/>
    <w:rsid w:val="000726B8"/>
    <w:rsid w:val="00085C42"/>
    <w:rsid w:val="00093A8E"/>
    <w:rsid w:val="00094AC6"/>
    <w:rsid w:val="000B1614"/>
    <w:rsid w:val="000D57AF"/>
    <w:rsid w:val="000D784C"/>
    <w:rsid w:val="000E6E62"/>
    <w:rsid w:val="000F4607"/>
    <w:rsid w:val="000F628C"/>
    <w:rsid w:val="000F6EFE"/>
    <w:rsid w:val="00120487"/>
    <w:rsid w:val="001510FE"/>
    <w:rsid w:val="00156318"/>
    <w:rsid w:val="00167591"/>
    <w:rsid w:val="00171E29"/>
    <w:rsid w:val="00181C4F"/>
    <w:rsid w:val="00191B40"/>
    <w:rsid w:val="001A086D"/>
    <w:rsid w:val="001A728C"/>
    <w:rsid w:val="001B2DCD"/>
    <w:rsid w:val="001C5BAD"/>
    <w:rsid w:val="001E163D"/>
    <w:rsid w:val="001E4AA6"/>
    <w:rsid w:val="00207518"/>
    <w:rsid w:val="0021218C"/>
    <w:rsid w:val="00234707"/>
    <w:rsid w:val="00236664"/>
    <w:rsid w:val="00251637"/>
    <w:rsid w:val="0028292E"/>
    <w:rsid w:val="0028350E"/>
    <w:rsid w:val="002836E4"/>
    <w:rsid w:val="00284607"/>
    <w:rsid w:val="00284B47"/>
    <w:rsid w:val="002904F5"/>
    <w:rsid w:val="002917A9"/>
    <w:rsid w:val="00293689"/>
    <w:rsid w:val="00294377"/>
    <w:rsid w:val="002A071F"/>
    <w:rsid w:val="002A0C3C"/>
    <w:rsid w:val="002A4B30"/>
    <w:rsid w:val="002A74BA"/>
    <w:rsid w:val="002B2A9B"/>
    <w:rsid w:val="002B51C7"/>
    <w:rsid w:val="002B544F"/>
    <w:rsid w:val="002C08D1"/>
    <w:rsid w:val="002E3C98"/>
    <w:rsid w:val="002F182B"/>
    <w:rsid w:val="002F21F1"/>
    <w:rsid w:val="002F3137"/>
    <w:rsid w:val="00313F6D"/>
    <w:rsid w:val="00315C97"/>
    <w:rsid w:val="00316381"/>
    <w:rsid w:val="00317244"/>
    <w:rsid w:val="00347692"/>
    <w:rsid w:val="00347D47"/>
    <w:rsid w:val="0035142E"/>
    <w:rsid w:val="00362BCC"/>
    <w:rsid w:val="003655E5"/>
    <w:rsid w:val="00380F2F"/>
    <w:rsid w:val="00382817"/>
    <w:rsid w:val="00382B4A"/>
    <w:rsid w:val="00393F1E"/>
    <w:rsid w:val="00395C66"/>
    <w:rsid w:val="00397477"/>
    <w:rsid w:val="003A0CF0"/>
    <w:rsid w:val="003A149C"/>
    <w:rsid w:val="003B0461"/>
    <w:rsid w:val="003B0EBB"/>
    <w:rsid w:val="003B2AFA"/>
    <w:rsid w:val="003B2FC6"/>
    <w:rsid w:val="003C2C44"/>
    <w:rsid w:val="003C386B"/>
    <w:rsid w:val="003D6AB3"/>
    <w:rsid w:val="003D6ED1"/>
    <w:rsid w:val="003E3C8E"/>
    <w:rsid w:val="003F21EB"/>
    <w:rsid w:val="003F3183"/>
    <w:rsid w:val="003F7860"/>
    <w:rsid w:val="004042F1"/>
    <w:rsid w:val="004067B6"/>
    <w:rsid w:val="0042433A"/>
    <w:rsid w:val="00425510"/>
    <w:rsid w:val="00425A7F"/>
    <w:rsid w:val="004260CA"/>
    <w:rsid w:val="00426783"/>
    <w:rsid w:val="00433841"/>
    <w:rsid w:val="00443FFA"/>
    <w:rsid w:val="00447242"/>
    <w:rsid w:val="00451A84"/>
    <w:rsid w:val="004546F0"/>
    <w:rsid w:val="00463B1C"/>
    <w:rsid w:val="00484AFF"/>
    <w:rsid w:val="00486469"/>
    <w:rsid w:val="00492453"/>
    <w:rsid w:val="00496DF1"/>
    <w:rsid w:val="004C0EAB"/>
    <w:rsid w:val="004E2EFE"/>
    <w:rsid w:val="004F18C6"/>
    <w:rsid w:val="00501DF2"/>
    <w:rsid w:val="00512FC1"/>
    <w:rsid w:val="00521573"/>
    <w:rsid w:val="005249F5"/>
    <w:rsid w:val="005273C8"/>
    <w:rsid w:val="00540E19"/>
    <w:rsid w:val="00545B1D"/>
    <w:rsid w:val="005467E6"/>
    <w:rsid w:val="00551F86"/>
    <w:rsid w:val="00554275"/>
    <w:rsid w:val="0057268B"/>
    <w:rsid w:val="00574C04"/>
    <w:rsid w:val="00577784"/>
    <w:rsid w:val="00586708"/>
    <w:rsid w:val="005906FE"/>
    <w:rsid w:val="00590C75"/>
    <w:rsid w:val="005910A4"/>
    <w:rsid w:val="0059756E"/>
    <w:rsid w:val="005B67C9"/>
    <w:rsid w:val="005B6958"/>
    <w:rsid w:val="005B76FB"/>
    <w:rsid w:val="005C0F10"/>
    <w:rsid w:val="005C2426"/>
    <w:rsid w:val="005D2E88"/>
    <w:rsid w:val="005D49EE"/>
    <w:rsid w:val="005E0C7C"/>
    <w:rsid w:val="005F3929"/>
    <w:rsid w:val="006004C6"/>
    <w:rsid w:val="00601CD9"/>
    <w:rsid w:val="00611E2B"/>
    <w:rsid w:val="00622600"/>
    <w:rsid w:val="00626E4B"/>
    <w:rsid w:val="0063700A"/>
    <w:rsid w:val="0063775E"/>
    <w:rsid w:val="00657BE2"/>
    <w:rsid w:val="00676765"/>
    <w:rsid w:val="00677D65"/>
    <w:rsid w:val="006810A7"/>
    <w:rsid w:val="0068296E"/>
    <w:rsid w:val="0068787D"/>
    <w:rsid w:val="006961A0"/>
    <w:rsid w:val="006A03B3"/>
    <w:rsid w:val="006A0E9F"/>
    <w:rsid w:val="006A7D8D"/>
    <w:rsid w:val="006C1EB3"/>
    <w:rsid w:val="006E13A9"/>
    <w:rsid w:val="007017F6"/>
    <w:rsid w:val="00707A5C"/>
    <w:rsid w:val="007133E9"/>
    <w:rsid w:val="007166A0"/>
    <w:rsid w:val="00724AA4"/>
    <w:rsid w:val="0074341B"/>
    <w:rsid w:val="00745A9F"/>
    <w:rsid w:val="0074689A"/>
    <w:rsid w:val="00760A58"/>
    <w:rsid w:val="0077401E"/>
    <w:rsid w:val="0078102B"/>
    <w:rsid w:val="00781B87"/>
    <w:rsid w:val="00781F1D"/>
    <w:rsid w:val="0078279F"/>
    <w:rsid w:val="007840F2"/>
    <w:rsid w:val="00786832"/>
    <w:rsid w:val="00793C48"/>
    <w:rsid w:val="00794447"/>
    <w:rsid w:val="007A059C"/>
    <w:rsid w:val="007A732A"/>
    <w:rsid w:val="007B537E"/>
    <w:rsid w:val="007B66B0"/>
    <w:rsid w:val="007D77F4"/>
    <w:rsid w:val="007D7B7C"/>
    <w:rsid w:val="007E740E"/>
    <w:rsid w:val="007F0398"/>
    <w:rsid w:val="0080314D"/>
    <w:rsid w:val="00813085"/>
    <w:rsid w:val="00814FA5"/>
    <w:rsid w:val="00817FC2"/>
    <w:rsid w:val="00830768"/>
    <w:rsid w:val="008362F9"/>
    <w:rsid w:val="00851222"/>
    <w:rsid w:val="00860BBB"/>
    <w:rsid w:val="00862722"/>
    <w:rsid w:val="0087357A"/>
    <w:rsid w:val="008928E6"/>
    <w:rsid w:val="00897AA4"/>
    <w:rsid w:val="008A6677"/>
    <w:rsid w:val="008B5E10"/>
    <w:rsid w:val="008C5957"/>
    <w:rsid w:val="008D19A2"/>
    <w:rsid w:val="008E3A31"/>
    <w:rsid w:val="008F0B36"/>
    <w:rsid w:val="009127D0"/>
    <w:rsid w:val="009352FE"/>
    <w:rsid w:val="00951A1E"/>
    <w:rsid w:val="00963A96"/>
    <w:rsid w:val="00966419"/>
    <w:rsid w:val="00987049"/>
    <w:rsid w:val="00992E9D"/>
    <w:rsid w:val="00993DE1"/>
    <w:rsid w:val="009A285B"/>
    <w:rsid w:val="009A5228"/>
    <w:rsid w:val="009C0745"/>
    <w:rsid w:val="009C44EF"/>
    <w:rsid w:val="009F1146"/>
    <w:rsid w:val="009F6B10"/>
    <w:rsid w:val="009F7959"/>
    <w:rsid w:val="00A06894"/>
    <w:rsid w:val="00A079B1"/>
    <w:rsid w:val="00A21431"/>
    <w:rsid w:val="00A21AD3"/>
    <w:rsid w:val="00A325F4"/>
    <w:rsid w:val="00A32886"/>
    <w:rsid w:val="00A32E45"/>
    <w:rsid w:val="00A42405"/>
    <w:rsid w:val="00A467B9"/>
    <w:rsid w:val="00A52C3A"/>
    <w:rsid w:val="00A677E3"/>
    <w:rsid w:val="00A76622"/>
    <w:rsid w:val="00A81334"/>
    <w:rsid w:val="00A85E7A"/>
    <w:rsid w:val="00A94CEF"/>
    <w:rsid w:val="00A9548A"/>
    <w:rsid w:val="00AA7664"/>
    <w:rsid w:val="00AB4C1C"/>
    <w:rsid w:val="00AB65D3"/>
    <w:rsid w:val="00AC0AEE"/>
    <w:rsid w:val="00AD1877"/>
    <w:rsid w:val="00AD6613"/>
    <w:rsid w:val="00AE00FB"/>
    <w:rsid w:val="00AE1529"/>
    <w:rsid w:val="00AE3B3D"/>
    <w:rsid w:val="00B01529"/>
    <w:rsid w:val="00B01A14"/>
    <w:rsid w:val="00B0592E"/>
    <w:rsid w:val="00B1106A"/>
    <w:rsid w:val="00B35026"/>
    <w:rsid w:val="00B42186"/>
    <w:rsid w:val="00B4424D"/>
    <w:rsid w:val="00B45C61"/>
    <w:rsid w:val="00B65767"/>
    <w:rsid w:val="00B66CBB"/>
    <w:rsid w:val="00B84782"/>
    <w:rsid w:val="00B87D3F"/>
    <w:rsid w:val="00B9654F"/>
    <w:rsid w:val="00B969B1"/>
    <w:rsid w:val="00BA6225"/>
    <w:rsid w:val="00BB54BC"/>
    <w:rsid w:val="00BB6F0B"/>
    <w:rsid w:val="00BC6014"/>
    <w:rsid w:val="00BE0559"/>
    <w:rsid w:val="00C237F5"/>
    <w:rsid w:val="00C24535"/>
    <w:rsid w:val="00C42FD5"/>
    <w:rsid w:val="00C474F7"/>
    <w:rsid w:val="00C51C23"/>
    <w:rsid w:val="00C56A69"/>
    <w:rsid w:val="00C65CAD"/>
    <w:rsid w:val="00C70FDA"/>
    <w:rsid w:val="00C720B7"/>
    <w:rsid w:val="00C82CE1"/>
    <w:rsid w:val="00C91274"/>
    <w:rsid w:val="00C92A5A"/>
    <w:rsid w:val="00CC060A"/>
    <w:rsid w:val="00CC41AC"/>
    <w:rsid w:val="00CD06A8"/>
    <w:rsid w:val="00CE37DB"/>
    <w:rsid w:val="00CE384D"/>
    <w:rsid w:val="00CE4BC3"/>
    <w:rsid w:val="00CE5768"/>
    <w:rsid w:val="00CF12FA"/>
    <w:rsid w:val="00D169DE"/>
    <w:rsid w:val="00D2123F"/>
    <w:rsid w:val="00D2715F"/>
    <w:rsid w:val="00D36AB1"/>
    <w:rsid w:val="00D42105"/>
    <w:rsid w:val="00D43600"/>
    <w:rsid w:val="00D44190"/>
    <w:rsid w:val="00D57803"/>
    <w:rsid w:val="00D60D36"/>
    <w:rsid w:val="00D61DF3"/>
    <w:rsid w:val="00D865B1"/>
    <w:rsid w:val="00D87F5D"/>
    <w:rsid w:val="00D972C5"/>
    <w:rsid w:val="00DA1BED"/>
    <w:rsid w:val="00DB4F96"/>
    <w:rsid w:val="00DD412F"/>
    <w:rsid w:val="00DD73E3"/>
    <w:rsid w:val="00E0136B"/>
    <w:rsid w:val="00E10022"/>
    <w:rsid w:val="00E12813"/>
    <w:rsid w:val="00E1332B"/>
    <w:rsid w:val="00E21E82"/>
    <w:rsid w:val="00E341D3"/>
    <w:rsid w:val="00E43780"/>
    <w:rsid w:val="00E44631"/>
    <w:rsid w:val="00E52449"/>
    <w:rsid w:val="00E700D1"/>
    <w:rsid w:val="00E80170"/>
    <w:rsid w:val="00E82529"/>
    <w:rsid w:val="00E87093"/>
    <w:rsid w:val="00E93085"/>
    <w:rsid w:val="00EA5102"/>
    <w:rsid w:val="00EB11B0"/>
    <w:rsid w:val="00EB437F"/>
    <w:rsid w:val="00EC2485"/>
    <w:rsid w:val="00EC5FAF"/>
    <w:rsid w:val="00EE22FA"/>
    <w:rsid w:val="00EE2D2E"/>
    <w:rsid w:val="00EE2E84"/>
    <w:rsid w:val="00EF084E"/>
    <w:rsid w:val="00F022F6"/>
    <w:rsid w:val="00F1554C"/>
    <w:rsid w:val="00F24CBA"/>
    <w:rsid w:val="00F27D4F"/>
    <w:rsid w:val="00F3312F"/>
    <w:rsid w:val="00F334FA"/>
    <w:rsid w:val="00F377EC"/>
    <w:rsid w:val="00F401B6"/>
    <w:rsid w:val="00F45797"/>
    <w:rsid w:val="00F46423"/>
    <w:rsid w:val="00F54490"/>
    <w:rsid w:val="00F54D57"/>
    <w:rsid w:val="00F60E78"/>
    <w:rsid w:val="00F75732"/>
    <w:rsid w:val="00F8270E"/>
    <w:rsid w:val="00F84690"/>
    <w:rsid w:val="00F84AF8"/>
    <w:rsid w:val="00FB3CCB"/>
    <w:rsid w:val="00FB4E63"/>
    <w:rsid w:val="00FE6C13"/>
    <w:rsid w:val="00FF0609"/>
    <w:rsid w:val="00FF3B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2">
    <w:name w:val="heading 2"/>
    <w:basedOn w:val="Normal"/>
    <w:next w:val="Normal"/>
    <w:link w:val="Heading2Char"/>
    <w:uiPriority w:val="9"/>
    <w:unhideWhenUsed/>
    <w:qFormat/>
    <w:rsid w:val="00B4424D"/>
    <w:pPr>
      <w:keepNext/>
      <w:keepLines/>
      <w:spacing w:before="200" w:after="0"/>
      <w:outlineLvl w:val="1"/>
    </w:pPr>
    <w:rPr>
      <w:rFonts w:ascii="Times New Roman" w:hAnsi="Times New Roman"/>
      <w:b/>
      <w:bCs/>
      <w:szCs w:val="26"/>
      <w:lang w:val="x-non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17244"/>
    <w:pPr>
      <w:tabs>
        <w:tab w:val="center" w:pos="4513"/>
        <w:tab w:val="right" w:pos="9026"/>
      </w:tabs>
    </w:pPr>
    <w:rPr>
      <w:lang w:val="x-none" w:eastAsia="x-none"/>
    </w:rPr>
  </w:style>
  <w:style w:type="character" w:customStyle="1" w:styleId="HeaderChar">
    <w:name w:val="Header Char"/>
    <w:link w:val="Header"/>
    <w:uiPriority w:val="99"/>
    <w:semiHidden/>
    <w:rsid w:val="00317244"/>
    <w:rPr>
      <w:sz w:val="22"/>
      <w:szCs w:val="22"/>
    </w:rPr>
  </w:style>
  <w:style w:type="paragraph" w:styleId="Footer">
    <w:name w:val="footer"/>
    <w:basedOn w:val="Normal"/>
    <w:link w:val="FooterChar"/>
    <w:uiPriority w:val="99"/>
    <w:unhideWhenUsed/>
    <w:rsid w:val="00317244"/>
    <w:pPr>
      <w:tabs>
        <w:tab w:val="center" w:pos="4513"/>
        <w:tab w:val="right" w:pos="9026"/>
      </w:tabs>
    </w:pPr>
    <w:rPr>
      <w:lang w:val="x-none" w:eastAsia="x-none"/>
    </w:rPr>
  </w:style>
  <w:style w:type="character" w:customStyle="1" w:styleId="FooterChar">
    <w:name w:val="Footer Char"/>
    <w:link w:val="Footer"/>
    <w:uiPriority w:val="99"/>
    <w:rsid w:val="00317244"/>
    <w:rPr>
      <w:sz w:val="22"/>
      <w:szCs w:val="22"/>
    </w:rPr>
  </w:style>
  <w:style w:type="character" w:styleId="Hyperlink">
    <w:name w:val="Hyperlink"/>
    <w:uiPriority w:val="99"/>
    <w:unhideWhenUsed/>
    <w:rsid w:val="005B67C9"/>
    <w:rPr>
      <w:color w:val="0000FF"/>
      <w:u w:val="single"/>
    </w:rPr>
  </w:style>
  <w:style w:type="paragraph" w:styleId="NormalWeb">
    <w:name w:val="Normal (Web)"/>
    <w:basedOn w:val="Normal"/>
    <w:uiPriority w:val="99"/>
    <w:semiHidden/>
    <w:unhideWhenUsed/>
    <w:rsid w:val="00316381"/>
    <w:pPr>
      <w:spacing w:after="0" w:line="240" w:lineRule="auto"/>
    </w:pPr>
    <w:rPr>
      <w:rFonts w:ascii="Times New Roman" w:hAnsi="Times New Roman"/>
      <w:sz w:val="24"/>
      <w:szCs w:val="24"/>
    </w:rPr>
  </w:style>
  <w:style w:type="character" w:styleId="Strong">
    <w:name w:val="Strong"/>
    <w:uiPriority w:val="22"/>
    <w:qFormat/>
    <w:rsid w:val="00316381"/>
    <w:rPr>
      <w:b/>
      <w:bCs/>
    </w:rPr>
  </w:style>
  <w:style w:type="paragraph" w:styleId="BalloonText">
    <w:name w:val="Balloon Text"/>
    <w:basedOn w:val="Normal"/>
    <w:link w:val="BalloonTextChar"/>
    <w:uiPriority w:val="99"/>
    <w:semiHidden/>
    <w:unhideWhenUsed/>
    <w:rsid w:val="006A03B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6A03B3"/>
    <w:rPr>
      <w:rFonts w:ascii="Tahoma" w:hAnsi="Tahoma" w:cs="Tahoma"/>
      <w:sz w:val="16"/>
      <w:szCs w:val="16"/>
    </w:rPr>
  </w:style>
  <w:style w:type="paragraph" w:customStyle="1" w:styleId="DefaultText1">
    <w:name w:val="Default Text:1"/>
    <w:basedOn w:val="Normal"/>
    <w:rsid w:val="002A0C3C"/>
    <w:pPr>
      <w:overflowPunct w:val="0"/>
      <w:autoSpaceDE w:val="0"/>
      <w:autoSpaceDN w:val="0"/>
      <w:adjustRightInd w:val="0"/>
      <w:spacing w:after="0" w:line="240" w:lineRule="auto"/>
      <w:textAlignment w:val="baseline"/>
    </w:pPr>
    <w:rPr>
      <w:rFonts w:ascii="Lucida Sans Unicode" w:hAnsi="Lucida Sans Unicode" w:cs="Lucida Sans Unicode"/>
      <w:sz w:val="24"/>
      <w:szCs w:val="24"/>
      <w:lang w:val="en-US" w:eastAsia="en-US"/>
    </w:rPr>
  </w:style>
  <w:style w:type="paragraph" w:customStyle="1" w:styleId="Default">
    <w:name w:val="Default"/>
    <w:rsid w:val="002A0C3C"/>
    <w:pPr>
      <w:autoSpaceDE w:val="0"/>
      <w:autoSpaceDN w:val="0"/>
      <w:adjustRightInd w:val="0"/>
    </w:pPr>
    <w:rPr>
      <w:rFonts w:ascii="Verdana" w:eastAsia="Calibri" w:hAnsi="Verdana" w:cs="Verdana"/>
      <w:color w:val="000000"/>
      <w:sz w:val="24"/>
      <w:szCs w:val="24"/>
      <w:lang w:eastAsia="en-US"/>
    </w:rPr>
  </w:style>
  <w:style w:type="paragraph" w:styleId="ListParagraph">
    <w:name w:val="List Paragraph"/>
    <w:basedOn w:val="Normal"/>
    <w:uiPriority w:val="34"/>
    <w:qFormat/>
    <w:rsid w:val="00055810"/>
    <w:pPr>
      <w:ind w:left="720"/>
      <w:contextualSpacing/>
    </w:pPr>
    <w:rPr>
      <w:rFonts w:eastAsia="Calibri"/>
      <w:lang w:eastAsia="en-US"/>
    </w:rPr>
  </w:style>
  <w:style w:type="character" w:customStyle="1" w:styleId="Heading2Char">
    <w:name w:val="Heading 2 Char"/>
    <w:link w:val="Heading2"/>
    <w:uiPriority w:val="9"/>
    <w:rsid w:val="00B4424D"/>
    <w:rPr>
      <w:rFonts w:ascii="Times New Roman" w:eastAsia="Times New Roman" w:hAnsi="Times New Roman" w:cs="Times New Roman"/>
      <w:b/>
      <w:bCs/>
      <w:sz w:val="22"/>
      <w:szCs w:val="26"/>
      <w:lang w:eastAsia="en-US"/>
    </w:rPr>
  </w:style>
  <w:style w:type="paragraph" w:styleId="Caption">
    <w:name w:val="caption"/>
    <w:basedOn w:val="Normal"/>
    <w:next w:val="Normal"/>
    <w:uiPriority w:val="35"/>
    <w:unhideWhenUsed/>
    <w:qFormat/>
    <w:rsid w:val="00B4424D"/>
    <w:pPr>
      <w:spacing w:line="240" w:lineRule="auto"/>
    </w:pPr>
    <w:rPr>
      <w:rFonts w:eastAsia="Calibri"/>
      <w:b/>
      <w:bCs/>
      <w:color w:val="4F81BD"/>
      <w:sz w:val="18"/>
      <w:szCs w:val="18"/>
      <w:lang w:eastAsia="en-US"/>
    </w:rPr>
  </w:style>
  <w:style w:type="table" w:styleId="TableGrid">
    <w:name w:val="Table Grid"/>
    <w:basedOn w:val="TableNormal"/>
    <w:uiPriority w:val="59"/>
    <w:rsid w:val="00B4424D"/>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i-publication-authors">
    <w:name w:val="api-publication-authors"/>
    <w:basedOn w:val="DefaultParagraphFont"/>
    <w:rsid w:val="00B1106A"/>
  </w:style>
  <w:style w:type="character" w:customStyle="1" w:styleId="apple-converted-space">
    <w:name w:val="apple-converted-space"/>
    <w:basedOn w:val="DefaultParagraphFont"/>
    <w:rsid w:val="00B1106A"/>
  </w:style>
  <w:style w:type="character" w:customStyle="1" w:styleId="api-publication-title">
    <w:name w:val="api-publication-title"/>
    <w:basedOn w:val="DefaultParagraphFont"/>
    <w:rsid w:val="00B1106A"/>
  </w:style>
  <w:style w:type="character" w:styleId="Emphasis">
    <w:name w:val="Emphasis"/>
    <w:uiPriority w:val="20"/>
    <w:qFormat/>
    <w:rsid w:val="00B1106A"/>
    <w:rPr>
      <w:i/>
      <w:iCs/>
    </w:rPr>
  </w:style>
  <w:style w:type="character" w:styleId="CommentReference">
    <w:name w:val="annotation reference"/>
    <w:uiPriority w:val="99"/>
    <w:semiHidden/>
    <w:unhideWhenUsed/>
    <w:rsid w:val="00E10022"/>
    <w:rPr>
      <w:sz w:val="16"/>
      <w:szCs w:val="16"/>
    </w:rPr>
  </w:style>
  <w:style w:type="paragraph" w:styleId="CommentText">
    <w:name w:val="annotation text"/>
    <w:basedOn w:val="Normal"/>
    <w:link w:val="CommentTextChar"/>
    <w:uiPriority w:val="99"/>
    <w:semiHidden/>
    <w:unhideWhenUsed/>
    <w:rsid w:val="00E10022"/>
    <w:rPr>
      <w:sz w:val="20"/>
      <w:szCs w:val="20"/>
    </w:rPr>
  </w:style>
  <w:style w:type="character" w:customStyle="1" w:styleId="CommentTextChar">
    <w:name w:val="Comment Text Char"/>
    <w:basedOn w:val="DefaultParagraphFont"/>
    <w:link w:val="CommentText"/>
    <w:uiPriority w:val="99"/>
    <w:semiHidden/>
    <w:rsid w:val="00E10022"/>
  </w:style>
  <w:style w:type="paragraph" w:styleId="CommentSubject">
    <w:name w:val="annotation subject"/>
    <w:basedOn w:val="CommentText"/>
    <w:next w:val="CommentText"/>
    <w:link w:val="CommentSubjectChar"/>
    <w:uiPriority w:val="99"/>
    <w:semiHidden/>
    <w:unhideWhenUsed/>
    <w:rsid w:val="00E10022"/>
    <w:rPr>
      <w:b/>
      <w:bCs/>
      <w:lang w:val="x-none" w:eastAsia="x-none"/>
    </w:rPr>
  </w:style>
  <w:style w:type="character" w:customStyle="1" w:styleId="CommentSubjectChar">
    <w:name w:val="Comment Subject Char"/>
    <w:link w:val="CommentSubject"/>
    <w:uiPriority w:val="99"/>
    <w:semiHidden/>
    <w:rsid w:val="00E1002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2">
    <w:name w:val="heading 2"/>
    <w:basedOn w:val="Normal"/>
    <w:next w:val="Normal"/>
    <w:link w:val="Heading2Char"/>
    <w:uiPriority w:val="9"/>
    <w:unhideWhenUsed/>
    <w:qFormat/>
    <w:rsid w:val="00B4424D"/>
    <w:pPr>
      <w:keepNext/>
      <w:keepLines/>
      <w:spacing w:before="200" w:after="0"/>
      <w:outlineLvl w:val="1"/>
    </w:pPr>
    <w:rPr>
      <w:rFonts w:ascii="Times New Roman" w:hAnsi="Times New Roman"/>
      <w:b/>
      <w:bCs/>
      <w:szCs w:val="26"/>
      <w:lang w:val="x-non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17244"/>
    <w:pPr>
      <w:tabs>
        <w:tab w:val="center" w:pos="4513"/>
        <w:tab w:val="right" w:pos="9026"/>
      </w:tabs>
    </w:pPr>
    <w:rPr>
      <w:lang w:val="x-none" w:eastAsia="x-none"/>
    </w:rPr>
  </w:style>
  <w:style w:type="character" w:customStyle="1" w:styleId="HeaderChar">
    <w:name w:val="Header Char"/>
    <w:link w:val="Header"/>
    <w:uiPriority w:val="99"/>
    <w:semiHidden/>
    <w:rsid w:val="00317244"/>
    <w:rPr>
      <w:sz w:val="22"/>
      <w:szCs w:val="22"/>
    </w:rPr>
  </w:style>
  <w:style w:type="paragraph" w:styleId="Footer">
    <w:name w:val="footer"/>
    <w:basedOn w:val="Normal"/>
    <w:link w:val="FooterChar"/>
    <w:uiPriority w:val="99"/>
    <w:unhideWhenUsed/>
    <w:rsid w:val="00317244"/>
    <w:pPr>
      <w:tabs>
        <w:tab w:val="center" w:pos="4513"/>
        <w:tab w:val="right" w:pos="9026"/>
      </w:tabs>
    </w:pPr>
    <w:rPr>
      <w:lang w:val="x-none" w:eastAsia="x-none"/>
    </w:rPr>
  </w:style>
  <w:style w:type="character" w:customStyle="1" w:styleId="FooterChar">
    <w:name w:val="Footer Char"/>
    <w:link w:val="Footer"/>
    <w:uiPriority w:val="99"/>
    <w:rsid w:val="00317244"/>
    <w:rPr>
      <w:sz w:val="22"/>
      <w:szCs w:val="22"/>
    </w:rPr>
  </w:style>
  <w:style w:type="character" w:styleId="Hyperlink">
    <w:name w:val="Hyperlink"/>
    <w:uiPriority w:val="99"/>
    <w:unhideWhenUsed/>
    <w:rsid w:val="005B67C9"/>
    <w:rPr>
      <w:color w:val="0000FF"/>
      <w:u w:val="single"/>
    </w:rPr>
  </w:style>
  <w:style w:type="paragraph" w:styleId="NormalWeb">
    <w:name w:val="Normal (Web)"/>
    <w:basedOn w:val="Normal"/>
    <w:uiPriority w:val="99"/>
    <w:semiHidden/>
    <w:unhideWhenUsed/>
    <w:rsid w:val="00316381"/>
    <w:pPr>
      <w:spacing w:after="0" w:line="240" w:lineRule="auto"/>
    </w:pPr>
    <w:rPr>
      <w:rFonts w:ascii="Times New Roman" w:hAnsi="Times New Roman"/>
      <w:sz w:val="24"/>
      <w:szCs w:val="24"/>
    </w:rPr>
  </w:style>
  <w:style w:type="character" w:styleId="Strong">
    <w:name w:val="Strong"/>
    <w:uiPriority w:val="22"/>
    <w:qFormat/>
    <w:rsid w:val="00316381"/>
    <w:rPr>
      <w:b/>
      <w:bCs/>
    </w:rPr>
  </w:style>
  <w:style w:type="paragraph" w:styleId="BalloonText">
    <w:name w:val="Balloon Text"/>
    <w:basedOn w:val="Normal"/>
    <w:link w:val="BalloonTextChar"/>
    <w:uiPriority w:val="99"/>
    <w:semiHidden/>
    <w:unhideWhenUsed/>
    <w:rsid w:val="006A03B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6A03B3"/>
    <w:rPr>
      <w:rFonts w:ascii="Tahoma" w:hAnsi="Tahoma" w:cs="Tahoma"/>
      <w:sz w:val="16"/>
      <w:szCs w:val="16"/>
    </w:rPr>
  </w:style>
  <w:style w:type="paragraph" w:customStyle="1" w:styleId="DefaultText1">
    <w:name w:val="Default Text:1"/>
    <w:basedOn w:val="Normal"/>
    <w:rsid w:val="002A0C3C"/>
    <w:pPr>
      <w:overflowPunct w:val="0"/>
      <w:autoSpaceDE w:val="0"/>
      <w:autoSpaceDN w:val="0"/>
      <w:adjustRightInd w:val="0"/>
      <w:spacing w:after="0" w:line="240" w:lineRule="auto"/>
      <w:textAlignment w:val="baseline"/>
    </w:pPr>
    <w:rPr>
      <w:rFonts w:ascii="Lucida Sans Unicode" w:hAnsi="Lucida Sans Unicode" w:cs="Lucida Sans Unicode"/>
      <w:sz w:val="24"/>
      <w:szCs w:val="24"/>
      <w:lang w:val="en-US" w:eastAsia="en-US"/>
    </w:rPr>
  </w:style>
  <w:style w:type="paragraph" w:customStyle="1" w:styleId="Default">
    <w:name w:val="Default"/>
    <w:rsid w:val="002A0C3C"/>
    <w:pPr>
      <w:autoSpaceDE w:val="0"/>
      <w:autoSpaceDN w:val="0"/>
      <w:adjustRightInd w:val="0"/>
    </w:pPr>
    <w:rPr>
      <w:rFonts w:ascii="Verdana" w:eastAsia="Calibri" w:hAnsi="Verdana" w:cs="Verdana"/>
      <w:color w:val="000000"/>
      <w:sz w:val="24"/>
      <w:szCs w:val="24"/>
      <w:lang w:eastAsia="en-US"/>
    </w:rPr>
  </w:style>
  <w:style w:type="paragraph" w:styleId="ListParagraph">
    <w:name w:val="List Paragraph"/>
    <w:basedOn w:val="Normal"/>
    <w:uiPriority w:val="34"/>
    <w:qFormat/>
    <w:rsid w:val="00055810"/>
    <w:pPr>
      <w:ind w:left="720"/>
      <w:contextualSpacing/>
    </w:pPr>
    <w:rPr>
      <w:rFonts w:eastAsia="Calibri"/>
      <w:lang w:eastAsia="en-US"/>
    </w:rPr>
  </w:style>
  <w:style w:type="character" w:customStyle="1" w:styleId="Heading2Char">
    <w:name w:val="Heading 2 Char"/>
    <w:link w:val="Heading2"/>
    <w:uiPriority w:val="9"/>
    <w:rsid w:val="00B4424D"/>
    <w:rPr>
      <w:rFonts w:ascii="Times New Roman" w:eastAsia="Times New Roman" w:hAnsi="Times New Roman" w:cs="Times New Roman"/>
      <w:b/>
      <w:bCs/>
      <w:sz w:val="22"/>
      <w:szCs w:val="26"/>
      <w:lang w:eastAsia="en-US"/>
    </w:rPr>
  </w:style>
  <w:style w:type="paragraph" w:styleId="Caption">
    <w:name w:val="caption"/>
    <w:basedOn w:val="Normal"/>
    <w:next w:val="Normal"/>
    <w:uiPriority w:val="35"/>
    <w:unhideWhenUsed/>
    <w:qFormat/>
    <w:rsid w:val="00B4424D"/>
    <w:pPr>
      <w:spacing w:line="240" w:lineRule="auto"/>
    </w:pPr>
    <w:rPr>
      <w:rFonts w:eastAsia="Calibri"/>
      <w:b/>
      <w:bCs/>
      <w:color w:val="4F81BD"/>
      <w:sz w:val="18"/>
      <w:szCs w:val="18"/>
      <w:lang w:eastAsia="en-US"/>
    </w:rPr>
  </w:style>
  <w:style w:type="table" w:styleId="TableGrid">
    <w:name w:val="Table Grid"/>
    <w:basedOn w:val="TableNormal"/>
    <w:uiPriority w:val="59"/>
    <w:rsid w:val="00B4424D"/>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i-publication-authors">
    <w:name w:val="api-publication-authors"/>
    <w:basedOn w:val="DefaultParagraphFont"/>
    <w:rsid w:val="00B1106A"/>
  </w:style>
  <w:style w:type="character" w:customStyle="1" w:styleId="apple-converted-space">
    <w:name w:val="apple-converted-space"/>
    <w:basedOn w:val="DefaultParagraphFont"/>
    <w:rsid w:val="00B1106A"/>
  </w:style>
  <w:style w:type="character" w:customStyle="1" w:styleId="api-publication-title">
    <w:name w:val="api-publication-title"/>
    <w:basedOn w:val="DefaultParagraphFont"/>
    <w:rsid w:val="00B1106A"/>
  </w:style>
  <w:style w:type="character" w:styleId="Emphasis">
    <w:name w:val="Emphasis"/>
    <w:uiPriority w:val="20"/>
    <w:qFormat/>
    <w:rsid w:val="00B1106A"/>
    <w:rPr>
      <w:i/>
      <w:iCs/>
    </w:rPr>
  </w:style>
  <w:style w:type="character" w:styleId="CommentReference">
    <w:name w:val="annotation reference"/>
    <w:uiPriority w:val="99"/>
    <w:semiHidden/>
    <w:unhideWhenUsed/>
    <w:rsid w:val="00E10022"/>
    <w:rPr>
      <w:sz w:val="16"/>
      <w:szCs w:val="16"/>
    </w:rPr>
  </w:style>
  <w:style w:type="paragraph" w:styleId="CommentText">
    <w:name w:val="annotation text"/>
    <w:basedOn w:val="Normal"/>
    <w:link w:val="CommentTextChar"/>
    <w:uiPriority w:val="99"/>
    <w:semiHidden/>
    <w:unhideWhenUsed/>
    <w:rsid w:val="00E10022"/>
    <w:rPr>
      <w:sz w:val="20"/>
      <w:szCs w:val="20"/>
    </w:rPr>
  </w:style>
  <w:style w:type="character" w:customStyle="1" w:styleId="CommentTextChar">
    <w:name w:val="Comment Text Char"/>
    <w:basedOn w:val="DefaultParagraphFont"/>
    <w:link w:val="CommentText"/>
    <w:uiPriority w:val="99"/>
    <w:semiHidden/>
    <w:rsid w:val="00E10022"/>
  </w:style>
  <w:style w:type="paragraph" w:styleId="CommentSubject">
    <w:name w:val="annotation subject"/>
    <w:basedOn w:val="CommentText"/>
    <w:next w:val="CommentText"/>
    <w:link w:val="CommentSubjectChar"/>
    <w:uiPriority w:val="99"/>
    <w:semiHidden/>
    <w:unhideWhenUsed/>
    <w:rsid w:val="00E10022"/>
    <w:rPr>
      <w:b/>
      <w:bCs/>
      <w:lang w:val="x-none" w:eastAsia="x-none"/>
    </w:rPr>
  </w:style>
  <w:style w:type="character" w:customStyle="1" w:styleId="CommentSubjectChar">
    <w:name w:val="Comment Subject Char"/>
    <w:link w:val="CommentSubject"/>
    <w:uiPriority w:val="99"/>
    <w:semiHidden/>
    <w:rsid w:val="00E1002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9205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oter" Target="footer3.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image" Target="media/image8.png"/><Relationship Id="rId10" Type="http://schemas.openxmlformats.org/officeDocument/2006/relationships/image" Target="media/image2.jpeg"/><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image" Target="media/image7.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PKNAS01\Home1$\s2108254\Projects\ScUK\data.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PKNAS01\Home1$\s2108254\Projects\ScUK\data.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PKNAS01\Home1$\s2108254\Projects\ScUK\data.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PKNAS01\Home1$\s2108254\Projects\ScUK\data.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60"/>
      <c:rAngAx val="1"/>
    </c:view3D>
    <c:floor>
      <c:thickness val="0"/>
    </c:floor>
    <c:sideWall>
      <c:thickness val="0"/>
    </c:sideWall>
    <c:backWall>
      <c:thickness val="0"/>
    </c:backWall>
    <c:plotArea>
      <c:layout>
        <c:manualLayout>
          <c:layoutTarget val="inner"/>
          <c:xMode val="edge"/>
          <c:yMode val="edge"/>
          <c:x val="2.3370516185476812E-2"/>
          <c:y val="2.2615954731546883E-2"/>
          <c:w val="0.71144794400699918"/>
          <c:h val="0.94415587011014546"/>
        </c:manualLayout>
      </c:layout>
      <c:pie3DChart>
        <c:varyColors val="1"/>
        <c:ser>
          <c:idx val="0"/>
          <c:order val="0"/>
          <c:explosion val="25"/>
          <c:dLbls>
            <c:dLbl>
              <c:idx val="0"/>
              <c:delete val="1"/>
            </c:dLbl>
            <c:dLbl>
              <c:idx val="1"/>
              <c:layout>
                <c:manualLayout>
                  <c:x val="0.11069038783945111"/>
                  <c:y val="-0.19314611989290814"/>
                </c:manualLayout>
              </c:layout>
              <c:tx>
                <c:rich>
                  <a:bodyPr/>
                  <a:lstStyle/>
                  <a:p>
                    <a:r>
                      <a:rPr lang="en-US"/>
                      <a:t>16.2%</a:t>
                    </a:r>
                  </a:p>
                </c:rich>
              </c:tx>
              <c:showLegendKey val="1"/>
              <c:showVal val="1"/>
              <c:showCatName val="1"/>
              <c:showSerName val="1"/>
              <c:showPercent val="1"/>
              <c:showBubbleSize val="1"/>
            </c:dLbl>
            <c:dLbl>
              <c:idx val="2"/>
              <c:layout>
                <c:manualLayout>
                  <c:x val="8.2206275939645496E-2"/>
                  <c:y val="1.7871187154237304E-2"/>
                </c:manualLayout>
              </c:layout>
              <c:tx>
                <c:rich>
                  <a:bodyPr/>
                  <a:lstStyle/>
                  <a:p>
                    <a:r>
                      <a:rPr lang="en-US"/>
                      <a:t>24.3%</a:t>
                    </a:r>
                  </a:p>
                </c:rich>
              </c:tx>
              <c:showLegendKey val="1"/>
              <c:showVal val="1"/>
              <c:showCatName val="1"/>
              <c:showSerName val="1"/>
              <c:showPercent val="1"/>
              <c:showBubbleSize val="1"/>
            </c:dLbl>
            <c:dLbl>
              <c:idx val="3"/>
              <c:layout>
                <c:manualLayout>
                  <c:x val="-1.7026406181985872E-2"/>
                  <c:y val="8.9613798275215595E-2"/>
                </c:manualLayout>
              </c:layout>
              <c:tx>
                <c:rich>
                  <a:bodyPr/>
                  <a:lstStyle/>
                  <a:p>
                    <a:r>
                      <a:rPr lang="en-US"/>
                      <a:t>18.9%</a:t>
                    </a:r>
                  </a:p>
                </c:rich>
              </c:tx>
              <c:showLegendKey val="1"/>
              <c:showVal val="1"/>
              <c:showCatName val="1"/>
              <c:showSerName val="1"/>
              <c:showPercent val="1"/>
              <c:showBubbleSize val="1"/>
            </c:dLbl>
            <c:dLbl>
              <c:idx val="4"/>
              <c:layout>
                <c:manualLayout>
                  <c:x val="-0.19651853863094698"/>
                  <c:y val="-8.9562488899413914E-2"/>
                </c:manualLayout>
              </c:layout>
              <c:tx>
                <c:rich>
                  <a:bodyPr/>
                  <a:lstStyle/>
                  <a:p>
                    <a:r>
                      <a:rPr lang="en-US"/>
                      <a:t>35.1%</a:t>
                    </a:r>
                  </a:p>
                </c:rich>
              </c:tx>
              <c:showLegendKey val="1"/>
              <c:showVal val="1"/>
              <c:showCatName val="1"/>
              <c:showSerName val="1"/>
              <c:showPercent val="1"/>
              <c:showBubbleSize val="1"/>
            </c:dLbl>
            <c:showLegendKey val="1"/>
            <c:showVal val="1"/>
            <c:showCatName val="1"/>
            <c:showSerName val="1"/>
            <c:showPercent val="1"/>
            <c:showBubbleSize val="1"/>
            <c:showLeaderLines val="1"/>
          </c:dLbls>
          <c:cat>
            <c:strRef>
              <c:f>'Pship Background'!$B$4:$B$8</c:f>
              <c:strCache>
                <c:ptCount val="5"/>
                <c:pt idx="0">
                  <c:v>Less than 6 months</c:v>
                </c:pt>
                <c:pt idx="1">
                  <c:v>6 - 12 months</c:v>
                </c:pt>
                <c:pt idx="2">
                  <c:v>1 -- 2 years</c:v>
                </c:pt>
                <c:pt idx="3">
                  <c:v>2 -- 3 years</c:v>
                </c:pt>
                <c:pt idx="4">
                  <c:v>More than 3 years</c:v>
                </c:pt>
              </c:strCache>
            </c:strRef>
          </c:cat>
          <c:val>
            <c:numRef>
              <c:f>'Pship Background'!$E$4:$E$8</c:f>
              <c:numCache>
                <c:formatCode>###0.0</c:formatCode>
                <c:ptCount val="5"/>
                <c:pt idx="0">
                  <c:v>5.4054054054054053</c:v>
                </c:pt>
                <c:pt idx="1">
                  <c:v>16.216216216216218</c:v>
                </c:pt>
                <c:pt idx="2">
                  <c:v>24.324324324324323</c:v>
                </c:pt>
                <c:pt idx="3">
                  <c:v>18.918918918918919</c:v>
                </c:pt>
                <c:pt idx="4">
                  <c:v>35.135135135135137</c:v>
                </c:pt>
              </c:numCache>
            </c:numRef>
          </c:val>
        </c:ser>
        <c:dLbls>
          <c:showLegendKey val="0"/>
          <c:showVal val="0"/>
          <c:showCatName val="0"/>
          <c:showSerName val="0"/>
          <c:showPercent val="0"/>
          <c:showBubbleSize val="0"/>
          <c:showLeaderLines val="1"/>
        </c:dLbls>
      </c:pie3DChart>
    </c:plotArea>
    <c:legend>
      <c:legendPos val="r"/>
      <c:layout/>
      <c:overlay val="1"/>
    </c:legend>
    <c:plotVisOnly val="1"/>
    <c:dispBlanksAs val="zero"/>
    <c:showDLblsOverMax val="1"/>
  </c:chart>
  <c:spPr>
    <a:noFill/>
    <a:ln>
      <a:noFill/>
    </a:ln>
  </c:spPr>
  <c:txPr>
    <a:bodyPr/>
    <a:lstStyle/>
    <a:p>
      <a:pPr>
        <a:defRPr>
          <a:latin typeface="Verdana" pitchFamily="34" charset="0"/>
          <a:ea typeface="Verdana" pitchFamily="34" charset="0"/>
          <a:cs typeface="Verdana" pitchFamily="34" charset="0"/>
        </a:defRPr>
      </a:pPr>
      <a:endParaRPr lang="en-US"/>
    </a:p>
  </c:tx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'Dec. Making'!$D$98</c:f>
              <c:strCache>
                <c:ptCount val="1"/>
                <c:pt idx="0">
                  <c:v>CDM</c:v>
                </c:pt>
              </c:strCache>
            </c:strRef>
          </c:tx>
          <c:spPr>
            <a:solidFill>
              <a:schemeClr val="tx2"/>
            </a:solidFill>
          </c:spPr>
          <c:invertIfNegative val="0"/>
          <c:cat>
            <c:strRef>
              <c:f>'Dec. Making'!$C$99:$C$101</c:f>
              <c:strCache>
                <c:ptCount val="3"/>
                <c:pt idx="0">
                  <c:v>Don't know</c:v>
                </c:pt>
                <c:pt idx="1">
                  <c:v>Somewhat comfortable</c:v>
                </c:pt>
                <c:pt idx="2">
                  <c:v>Very comfortable</c:v>
                </c:pt>
              </c:strCache>
            </c:strRef>
          </c:cat>
          <c:val>
            <c:numRef>
              <c:f>'Dec. Making'!$D$99:$D$101</c:f>
              <c:numCache>
                <c:formatCode>###0.0</c:formatCode>
                <c:ptCount val="3"/>
                <c:pt idx="0" formatCode="General">
                  <c:v>0</c:v>
                </c:pt>
                <c:pt idx="1">
                  <c:v>47.826086956521763</c:v>
                </c:pt>
                <c:pt idx="2">
                  <c:v>52.173913043478287</c:v>
                </c:pt>
              </c:numCache>
            </c:numRef>
          </c:val>
        </c:ser>
        <c:ser>
          <c:idx val="1"/>
          <c:order val="1"/>
          <c:tx>
            <c:strRef>
              <c:f>'Dec. Making'!$E$98</c:f>
              <c:strCache>
                <c:ptCount val="1"/>
                <c:pt idx="0">
                  <c:v>NGB</c:v>
                </c:pt>
              </c:strCache>
            </c:strRef>
          </c:tx>
          <c:spPr>
            <a:solidFill>
              <a:srgbClr val="66FF33"/>
            </a:solidFill>
          </c:spPr>
          <c:invertIfNegative val="0"/>
          <c:cat>
            <c:strRef>
              <c:f>'Dec. Making'!$C$99:$C$101</c:f>
              <c:strCache>
                <c:ptCount val="3"/>
                <c:pt idx="0">
                  <c:v>Don't know</c:v>
                </c:pt>
                <c:pt idx="1">
                  <c:v>Somewhat comfortable</c:v>
                </c:pt>
                <c:pt idx="2">
                  <c:v>Very comfortable</c:v>
                </c:pt>
              </c:strCache>
            </c:strRef>
          </c:cat>
          <c:val>
            <c:numRef>
              <c:f>'Dec. Making'!$E$99:$E$101</c:f>
              <c:numCache>
                <c:formatCode>###0.0</c:formatCode>
                <c:ptCount val="3"/>
                <c:pt idx="0">
                  <c:v>8.3333333333333357</c:v>
                </c:pt>
                <c:pt idx="1">
                  <c:v>58.333333333333336</c:v>
                </c:pt>
                <c:pt idx="2">
                  <c:v>33.333333333333336</c:v>
                </c:pt>
              </c:numCache>
            </c:numRef>
          </c:val>
        </c:ser>
        <c:dLbls>
          <c:showLegendKey val="0"/>
          <c:showVal val="0"/>
          <c:showCatName val="0"/>
          <c:showSerName val="0"/>
          <c:showPercent val="0"/>
          <c:showBubbleSize val="0"/>
        </c:dLbls>
        <c:gapWidth val="150"/>
        <c:axId val="190638720"/>
        <c:axId val="190640512"/>
      </c:barChart>
      <c:catAx>
        <c:axId val="190638720"/>
        <c:scaling>
          <c:orientation val="minMax"/>
        </c:scaling>
        <c:delete val="0"/>
        <c:axPos val="b"/>
        <c:majorTickMark val="out"/>
        <c:minorTickMark val="none"/>
        <c:tickLblPos val="nextTo"/>
        <c:crossAx val="190640512"/>
        <c:crosses val="autoZero"/>
        <c:auto val="1"/>
        <c:lblAlgn val="ctr"/>
        <c:lblOffset val="100"/>
        <c:noMultiLvlLbl val="0"/>
      </c:catAx>
      <c:valAx>
        <c:axId val="190640512"/>
        <c:scaling>
          <c:orientation val="minMax"/>
        </c:scaling>
        <c:delete val="0"/>
        <c:axPos val="l"/>
        <c:majorGridlines/>
        <c:numFmt formatCode="General" sourceLinked="1"/>
        <c:majorTickMark val="out"/>
        <c:minorTickMark val="none"/>
        <c:tickLblPos val="nextTo"/>
        <c:crossAx val="190638720"/>
        <c:crosses val="autoZero"/>
        <c:crossBetween val="between"/>
      </c:valAx>
    </c:plotArea>
    <c:legend>
      <c:legendPos val="t"/>
      <c:overlay val="0"/>
    </c:legend>
    <c:plotVisOnly val="1"/>
    <c:dispBlanksAs val="gap"/>
    <c:showDLblsOverMax val="0"/>
  </c:chart>
  <c:spPr>
    <a:noFill/>
    <a:ln>
      <a:noFill/>
    </a:ln>
  </c:spPr>
  <c:txPr>
    <a:bodyPr/>
    <a:lstStyle/>
    <a:p>
      <a:pPr>
        <a:defRPr>
          <a:latin typeface="Verdana" pitchFamily="34" charset="0"/>
          <a:ea typeface="Verdana" pitchFamily="34" charset="0"/>
          <a:cs typeface="Verdana"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'Scale comparisons'!$B$52</c:f>
              <c:strCache>
                <c:ptCount val="1"/>
                <c:pt idx="0">
                  <c:v>CDM</c:v>
                </c:pt>
              </c:strCache>
            </c:strRef>
          </c:tx>
          <c:spPr>
            <a:solidFill>
              <a:schemeClr val="tx2"/>
            </a:solidFill>
          </c:spPr>
          <c:invertIfNegative val="0"/>
          <c:cat>
            <c:strRef>
              <c:f>'Scale comparisons'!$A$53:$A$63</c:f>
              <c:strCache>
                <c:ptCount val="11"/>
                <c:pt idx="0">
                  <c:v>Management</c:v>
                </c:pt>
                <c:pt idx="1">
                  <c:v>Leadership</c:v>
                </c:pt>
                <c:pt idx="2">
                  <c:v>Communication</c:v>
                </c:pt>
                <c:pt idx="3">
                  <c:v>Contributions</c:v>
                </c:pt>
                <c:pt idx="4">
                  <c:v>Benefits</c:v>
                </c:pt>
                <c:pt idx="5">
                  <c:v>Challenges</c:v>
                </c:pt>
                <c:pt idx="6">
                  <c:v>Outcomes</c:v>
                </c:pt>
                <c:pt idx="7">
                  <c:v>Satisfaction</c:v>
                </c:pt>
                <c:pt idx="8">
                  <c:v>Synergy</c:v>
                </c:pt>
                <c:pt idx="9">
                  <c:v>Commitment</c:v>
                </c:pt>
                <c:pt idx="10">
                  <c:v>Ownership</c:v>
                </c:pt>
              </c:strCache>
            </c:strRef>
          </c:cat>
          <c:val>
            <c:numRef>
              <c:f>'Scale comparisons'!$B$53:$B$63</c:f>
              <c:numCache>
                <c:formatCode>0.0</c:formatCode>
                <c:ptCount val="11"/>
                <c:pt idx="0">
                  <c:v>68.608695652173878</c:v>
                </c:pt>
                <c:pt idx="1">
                  <c:v>52.043478260869577</c:v>
                </c:pt>
                <c:pt idx="2">
                  <c:v>31.608695652173893</c:v>
                </c:pt>
                <c:pt idx="3">
                  <c:v>15.47826086956522</c:v>
                </c:pt>
                <c:pt idx="4">
                  <c:v>48.695652173913061</c:v>
                </c:pt>
                <c:pt idx="5">
                  <c:v>14.086956521739127</c:v>
                </c:pt>
                <c:pt idx="6">
                  <c:v>42.782608695652151</c:v>
                </c:pt>
                <c:pt idx="7">
                  <c:v>22.782608695652169</c:v>
                </c:pt>
                <c:pt idx="8">
                  <c:v>35.391304347826086</c:v>
                </c:pt>
                <c:pt idx="9">
                  <c:v>17.434782608695652</c:v>
                </c:pt>
                <c:pt idx="10">
                  <c:v>14.782608695652169</c:v>
                </c:pt>
              </c:numCache>
            </c:numRef>
          </c:val>
        </c:ser>
        <c:ser>
          <c:idx val="1"/>
          <c:order val="1"/>
          <c:tx>
            <c:strRef>
              <c:f>'Scale comparisons'!$C$52</c:f>
              <c:strCache>
                <c:ptCount val="1"/>
                <c:pt idx="0">
                  <c:v>NGB</c:v>
                </c:pt>
              </c:strCache>
            </c:strRef>
          </c:tx>
          <c:spPr>
            <a:solidFill>
              <a:srgbClr val="66FF33"/>
            </a:solidFill>
          </c:spPr>
          <c:invertIfNegative val="0"/>
          <c:cat>
            <c:strRef>
              <c:f>'Scale comparisons'!$A$53:$A$63</c:f>
              <c:strCache>
                <c:ptCount val="11"/>
                <c:pt idx="0">
                  <c:v>Management</c:v>
                </c:pt>
                <c:pt idx="1">
                  <c:v>Leadership</c:v>
                </c:pt>
                <c:pt idx="2">
                  <c:v>Communication</c:v>
                </c:pt>
                <c:pt idx="3">
                  <c:v>Contributions</c:v>
                </c:pt>
                <c:pt idx="4">
                  <c:v>Benefits</c:v>
                </c:pt>
                <c:pt idx="5">
                  <c:v>Challenges</c:v>
                </c:pt>
                <c:pt idx="6">
                  <c:v>Outcomes</c:v>
                </c:pt>
                <c:pt idx="7">
                  <c:v>Satisfaction</c:v>
                </c:pt>
                <c:pt idx="8">
                  <c:v>Synergy</c:v>
                </c:pt>
                <c:pt idx="9">
                  <c:v>Commitment</c:v>
                </c:pt>
                <c:pt idx="10">
                  <c:v>Ownership</c:v>
                </c:pt>
              </c:strCache>
            </c:strRef>
          </c:cat>
          <c:val>
            <c:numRef>
              <c:f>'Scale comparisons'!$C$53:$C$63</c:f>
              <c:numCache>
                <c:formatCode>0.0</c:formatCode>
                <c:ptCount val="11"/>
                <c:pt idx="0">
                  <c:v>65.666666666666657</c:v>
                </c:pt>
                <c:pt idx="1">
                  <c:v>49.5</c:v>
                </c:pt>
                <c:pt idx="2">
                  <c:v>32.083333333333336</c:v>
                </c:pt>
                <c:pt idx="3">
                  <c:v>12.416666666666679</c:v>
                </c:pt>
                <c:pt idx="4">
                  <c:v>46.583333333333336</c:v>
                </c:pt>
                <c:pt idx="5">
                  <c:v>17.5</c:v>
                </c:pt>
                <c:pt idx="6">
                  <c:v>34.9</c:v>
                </c:pt>
                <c:pt idx="7">
                  <c:v>20.72727272727273</c:v>
                </c:pt>
                <c:pt idx="8">
                  <c:v>29.818181818181817</c:v>
                </c:pt>
                <c:pt idx="9">
                  <c:v>14.727272727272712</c:v>
                </c:pt>
                <c:pt idx="10">
                  <c:v>13.727272727272712</c:v>
                </c:pt>
              </c:numCache>
            </c:numRef>
          </c:val>
        </c:ser>
        <c:dLbls>
          <c:showLegendKey val="0"/>
          <c:showVal val="0"/>
          <c:showCatName val="0"/>
          <c:showSerName val="0"/>
          <c:showPercent val="0"/>
          <c:showBubbleSize val="0"/>
        </c:dLbls>
        <c:gapWidth val="150"/>
        <c:shape val="box"/>
        <c:axId val="190718720"/>
        <c:axId val="190720256"/>
        <c:axId val="0"/>
      </c:bar3DChart>
      <c:catAx>
        <c:axId val="190718720"/>
        <c:scaling>
          <c:orientation val="minMax"/>
        </c:scaling>
        <c:delete val="0"/>
        <c:axPos val="b"/>
        <c:majorTickMark val="out"/>
        <c:minorTickMark val="none"/>
        <c:tickLblPos val="nextTo"/>
        <c:txPr>
          <a:bodyPr/>
          <a:lstStyle/>
          <a:p>
            <a:pPr>
              <a:defRPr sz="1000" baseline="0">
                <a:latin typeface="Verdana" pitchFamily="34" charset="0"/>
              </a:defRPr>
            </a:pPr>
            <a:endParaRPr lang="en-US"/>
          </a:p>
        </c:txPr>
        <c:crossAx val="190720256"/>
        <c:crosses val="autoZero"/>
        <c:auto val="1"/>
        <c:lblAlgn val="ctr"/>
        <c:lblOffset val="100"/>
        <c:noMultiLvlLbl val="0"/>
      </c:catAx>
      <c:valAx>
        <c:axId val="190720256"/>
        <c:scaling>
          <c:orientation val="minMax"/>
          <c:max val="70"/>
          <c:min val="10"/>
        </c:scaling>
        <c:delete val="0"/>
        <c:axPos val="l"/>
        <c:majorGridlines/>
        <c:numFmt formatCode="0.0" sourceLinked="1"/>
        <c:majorTickMark val="out"/>
        <c:minorTickMark val="none"/>
        <c:tickLblPos val="nextTo"/>
        <c:txPr>
          <a:bodyPr/>
          <a:lstStyle/>
          <a:p>
            <a:pPr>
              <a:defRPr sz="1000" baseline="0">
                <a:latin typeface="Verdana" pitchFamily="34" charset="0"/>
              </a:defRPr>
            </a:pPr>
            <a:endParaRPr lang="en-US"/>
          </a:p>
        </c:txPr>
        <c:crossAx val="190718720"/>
        <c:crosses val="autoZero"/>
        <c:crossBetween val="between"/>
      </c:valAx>
    </c:plotArea>
    <c:legend>
      <c:legendPos val="t"/>
      <c:overlay val="0"/>
      <c:txPr>
        <a:bodyPr/>
        <a:lstStyle/>
        <a:p>
          <a:pPr>
            <a:defRPr sz="1000" baseline="0">
              <a:latin typeface="Verdana" pitchFamily="34" charset="0"/>
            </a:defRPr>
          </a:pPr>
          <a:endParaRPr lang="en-US"/>
        </a:p>
      </c:txPr>
    </c:legend>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'B vs C (groups)'!$H$23</c:f>
              <c:strCache>
                <c:ptCount val="1"/>
                <c:pt idx="0">
                  <c:v>Benefits</c:v>
                </c:pt>
              </c:strCache>
            </c:strRef>
          </c:tx>
          <c:spPr>
            <a:solidFill>
              <a:srgbClr val="0070C0"/>
            </a:solidFill>
          </c:spPr>
          <c:invertIfNegative val="0"/>
          <c:cat>
            <c:strRef>
              <c:f>'B vs C (groups)'!$G$24:$G$27</c:f>
              <c:strCache>
                <c:ptCount val="4"/>
                <c:pt idx="0">
                  <c:v>There a few more difficulties than benefits</c:v>
                </c:pt>
                <c:pt idx="1">
                  <c:v>The difficulties and benefits are about the same</c:v>
                </c:pt>
                <c:pt idx="2">
                  <c:v>There are a few more benefits than difficulties</c:v>
                </c:pt>
                <c:pt idx="3">
                  <c:v>There are many more benefits than difficulties</c:v>
                </c:pt>
              </c:strCache>
            </c:strRef>
          </c:cat>
          <c:val>
            <c:numRef>
              <c:f>'B vs C (groups)'!$H$24:$H$27</c:f>
              <c:numCache>
                <c:formatCode>###0.00</c:formatCode>
                <c:ptCount val="4"/>
                <c:pt idx="0">
                  <c:v>52.666666666666579</c:v>
                </c:pt>
                <c:pt idx="1">
                  <c:v>40.5</c:v>
                </c:pt>
                <c:pt idx="2">
                  <c:v>43</c:v>
                </c:pt>
                <c:pt idx="3">
                  <c:v>51.85</c:v>
                </c:pt>
              </c:numCache>
            </c:numRef>
          </c:val>
        </c:ser>
        <c:ser>
          <c:idx val="1"/>
          <c:order val="1"/>
          <c:tx>
            <c:strRef>
              <c:f>'B vs C (groups)'!$I$23</c:f>
              <c:strCache>
                <c:ptCount val="1"/>
                <c:pt idx="0">
                  <c:v>Challenges</c:v>
                </c:pt>
              </c:strCache>
            </c:strRef>
          </c:tx>
          <c:spPr>
            <a:solidFill>
              <a:srgbClr val="66FF33"/>
            </a:solidFill>
          </c:spPr>
          <c:invertIfNegative val="0"/>
          <c:cat>
            <c:strRef>
              <c:f>'B vs C (groups)'!$G$24:$G$27</c:f>
              <c:strCache>
                <c:ptCount val="4"/>
                <c:pt idx="0">
                  <c:v>There a few more difficulties than benefits</c:v>
                </c:pt>
                <c:pt idx="1">
                  <c:v>The difficulties and benefits are about the same</c:v>
                </c:pt>
                <c:pt idx="2">
                  <c:v>There are a few more benefits than difficulties</c:v>
                </c:pt>
                <c:pt idx="3">
                  <c:v>There are many more benefits than difficulties</c:v>
                </c:pt>
              </c:strCache>
            </c:strRef>
          </c:cat>
          <c:val>
            <c:numRef>
              <c:f>'B vs C (groups)'!$I$24:$I$27</c:f>
              <c:numCache>
                <c:formatCode>###0.00</c:formatCode>
                <c:ptCount val="4"/>
                <c:pt idx="0">
                  <c:v>20</c:v>
                </c:pt>
                <c:pt idx="1">
                  <c:v>20.5</c:v>
                </c:pt>
                <c:pt idx="2">
                  <c:v>16.5</c:v>
                </c:pt>
                <c:pt idx="3">
                  <c:v>12.55</c:v>
                </c:pt>
              </c:numCache>
            </c:numRef>
          </c:val>
        </c:ser>
        <c:dLbls>
          <c:showLegendKey val="0"/>
          <c:showVal val="0"/>
          <c:showCatName val="0"/>
          <c:showSerName val="0"/>
          <c:showPercent val="0"/>
          <c:showBubbleSize val="0"/>
        </c:dLbls>
        <c:gapWidth val="150"/>
        <c:axId val="191031936"/>
        <c:axId val="191037824"/>
      </c:barChart>
      <c:catAx>
        <c:axId val="191031936"/>
        <c:scaling>
          <c:orientation val="minMax"/>
        </c:scaling>
        <c:delete val="0"/>
        <c:axPos val="b"/>
        <c:majorTickMark val="out"/>
        <c:minorTickMark val="none"/>
        <c:tickLblPos val="nextTo"/>
        <c:crossAx val="191037824"/>
        <c:crosses val="autoZero"/>
        <c:auto val="1"/>
        <c:lblAlgn val="ctr"/>
        <c:lblOffset val="100"/>
        <c:noMultiLvlLbl val="0"/>
      </c:catAx>
      <c:valAx>
        <c:axId val="191037824"/>
        <c:scaling>
          <c:orientation val="minMax"/>
        </c:scaling>
        <c:delete val="0"/>
        <c:axPos val="l"/>
        <c:numFmt formatCode="###0.00" sourceLinked="1"/>
        <c:majorTickMark val="out"/>
        <c:minorTickMark val="none"/>
        <c:tickLblPos val="nextTo"/>
        <c:crossAx val="191031936"/>
        <c:crosses val="autoZero"/>
        <c:crossBetween val="between"/>
      </c:valAx>
    </c:plotArea>
    <c:legend>
      <c:legendPos val="t"/>
      <c:overlay val="0"/>
    </c:legend>
    <c:plotVisOnly val="1"/>
    <c:dispBlanksAs val="gap"/>
    <c:showDLblsOverMax val="0"/>
  </c:chart>
  <c:spPr>
    <a:noFill/>
    <a:ln>
      <a:noFill/>
    </a:ln>
  </c:spPr>
  <c:txPr>
    <a:bodyPr/>
    <a:lstStyle/>
    <a:p>
      <a:pPr>
        <a:defRPr>
          <a:latin typeface="Verdana" pitchFamily="34" charset="0"/>
          <a:ea typeface="Verdana" pitchFamily="34" charset="0"/>
          <a:cs typeface="Verdana"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25345A-EDBD-492F-BBE0-9D763CF56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17740</Words>
  <Characters>101118</Characters>
  <Application>Microsoft Office Word</Application>
  <DocSecurity>4</DocSecurity>
  <Lines>842</Lines>
  <Paragraphs>237</Paragraphs>
  <ScaleCrop>false</ScaleCrop>
  <HeadingPairs>
    <vt:vector size="2" baseType="variant">
      <vt:variant>
        <vt:lpstr>Title</vt:lpstr>
      </vt:variant>
      <vt:variant>
        <vt:i4>1</vt:i4>
      </vt:variant>
    </vt:vector>
  </HeadingPairs>
  <TitlesOfParts>
    <vt:vector size="1" baseType="lpstr">
      <vt:lpstr>sports coach UK</vt:lpstr>
    </vt:vector>
  </TitlesOfParts>
  <Company>Coachwise Limited</Company>
  <LinksUpToDate>false</LinksUpToDate>
  <CharactersWithSpaces>118621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sports coach UK</dc:title>
  <dc:creator>NCF</dc:creator>
  <cp:lastModifiedBy>BAKER, Colin</cp:lastModifiedBy>
  <cp:revision>2</cp:revision>
  <cp:lastPrinted>2013-03-14T15:16:00Z</cp:lastPrinted>
  <dcterms:created xsi:type="dcterms:W3CDTF">2013-06-04T12:46:00Z</dcterms:created>
  <dcterms:modified xsi:type="dcterms:W3CDTF">2013-06-04T12:46:00Z</dcterms:modified>
</cp:coreProperties>
</file>